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694" w:rsidRDefault="00216694" w:rsidP="00216694">
      <w:pPr>
        <w:jc w:val="left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 A:</w:t>
      </w:r>
      <w:r>
        <w:rPr>
          <w:rFonts w:hint="eastAsia"/>
        </w:rPr>
        <w:t xml:space="preserve"> </w:t>
      </w:r>
      <w:r w:rsidR="00FE2605" w:rsidRPr="00FE2605">
        <w:rPr>
          <w:rFonts w:ascii="Times New Roman" w:hAnsi="Times New Roman" w:cs="Times New Roman"/>
          <w:b/>
          <w:bCs/>
          <w:sz w:val="24"/>
          <w:szCs w:val="24"/>
        </w:rPr>
        <w:t>Supplementary data</w:t>
      </w:r>
    </w:p>
    <w:p w:rsidR="00FE2605" w:rsidRDefault="00FE2605" w:rsidP="00216694">
      <w:pPr>
        <w:jc w:val="center"/>
        <w:rPr>
          <w:rFonts w:ascii="Times New Roman" w:eastAsia="宋体" w:hAnsi="Times New Roman" w:cs="Times New Roman"/>
          <w:b/>
          <w:bCs/>
        </w:rPr>
      </w:pPr>
    </w:p>
    <w:p w:rsidR="00216694" w:rsidRDefault="00216694" w:rsidP="00216694">
      <w:pPr>
        <w:jc w:val="center"/>
        <w:rPr>
          <w:rFonts w:ascii="Times New Roman" w:eastAsia="宋体" w:hAnsi="Times New Roman" w:cs="Times New Roman"/>
        </w:rPr>
      </w:pPr>
      <w:bookmarkStart w:id="0" w:name="_GoBack"/>
      <w:bookmarkEnd w:id="0"/>
      <w:r>
        <w:rPr>
          <w:rFonts w:ascii="Times New Roman" w:eastAsia="宋体" w:hAnsi="Times New Roman" w:cs="Times New Roman"/>
          <w:b/>
          <w:bCs/>
        </w:rPr>
        <w:t xml:space="preserve">Table </w:t>
      </w:r>
      <w:r>
        <w:rPr>
          <w:rFonts w:ascii="Times New Roman" w:eastAsia="宋体" w:hAnsi="Times New Roman" w:cs="Times New Roman"/>
          <w:b/>
          <w:bCs/>
          <w:szCs w:val="21"/>
        </w:rPr>
        <w:t>A</w:t>
      </w:r>
      <w:r>
        <w:rPr>
          <w:rFonts w:ascii="Times New Roman" w:eastAsia="宋体" w:hAnsi="Times New Roman" w:cs="Times New Roman"/>
        </w:rPr>
        <w:t xml:space="preserve"> Features with descriptives.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295"/>
        <w:gridCol w:w="4257"/>
        <w:gridCol w:w="1754"/>
      </w:tblGrid>
      <w:tr w:rsidR="00216694" w:rsidTr="00216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Feature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Value/definition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Corresponding values</w:t>
            </w:r>
          </w:p>
        </w:tc>
      </w:tr>
      <w:tr w:rsidR="00216694" w:rsidTr="00216694"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Accident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Accident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635"/>
              <w:jc w:val="left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collision, stranding/grounding, fire/explosion, contact,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capsize/sinking, hull/machinery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damage,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other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1,2,3,4,5,6,7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Theme="minorEastAsia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444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January,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February,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March,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April,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May,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June,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July,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August,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September,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October,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November,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December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1,2,3,4,5,6,7,8,9,10,11,12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Theme="minorEastAsia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0000-0400,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0400–0800,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0800–1200,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1200–1600,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1600–2000,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2000-2400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1,2,3,4,5,6</w:t>
            </w:r>
          </w:p>
        </w:tc>
      </w:tr>
      <w:tr w:rsidR="00216694" w:rsidTr="00216694"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Human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Physical &amp; Psychological state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poor,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good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Education background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poor,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Time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at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 xml:space="preserve">≤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time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≥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Time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in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present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rank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≤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time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≥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2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Communication problem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yes,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Operational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yes,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Violation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yes,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Ship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Age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0–10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10–20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20–30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≥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30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years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1,2,3,4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Ship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Bulk carrier, Container ship, Oil tanker, Passenger ship (including cruise and ro-ro passenger ship) , Chemical tanker, General cargo ship, Fishing vessel, Yacht and sailing vessel, Tug and port traffic boat, 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1,2,3,4,5,6,7,8,9,10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Gross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tonnage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500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500–3000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≥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3000t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Engine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power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1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750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KW,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750–3000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KW,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≥</w:t>
            </w:r>
            <w:r>
              <w:rPr>
                <w:rFonts w:eastAsia="Symbol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3000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KW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Flag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Flag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of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convenience,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Not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flag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of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convenience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Ship’s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certificates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complete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and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valid,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incomplete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or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invalid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Ship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manning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0" w:line="268" w:lineRule="auto"/>
              <w:ind w:right="1206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adequate,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inadequate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2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Seafarers’ certificates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1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complete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and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valid,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incomplete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or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invalid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Seaworthiness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yes,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PSC/FSC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inspection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unsure,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Environment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Location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Inland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waters,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Port,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Coastal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waters,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Open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Sea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1,2,3,4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Visibility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4" w:line="278" w:lineRule="auto"/>
              <w:ind w:right="193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very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poor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-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Vis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0.5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nm,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Poor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-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0.5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≤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Vis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nm,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Moderate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-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≤</w:t>
            </w:r>
            <w:r>
              <w:rPr>
                <w:rFonts w:eastAsia="Times New Roman"/>
                <w:color w:val="000000"/>
                <w:sz w:val="15"/>
                <w:szCs w:val="15"/>
              </w:rPr>
              <w:t>Vis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nm,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Good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and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very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good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-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Vis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≥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1,2,3,4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Wind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force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0-5,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6–7,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8–9,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10-12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1,2,3,4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Sea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8" w:lineRule="auto"/>
              <w:ind w:right="2596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0-3,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4–5,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6–7,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8-9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1,2,3,4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Current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2kn,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2-4kn,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≥</w:t>
            </w:r>
            <w:r>
              <w:rPr>
                <w:rFonts w:eastAsia="Times New Roman"/>
                <w:color w:val="000000"/>
                <w:sz w:val="15"/>
                <w:szCs w:val="15"/>
              </w:rPr>
              <w:t>4kn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Traffic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density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5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low,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1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Fairway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width/ship 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4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w/l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i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≤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w/l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i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w/l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≥</w:t>
            </w:r>
            <w:r>
              <w:rPr>
                <w:rFonts w:eastAsia="Times New Roman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1,2,3</w:t>
            </w:r>
          </w:p>
        </w:tc>
      </w:tr>
      <w:tr w:rsidR="00216694" w:rsidTr="002166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spacing w:before="21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Depth-draft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ratio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(h/ 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spacing w:before="24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h/d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i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1.2,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1.2</w:t>
            </w:r>
            <w:r>
              <w:rPr>
                <w:color w:val="000000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≤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h/d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i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1.5,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1.5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≤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h/d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i/>
                <w:color w:val="000000"/>
                <w:sz w:val="15"/>
                <w:szCs w:val="15"/>
              </w:rPr>
              <w:t>&lt;</w:t>
            </w:r>
            <w:r>
              <w:rPr>
                <w:rFonts w:eastAsia="Times New Roman"/>
                <w:i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3,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h/d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≥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1,2,3,4</w:t>
            </w:r>
          </w:p>
        </w:tc>
      </w:tr>
      <w:tr w:rsidR="00216694" w:rsidTr="00216694">
        <w:tc>
          <w:tcPr>
            <w:tcW w:w="0" w:type="auto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Regulation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inadequate,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adequate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Supervision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inadequate,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adequate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Violation in supervision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yes,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Safety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management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defective,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non-defective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Safety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inadequate,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adequate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1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Rectification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of problems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unresponsive,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responsive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rFonts w:eastAsiaTheme="minor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1"/>
              <w:rPr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Company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safety 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poor, good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before="21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spacing w:line="276" w:lineRule="auto"/>
              <w:ind w:right="247"/>
              <w:rPr>
                <w:rFonts w:eastAsiaTheme="minorEastAsia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inadequate,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adequate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  <w:tr w:rsidR="00216694" w:rsidTr="00216694">
        <w:tc>
          <w:tcPr>
            <w:tcW w:w="0" w:type="auto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216694" w:rsidRDefault="00216694">
            <w:pPr>
              <w:widowControl/>
              <w:jc w:val="left"/>
              <w:rPr>
                <w:rFonts w:eastAsia="Times New Roman"/>
                <w:color w:val="000000"/>
                <w:kern w:val="2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spacing w:before="21"/>
              <w:rPr>
                <w:rFonts w:eastAsia="Times New Roman"/>
                <w:color w:val="000000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Drill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spacing w:before="31"/>
              <w:rPr>
                <w:rFonts w:eastAsiaTheme="minorEastAsia"/>
                <w:sz w:val="15"/>
                <w:szCs w:val="15"/>
              </w:rPr>
            </w:pPr>
            <w:r>
              <w:rPr>
                <w:rFonts w:eastAsia="Times New Roman"/>
                <w:color w:val="000000"/>
                <w:sz w:val="15"/>
                <w:szCs w:val="15"/>
              </w:rPr>
              <w:t>off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schedule,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stick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to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the</w:t>
            </w:r>
            <w:r>
              <w:rPr>
                <w:rFonts w:eastAsia="Times New Roman"/>
                <w:sz w:val="15"/>
                <w:szCs w:val="15"/>
              </w:rPr>
              <w:t xml:space="preserve"> </w:t>
            </w:r>
            <w:r>
              <w:rPr>
                <w:rFonts w:eastAsia="Times New Roman"/>
                <w:color w:val="000000"/>
                <w:sz w:val="15"/>
                <w:szCs w:val="15"/>
              </w:rPr>
              <w:t>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:rsidR="00216694" w:rsidRDefault="00216694">
            <w:pPr>
              <w:snapToGrid w:val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1,2</w:t>
            </w:r>
          </w:p>
        </w:tc>
      </w:tr>
    </w:tbl>
    <w:p w:rsidR="00971278" w:rsidRDefault="00216694">
      <w:r>
        <w:rPr>
          <w:rFonts w:ascii="Times New Roman" w:eastAsia="宋体" w:hAnsi="Times New Roman" w:cs="Times New Roman"/>
        </w:rPr>
        <w:t>Note: The unit of wind rating is "Beaufort scale".</w:t>
      </w:r>
    </w:p>
    <w:sectPr w:rsidR="00971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63" w:rsidRDefault="00334C63" w:rsidP="00216694">
      <w:r>
        <w:separator/>
      </w:r>
    </w:p>
  </w:endnote>
  <w:endnote w:type="continuationSeparator" w:id="0">
    <w:p w:rsidR="00334C63" w:rsidRDefault="00334C63" w:rsidP="0021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63" w:rsidRDefault="00334C63" w:rsidP="00216694">
      <w:r>
        <w:separator/>
      </w:r>
    </w:p>
  </w:footnote>
  <w:footnote w:type="continuationSeparator" w:id="0">
    <w:p w:rsidR="00334C63" w:rsidRDefault="00334C63" w:rsidP="00216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B7"/>
    <w:rsid w:val="000478B3"/>
    <w:rsid w:val="000E7853"/>
    <w:rsid w:val="00132C56"/>
    <w:rsid w:val="00166CA4"/>
    <w:rsid w:val="0017195A"/>
    <w:rsid w:val="001758B1"/>
    <w:rsid w:val="001D3FB7"/>
    <w:rsid w:val="00216694"/>
    <w:rsid w:val="002411A0"/>
    <w:rsid w:val="00334C63"/>
    <w:rsid w:val="00644324"/>
    <w:rsid w:val="00813F78"/>
    <w:rsid w:val="008A4EFB"/>
    <w:rsid w:val="00AA2DA1"/>
    <w:rsid w:val="00B11624"/>
    <w:rsid w:val="00B27301"/>
    <w:rsid w:val="00C865BA"/>
    <w:rsid w:val="00C94CD1"/>
    <w:rsid w:val="00CB10C8"/>
    <w:rsid w:val="00D577F4"/>
    <w:rsid w:val="00DD1434"/>
    <w:rsid w:val="00E56EFB"/>
    <w:rsid w:val="00E66AB8"/>
    <w:rsid w:val="00FE2605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554D6"/>
  <w15:chartTrackingRefBased/>
  <w15:docId w15:val="{72EAE722-2633-44B4-B9DB-5D0B8A40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694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21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694"/>
    <w:rPr>
      <w:sz w:val="18"/>
      <w:szCs w:val="18"/>
      <w:lang w:val="en-GB"/>
    </w:rPr>
  </w:style>
  <w:style w:type="table" w:customStyle="1" w:styleId="a7">
    <w:name w:val="三线表"/>
    <w:basedOn w:val="a1"/>
    <w:uiPriority w:val="99"/>
    <w:qFormat/>
    <w:rsid w:val="0021669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 Wang</dc:creator>
  <cp:keywords/>
  <dc:description/>
  <cp:lastModifiedBy>Xinjian Wang</cp:lastModifiedBy>
  <cp:revision>3</cp:revision>
  <dcterms:created xsi:type="dcterms:W3CDTF">2025-03-28T00:32:00Z</dcterms:created>
  <dcterms:modified xsi:type="dcterms:W3CDTF">2025-03-28T00:32:00Z</dcterms:modified>
</cp:coreProperties>
</file>