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0CF58">
      <w:pPr>
        <w:widowControl/>
        <w:spacing w:before="800" w:after="160" w:line="259" w:lineRule="auto"/>
        <w:jc w:val="center"/>
        <w:rPr>
          <w:rFonts w:ascii="华文行楷" w:eastAsia="华文行楷" w:cs="Times New Roman"/>
          <w:kern w:val="0"/>
          <w:sz w:val="96"/>
          <w:szCs w:val="96"/>
        </w:rPr>
      </w:pPr>
      <w:r>
        <w:rPr>
          <w:rFonts w:hint="eastAsia" w:ascii="华文行楷" w:eastAsia="华文行楷" w:cs="Times New Roman"/>
          <w:kern w:val="0"/>
          <w:sz w:val="96"/>
          <w:szCs w:val="96"/>
        </w:rPr>
        <w:t>吉林大学</w:t>
      </w:r>
    </w:p>
    <w:p w14:paraId="32F17A9D">
      <w:pPr>
        <w:spacing w:before="110"/>
        <w:jc w:val="center"/>
        <w:rPr>
          <w:rFonts w:ascii="华文行楷" w:eastAsia="华文行楷"/>
          <w:sz w:val="72"/>
          <w:szCs w:val="72"/>
        </w:rPr>
      </w:pPr>
      <w:r>
        <w:rPr>
          <w:rFonts w:hint="eastAsia" w:ascii="华文行楷" w:eastAsia="华文行楷"/>
          <w:sz w:val="72"/>
          <w:szCs w:val="72"/>
        </w:rPr>
        <w:t>软件学院</w:t>
      </w:r>
    </w:p>
    <w:p w14:paraId="607BEDE2">
      <w:pPr>
        <w:jc w:val="center"/>
        <w:rPr>
          <w:sz w:val="96"/>
          <w:szCs w:val="96"/>
        </w:rPr>
      </w:pPr>
    </w:p>
    <w:p w14:paraId="23B9553E">
      <w:pPr>
        <w:spacing w:before="230"/>
        <w:jc w:val="center"/>
        <w:rPr>
          <w:sz w:val="72"/>
          <w:szCs w:val="72"/>
        </w:rPr>
      </w:pPr>
      <w:r>
        <w:rPr>
          <w:rFonts w:hint="eastAsia"/>
          <w:sz w:val="72"/>
          <w:szCs w:val="72"/>
        </w:rPr>
        <w:t>《</w:t>
      </w:r>
      <w:r>
        <w:rPr>
          <w:rFonts w:hint="eastAsia" w:ascii="宋体" w:hAnsi="宋体"/>
          <w:sz w:val="72"/>
          <w:szCs w:val="72"/>
        </w:rPr>
        <w:t>面向对象程序课程设计</w:t>
      </w:r>
      <w:r>
        <w:rPr>
          <w:rFonts w:hint="eastAsia"/>
          <w:sz w:val="72"/>
          <w:szCs w:val="72"/>
        </w:rPr>
        <w:t>》</w:t>
      </w:r>
    </w:p>
    <w:p w14:paraId="16932C2B">
      <w:pPr>
        <w:spacing w:before="170"/>
        <w:jc w:val="center"/>
        <w:rPr>
          <w:rFonts w:hint="eastAsia"/>
          <w:sz w:val="72"/>
          <w:szCs w:val="72"/>
        </w:rPr>
      </w:pPr>
      <w:r>
        <w:rPr>
          <w:rFonts w:hint="eastAsia"/>
          <w:sz w:val="72"/>
          <w:szCs w:val="72"/>
        </w:rPr>
        <w:t>实验报告</w:t>
      </w:r>
    </w:p>
    <w:p w14:paraId="3E58F3B9">
      <w:pPr>
        <w:spacing w:before="110"/>
        <w:jc w:val="center"/>
        <w:rPr>
          <w:sz w:val="72"/>
          <w:szCs w:val="72"/>
        </w:rPr>
      </w:pPr>
    </w:p>
    <w:tbl>
      <w:tblPr>
        <w:tblStyle w:val="11"/>
        <w:tblW w:w="792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520"/>
        <w:gridCol w:w="1440"/>
        <w:gridCol w:w="1800"/>
      </w:tblGrid>
      <w:tr w14:paraId="6342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60" w:type="dxa"/>
            <w:shd w:val="clear" w:color="auto" w:fill="auto"/>
            <w:noWrap w:val="0"/>
            <w:vAlign w:val="center"/>
          </w:tcPr>
          <w:p w14:paraId="35232FD7">
            <w:pPr>
              <w:jc w:val="center"/>
              <w:rPr>
                <w:b/>
                <w:sz w:val="28"/>
                <w:szCs w:val="28"/>
              </w:rPr>
            </w:pPr>
            <w:r>
              <w:rPr>
                <w:rFonts w:hint="eastAsia"/>
                <w:b/>
                <w:sz w:val="28"/>
                <w:szCs w:val="28"/>
              </w:rPr>
              <w:t>实验地点</w:t>
            </w:r>
          </w:p>
        </w:tc>
        <w:tc>
          <w:tcPr>
            <w:tcW w:w="2520" w:type="dxa"/>
            <w:shd w:val="clear" w:color="auto" w:fill="auto"/>
            <w:noWrap w:val="0"/>
            <w:vAlign w:val="center"/>
          </w:tcPr>
          <w:p w14:paraId="4BDCEEAE">
            <w:pPr>
              <w:jc w:val="center"/>
              <w:rPr>
                <w:rFonts w:hint="eastAsia"/>
                <w:sz w:val="28"/>
                <w:szCs w:val="28"/>
              </w:rPr>
            </w:pPr>
            <w:r>
              <w:rPr>
                <w:rFonts w:hint="eastAsia"/>
                <w:sz w:val="28"/>
                <w:szCs w:val="28"/>
              </w:rPr>
              <w:t>计算机大楼实验室</w:t>
            </w:r>
          </w:p>
        </w:tc>
        <w:tc>
          <w:tcPr>
            <w:tcW w:w="1440" w:type="dxa"/>
            <w:shd w:val="clear" w:color="auto" w:fill="auto"/>
            <w:noWrap w:val="0"/>
            <w:vAlign w:val="center"/>
          </w:tcPr>
          <w:p w14:paraId="5B6021DB">
            <w:pPr>
              <w:jc w:val="center"/>
              <w:rPr>
                <w:b/>
                <w:sz w:val="28"/>
                <w:szCs w:val="28"/>
              </w:rPr>
            </w:pPr>
            <w:r>
              <w:rPr>
                <w:rFonts w:hint="eastAsia"/>
                <w:b/>
                <w:sz w:val="28"/>
                <w:szCs w:val="28"/>
              </w:rPr>
              <w:t>座位号</w:t>
            </w:r>
          </w:p>
        </w:tc>
        <w:tc>
          <w:tcPr>
            <w:tcW w:w="1800" w:type="dxa"/>
            <w:shd w:val="clear" w:color="auto" w:fill="auto"/>
            <w:noWrap w:val="0"/>
            <w:vAlign w:val="center"/>
          </w:tcPr>
          <w:p w14:paraId="505159C9">
            <w:pPr>
              <w:jc w:val="center"/>
              <w:rPr>
                <w:rFonts w:hint="eastAsia"/>
                <w:sz w:val="28"/>
                <w:szCs w:val="28"/>
              </w:rPr>
            </w:pPr>
          </w:p>
        </w:tc>
      </w:tr>
      <w:tr w14:paraId="2F178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60" w:type="dxa"/>
            <w:shd w:val="clear" w:color="auto" w:fill="auto"/>
            <w:noWrap w:val="0"/>
            <w:vAlign w:val="center"/>
          </w:tcPr>
          <w:p w14:paraId="2B4EE3AA">
            <w:pPr>
              <w:jc w:val="center"/>
              <w:rPr>
                <w:sz w:val="28"/>
                <w:szCs w:val="28"/>
              </w:rPr>
            </w:pPr>
            <w:r>
              <w:rPr>
                <w:rFonts w:hint="eastAsia" w:ascii="宋体" w:hAnsi="宋体"/>
                <w:b/>
                <w:sz w:val="28"/>
                <w:szCs w:val="28"/>
              </w:rPr>
              <w:t>班级</w:t>
            </w:r>
          </w:p>
        </w:tc>
        <w:tc>
          <w:tcPr>
            <w:tcW w:w="5760" w:type="dxa"/>
            <w:gridSpan w:val="3"/>
            <w:shd w:val="clear" w:color="auto" w:fill="auto"/>
            <w:noWrap w:val="0"/>
            <w:vAlign w:val="center"/>
          </w:tcPr>
          <w:p w14:paraId="01C95C09">
            <w:pPr>
              <w:jc w:val="center"/>
              <w:rPr>
                <w:rFonts w:hint="default" w:ascii="宋体" w:hAnsi="宋体" w:eastAsia="宋体"/>
                <w:b/>
                <w:sz w:val="28"/>
                <w:szCs w:val="28"/>
                <w:lang w:val="en-US" w:eastAsia="zh-CN"/>
              </w:rPr>
            </w:pPr>
            <w:r>
              <w:rPr>
                <w:rFonts w:hint="eastAsia" w:ascii="宋体" w:hAnsi="宋体"/>
                <w:b/>
                <w:sz w:val="28"/>
                <w:szCs w:val="28"/>
              </w:rPr>
              <w:t>552</w:t>
            </w:r>
            <w:r>
              <w:rPr>
                <w:rFonts w:hint="eastAsia" w:ascii="宋体" w:hAnsi="宋体"/>
                <w:b/>
                <w:sz w:val="28"/>
                <w:szCs w:val="28"/>
                <w:lang w:val="en-US" w:eastAsia="zh-CN"/>
              </w:rPr>
              <w:t>501</w:t>
            </w:r>
          </w:p>
        </w:tc>
      </w:tr>
      <w:tr w14:paraId="37E4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60" w:type="dxa"/>
            <w:shd w:val="clear" w:color="auto" w:fill="auto"/>
            <w:noWrap w:val="0"/>
            <w:vAlign w:val="center"/>
          </w:tcPr>
          <w:p w14:paraId="7628682F">
            <w:pPr>
              <w:jc w:val="center"/>
              <w:rPr>
                <w:b/>
                <w:sz w:val="28"/>
                <w:szCs w:val="28"/>
              </w:rPr>
            </w:pPr>
            <w:r>
              <w:rPr>
                <w:rFonts w:hint="eastAsia"/>
                <w:b/>
                <w:sz w:val="28"/>
                <w:szCs w:val="28"/>
              </w:rPr>
              <w:t>学号</w:t>
            </w:r>
          </w:p>
        </w:tc>
        <w:tc>
          <w:tcPr>
            <w:tcW w:w="5760" w:type="dxa"/>
            <w:gridSpan w:val="3"/>
            <w:shd w:val="clear" w:color="auto" w:fill="auto"/>
            <w:noWrap w:val="0"/>
            <w:vAlign w:val="center"/>
          </w:tcPr>
          <w:p w14:paraId="12E99B21">
            <w:pPr>
              <w:jc w:val="center"/>
              <w:rPr>
                <w:rFonts w:hint="default" w:ascii="宋体" w:hAnsi="宋体" w:eastAsia="宋体"/>
                <w:sz w:val="28"/>
                <w:szCs w:val="28"/>
                <w:lang w:val="en-US" w:eastAsia="zh-CN"/>
              </w:rPr>
            </w:pPr>
            <w:r>
              <w:rPr>
                <w:rFonts w:hint="eastAsia" w:ascii="宋体" w:hAnsi="宋体"/>
                <w:sz w:val="28"/>
                <w:szCs w:val="28"/>
                <w:lang w:val="en-US" w:eastAsia="zh-CN"/>
              </w:rPr>
              <w:t>55250127</w:t>
            </w:r>
          </w:p>
        </w:tc>
      </w:tr>
      <w:tr w14:paraId="6246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160" w:type="dxa"/>
            <w:shd w:val="clear" w:color="auto" w:fill="auto"/>
            <w:noWrap w:val="0"/>
            <w:vAlign w:val="center"/>
          </w:tcPr>
          <w:p w14:paraId="4CD95063">
            <w:pPr>
              <w:jc w:val="center"/>
              <w:rPr>
                <w:rFonts w:hint="eastAsia"/>
                <w:b/>
                <w:sz w:val="28"/>
                <w:szCs w:val="28"/>
              </w:rPr>
            </w:pPr>
            <w:r>
              <w:rPr>
                <w:rFonts w:hint="eastAsia"/>
                <w:b/>
                <w:sz w:val="28"/>
                <w:szCs w:val="28"/>
              </w:rPr>
              <w:t>姓名</w:t>
            </w:r>
          </w:p>
        </w:tc>
        <w:tc>
          <w:tcPr>
            <w:tcW w:w="5760" w:type="dxa"/>
            <w:gridSpan w:val="3"/>
            <w:shd w:val="clear" w:color="auto" w:fill="auto"/>
            <w:noWrap w:val="0"/>
            <w:vAlign w:val="center"/>
          </w:tcPr>
          <w:p w14:paraId="2D359389">
            <w:pPr>
              <w:jc w:val="center"/>
              <w:rPr>
                <w:rFonts w:hint="eastAsia" w:ascii="宋体" w:hAnsi="宋体" w:eastAsia="宋体"/>
                <w:sz w:val="28"/>
                <w:szCs w:val="28"/>
                <w:lang w:val="en-US" w:eastAsia="zh-CN"/>
              </w:rPr>
            </w:pPr>
            <w:r>
              <w:rPr>
                <w:rFonts w:hint="eastAsia" w:ascii="宋体" w:hAnsi="宋体"/>
                <w:sz w:val="28"/>
                <w:szCs w:val="28"/>
                <w:lang w:val="en-US" w:eastAsia="zh-CN"/>
              </w:rPr>
              <w:t>冯辉</w:t>
            </w:r>
          </w:p>
        </w:tc>
      </w:tr>
    </w:tbl>
    <w:p w14:paraId="55795E0F">
      <w:pPr>
        <w:jc w:val="center"/>
        <w:rPr>
          <w:rFonts w:hint="eastAsia"/>
        </w:rPr>
      </w:pPr>
    </w:p>
    <w:p w14:paraId="0F18D272">
      <w:pPr>
        <w:jc w:val="center"/>
        <w:rPr>
          <w:rFonts w:hint="eastAsia"/>
        </w:rPr>
      </w:pPr>
    </w:p>
    <w:p w14:paraId="48DCC9F9">
      <w:pPr>
        <w:jc w:val="center"/>
        <w:rPr>
          <w:rFonts w:hint="eastAsia"/>
        </w:rPr>
      </w:pPr>
    </w:p>
    <w:p w14:paraId="4831B3C2">
      <w:pPr>
        <w:jc w:val="center"/>
        <w:rPr>
          <w:rFonts w:hint="eastAsia"/>
        </w:rPr>
      </w:pPr>
    </w:p>
    <w:p w14:paraId="47F65E23">
      <w:pPr>
        <w:jc w:val="center"/>
        <w:rPr>
          <w:rFonts w:hint="eastAsia"/>
        </w:rPr>
      </w:pPr>
    </w:p>
    <w:p w14:paraId="38DEEA1B">
      <w:pPr>
        <w:jc w:val="center"/>
        <w:rPr>
          <w:rFonts w:hint="eastAsia"/>
        </w:rPr>
      </w:pPr>
    </w:p>
    <w:p w14:paraId="6D6A6B6F">
      <w:pPr>
        <w:jc w:val="center"/>
        <w:rPr>
          <w:rFonts w:hint="eastAsia"/>
        </w:rPr>
      </w:pPr>
    </w:p>
    <w:p w14:paraId="3F57E2DA">
      <w:pPr>
        <w:jc w:val="center"/>
        <w:rPr>
          <w:rFonts w:hint="eastAsia"/>
        </w:rPr>
      </w:pPr>
    </w:p>
    <w:p w14:paraId="26AA4CD2">
      <w:pPr>
        <w:spacing w:before="355"/>
        <w:jc w:val="center"/>
        <w:rPr>
          <w:rFonts w:hint="eastAsia"/>
        </w:rPr>
      </w:pPr>
      <w:r>
        <w:rPr>
          <w:rFonts w:hint="eastAsia"/>
        </w:rPr>
        <w:t>2025-2026学年第1学期</w:t>
      </w:r>
    </w:p>
    <w:p w14:paraId="520F12A8">
      <w:pPr>
        <w:jc w:val="center"/>
        <w:rPr>
          <w:rFonts w:hint="eastAsia"/>
        </w:rPr>
      </w:pPr>
    </w:p>
    <w:p w14:paraId="196A1069">
      <w:pPr>
        <w:pStyle w:val="2"/>
        <w:rPr>
          <w:b w:val="0"/>
          <w:bCs w:val="0"/>
        </w:rPr>
      </w:pPr>
    </w:p>
    <w:p w14:paraId="141165B3">
      <w:pPr>
        <w:pStyle w:val="2"/>
        <w:rPr>
          <w:b w:val="0"/>
          <w:bCs w:val="0"/>
        </w:rPr>
      </w:pPr>
    </w:p>
    <w:p w14:paraId="41CF7C35">
      <w:pPr>
        <w:pStyle w:val="2"/>
        <w:rPr>
          <w:b w:val="0"/>
          <w:bCs w:val="0"/>
        </w:rPr>
      </w:pPr>
    </w:p>
    <w:p w14:paraId="2D98C451">
      <w:pPr>
        <w:pStyle w:val="2"/>
        <w:ind w:firstLine="3510" w:firstLineChars="1300"/>
        <w:jc w:val="both"/>
      </w:pPr>
      <w:bookmarkStart w:id="0" w:name="_GoBack"/>
      <w:bookmarkEnd w:id="0"/>
      <w:r>
        <w:rPr>
          <w:b w:val="0"/>
          <w:bCs w:val="0"/>
        </w:rPr>
        <w:t>一、设计任务分析</w:t>
      </w:r>
    </w:p>
    <w:p w14:paraId="5E9700E5">
      <w:pPr>
        <w:pStyle w:val="3"/>
      </w:pPr>
      <w:r>
        <w:rPr>
          <w:b w:val="0"/>
          <w:bCs w:val="0"/>
        </w:rPr>
        <w:t>1.1 题目与背景</w:t>
      </w:r>
    </w:p>
    <w:p w14:paraId="2895B72C">
      <w:pPr>
        <w:spacing w:before="0" w:after="0" w:line="268" w:lineRule="auto"/>
        <w:ind w:firstLine="390"/>
      </w:pPr>
      <w:r>
        <w:rPr>
          <w:b w:val="0"/>
          <w:bCs w:val="0"/>
        </w:rPr>
        <w:t>本课程设计的题目是「模拟即时通信系统实现」：某公司的即时通信业务先后推出 QQ、微信、微博等微 X 产品，各产品既可独立提供服务，又互相辉映关联，要求把它们整合为一个统一的立体社交软件平台，并完成设计、实现与验证。</w:t>
      </w:r>
    </w:p>
    <w:p w14:paraId="10591FF2">
      <w:pPr>
        <w:spacing w:before="0" w:after="0" w:line="268" w:lineRule="auto"/>
        <w:ind w:firstLine="390"/>
      </w:pPr>
      <w:r>
        <w:rPr>
          <w:b w:val="0"/>
          <w:bCs w:val="0"/>
        </w:rPr>
        <w:t>本设计要解决的核心问题是：</w:t>
      </w:r>
      <w:r>
        <w:rPr>
          <w:b/>
          <w:bCs/>
        </w:rPr>
        <w:t>当多个产品的业务「大部分相同、少部分不同」时，如何用面向对象的方法组织代码，使相同部分只写一遍、不同部分可以独立替换、新增产品时不必修改已有业务代码。</w:t>
      </w:r>
      <w:r>
        <w:rPr>
          <w:b w:val="0"/>
          <w:bCs w:val="0"/>
        </w:rPr>
        <w:t xml:space="preserve"> 好友关系要按平台隔离、群管理规则因平台而异、开通与登录要在多产品之间联动，因此这一问题是设计的出发点，也是衡量实现质量的主要标准。</w:t>
      </w:r>
    </w:p>
    <w:p w14:paraId="0468081F">
      <w:pPr>
        <w:pStyle w:val="3"/>
      </w:pPr>
      <w:r>
        <w:rPr>
          <w:b w:val="0"/>
          <w:bCs w:val="0"/>
        </w:rPr>
        <w:t>1.2 系统功能描述</w:t>
      </w:r>
    </w:p>
    <w:p w14:paraId="24749205">
      <w:pPr>
        <w:spacing w:before="0" w:after="0" w:line="268" w:lineRule="auto"/>
        <w:ind w:firstLine="390"/>
      </w:pPr>
      <w:r>
        <w:rPr>
          <w:b w:val="0"/>
          <w:bCs w:val="0"/>
        </w:rPr>
        <w:t>依据任务书，系统需要实现的功能可归纳为六类，如表 1 所示。</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7466"/>
      </w:tblGrid>
      <w:tr w14:paraId="0C26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60"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5685780D">
            <w:pPr>
              <w:spacing w:before="10" w:after="10" w:line="215" w:lineRule="auto"/>
              <w:jc w:val="center"/>
            </w:pPr>
            <w:r>
              <w:rPr>
                <w:b/>
                <w:bCs/>
                <w:sz w:val="18"/>
                <w:szCs w:val="18"/>
              </w:rPr>
              <w:t>需求项</w:t>
            </w:r>
          </w:p>
        </w:tc>
        <w:tc>
          <w:tcPr>
            <w:tcW w:w="7466"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59DC49F9">
            <w:pPr>
              <w:spacing w:before="10" w:after="10" w:line="215" w:lineRule="auto"/>
              <w:jc w:val="center"/>
            </w:pPr>
            <w:r>
              <w:rPr>
                <w:b/>
                <w:bCs/>
                <w:sz w:val="18"/>
                <w:szCs w:val="18"/>
              </w:rPr>
              <w:t>具体要求</w:t>
            </w:r>
          </w:p>
        </w:tc>
      </w:tr>
      <w:tr w14:paraId="2DC5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46340771">
            <w:pPr>
              <w:spacing w:before="10" w:after="10" w:line="215" w:lineRule="auto"/>
              <w:jc w:val="left"/>
            </w:pPr>
            <w:r>
              <w:rPr>
                <w:b w:val="0"/>
                <w:bCs w:val="0"/>
                <w:sz w:val="18"/>
                <w:szCs w:val="18"/>
              </w:rPr>
              <w:t>用户基本信息</w:t>
            </w:r>
          </w:p>
        </w:tc>
        <w:tc>
          <w:tcPr>
            <w:tcW w:w="746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23F5AFEE">
            <w:pPr>
              <w:spacing w:before="10" w:after="10" w:line="215" w:lineRule="auto"/>
              <w:jc w:val="left"/>
            </w:pPr>
            <w:r>
              <w:rPr>
                <w:b w:val="0"/>
                <w:bCs w:val="0"/>
                <w:sz w:val="18"/>
                <w:szCs w:val="18"/>
              </w:rPr>
              <w:t>号码 ID、昵称、出生时间、T 龄、所在地、好友列表与群列表；QQ 与微博共享 ID，微信独立并可绑定 QQ 号</w:t>
            </w:r>
          </w:p>
        </w:tc>
      </w:tr>
      <w:tr w14:paraId="7A89F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0A10D65F">
            <w:pPr>
              <w:spacing w:before="10" w:after="10" w:line="215" w:lineRule="auto"/>
              <w:jc w:val="left"/>
            </w:pPr>
            <w:r>
              <w:rPr>
                <w:b w:val="0"/>
                <w:bCs w:val="0"/>
                <w:sz w:val="18"/>
                <w:szCs w:val="18"/>
              </w:rPr>
              <w:t>好友管理</w:t>
            </w:r>
          </w:p>
        </w:tc>
        <w:tc>
          <w:tcPr>
            <w:tcW w:w="746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0EB1F103">
            <w:pPr>
              <w:spacing w:before="10" w:after="10" w:line="215" w:lineRule="auto"/>
              <w:jc w:val="left"/>
            </w:pPr>
            <w:r>
              <w:rPr>
                <w:b w:val="0"/>
                <w:bCs w:val="0"/>
                <w:sz w:val="18"/>
                <w:szCs w:val="18"/>
              </w:rPr>
              <w:t>好友的增、改、删、查；查询各微 X 之间的共同好友，并可依据另一服务的好友关系推荐添加</w:t>
            </w:r>
          </w:p>
        </w:tc>
      </w:tr>
      <w:tr w14:paraId="5A63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0CF74CB9">
            <w:pPr>
              <w:spacing w:before="10" w:after="10" w:line="215" w:lineRule="auto"/>
              <w:jc w:val="left"/>
            </w:pPr>
            <w:r>
              <w:rPr>
                <w:b w:val="0"/>
                <w:bCs w:val="0"/>
                <w:sz w:val="18"/>
                <w:szCs w:val="18"/>
              </w:rPr>
              <w:t>群管理</w:t>
            </w:r>
          </w:p>
        </w:tc>
        <w:tc>
          <w:tcPr>
            <w:tcW w:w="746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A45C2FF">
            <w:pPr>
              <w:spacing w:before="10" w:after="10" w:line="215" w:lineRule="auto"/>
              <w:jc w:val="left"/>
            </w:pPr>
            <w:r>
              <w:rPr>
                <w:b w:val="0"/>
                <w:bCs w:val="0"/>
                <w:sz w:val="18"/>
                <w:szCs w:val="18"/>
              </w:rPr>
              <w:t>预置群号 1001~1006；加入群、退出群、挨踢、查询群成员；平台理念差异：QQ 群可申请加入而微信群只能推荐加入，QQ 群有临时讨论组而微信群没有，QQ 群有管理员制度而微信群仅群主为特权账号</w:t>
            </w:r>
          </w:p>
        </w:tc>
      </w:tr>
      <w:tr w14:paraId="56A5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09663D9D">
            <w:pPr>
              <w:spacing w:before="10" w:after="10" w:line="215" w:lineRule="auto"/>
              <w:jc w:val="left"/>
            </w:pPr>
            <w:r>
              <w:rPr>
                <w:b w:val="0"/>
                <w:bCs w:val="0"/>
                <w:sz w:val="18"/>
                <w:szCs w:val="18"/>
              </w:rPr>
              <w:t>开通管理</w:t>
            </w:r>
          </w:p>
        </w:tc>
        <w:tc>
          <w:tcPr>
            <w:tcW w:w="746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57978C6">
            <w:pPr>
              <w:spacing w:before="10" w:after="10" w:line="215" w:lineRule="auto"/>
              <w:jc w:val="left"/>
            </w:pPr>
            <w:r>
              <w:rPr>
                <w:b w:val="0"/>
                <w:bCs w:val="0"/>
                <w:sz w:val="18"/>
                <w:szCs w:val="18"/>
              </w:rPr>
              <w:t>用户可以自选开通该平台的 N 个微 X 服务</w:t>
            </w:r>
          </w:p>
        </w:tc>
      </w:tr>
      <w:tr w14:paraId="5EBEF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1F6058DD">
            <w:pPr>
              <w:spacing w:before="10" w:after="10" w:line="215" w:lineRule="auto"/>
              <w:jc w:val="left"/>
            </w:pPr>
            <w:r>
              <w:rPr>
                <w:b w:val="0"/>
                <w:bCs w:val="0"/>
                <w:sz w:val="18"/>
                <w:szCs w:val="18"/>
              </w:rPr>
              <w:t>登录管理</w:t>
            </w:r>
          </w:p>
        </w:tc>
        <w:tc>
          <w:tcPr>
            <w:tcW w:w="746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3C93E694">
            <w:pPr>
              <w:spacing w:before="10" w:after="10" w:line="215" w:lineRule="auto"/>
              <w:jc w:val="left"/>
            </w:pPr>
            <w:r>
              <w:rPr>
                <w:b w:val="0"/>
                <w:bCs w:val="0"/>
                <w:sz w:val="18"/>
                <w:szCs w:val="18"/>
              </w:rPr>
              <w:t>各微 X 之间只要有一个服务登录，其它服务经简单确认后视为自动登录</w:t>
            </w:r>
          </w:p>
        </w:tc>
      </w:tr>
      <w:tr w14:paraId="7CA1C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6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1FBA7617">
            <w:pPr>
              <w:spacing w:before="10" w:after="10" w:line="215" w:lineRule="auto"/>
              <w:jc w:val="left"/>
            </w:pPr>
            <w:r>
              <w:rPr>
                <w:b w:val="0"/>
                <w:bCs w:val="0"/>
                <w:sz w:val="18"/>
                <w:szCs w:val="18"/>
              </w:rPr>
              <w:t>功能展示要求</w:t>
            </w:r>
          </w:p>
        </w:tc>
        <w:tc>
          <w:tcPr>
            <w:tcW w:w="746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7FA37A73">
            <w:pPr>
              <w:spacing w:before="10" w:after="10" w:line="215" w:lineRule="auto"/>
              <w:jc w:val="left"/>
            </w:pPr>
            <w:r>
              <w:rPr>
                <w:b w:val="0"/>
                <w:bCs w:val="0"/>
                <w:sz w:val="18"/>
                <w:szCs w:val="18"/>
              </w:rPr>
              <w:t>开通情况、群成员与好友信息预存文件并在启动时载入；登录后本人其余已开通服务自动上线；可依据另一服务的好友关系添加好友；在群成员数据不受伤害的前提下动态变换群的管理特色；QQ 点对点 TCP 通信为选做项</w:t>
            </w:r>
          </w:p>
        </w:tc>
      </w:tr>
    </w:tbl>
    <w:p w14:paraId="7AABACB9">
      <w:pPr>
        <w:spacing w:before="40" w:after="90" w:line="230" w:lineRule="auto"/>
        <w:jc w:val="center"/>
      </w:pPr>
      <w:r>
        <w:rPr>
          <w:b/>
          <w:bCs/>
          <w:sz w:val="18"/>
          <w:szCs w:val="18"/>
        </w:rPr>
        <w:t>表 1 系统功能需求</w:t>
      </w:r>
    </w:p>
    <w:p w14:paraId="24D8694C">
      <w:pPr>
        <w:pStyle w:val="3"/>
      </w:pPr>
      <w:r>
        <w:rPr>
          <w:b w:val="0"/>
          <w:bCs w:val="0"/>
        </w:rPr>
        <w:t>1.3 重点与难点分析</w:t>
      </w:r>
    </w:p>
    <w:p w14:paraId="327CEF9E">
      <w:pPr>
        <w:spacing w:before="0" w:after="0" w:line="268" w:lineRule="auto"/>
        <w:ind w:firstLine="390"/>
      </w:pPr>
      <w:r>
        <w:rPr>
          <w:b w:val="0"/>
          <w:bCs w:val="0"/>
        </w:rPr>
        <w:t>本设计的重点有三个。其一是</w:t>
      </w:r>
      <w:r>
        <w:rPr>
          <w:b/>
          <w:bCs/>
        </w:rPr>
        <w:t>把平台差异收敛到少数可替换的规则上</w:t>
      </w:r>
      <w:r>
        <w:rPr>
          <w:b w:val="0"/>
          <w:bCs w:val="0"/>
        </w:rPr>
        <w:t>：群的核心流程（发消息、踢人、禁言、转让、解散）与平台无关，差异只集中在「谁能邀请成员」「谁能设置全员禁言」等少数判断上。其二是</w:t>
      </w:r>
      <w:r>
        <w:rPr>
          <w:b/>
          <w:bCs/>
        </w:rPr>
        <w:t>用聚合根集中维护群的不变量</w:t>
      </w:r>
      <w:r>
        <w:rPr>
          <w:b w:val="0"/>
          <w:bCs w:val="0"/>
        </w:rPr>
        <w:t>：成员唯一、人数上限、任意时刻至多一个群主、解散后拒绝一切操作。其三是</w:t>
      </w:r>
      <w:r>
        <w:rPr>
          <w:b/>
          <w:bCs/>
        </w:rPr>
        <w:t>多产品身份的统一建模</w:t>
      </w:r>
      <w:r>
        <w:rPr>
          <w:b w:val="0"/>
          <w:bCs w:val="0"/>
        </w:rPr>
        <w:t>：「自然人 + 多平台账号」的结构决定了好友、群成员与消息能力能否按平台隔离。难点在于判断哪些规则「相同」、哪些「不同」：一致的约束（如禁言期间不能发言、不能撤回他人消息）必须上提到公共授权流程，否则迟早出现两平台不一致；而群的管理模式又要能动态变换，这要求群的状态与授权策略彻底解耦。</w:t>
      </w:r>
    </w:p>
    <w:p w14:paraId="71E9A990">
      <w:pPr>
        <w:pStyle w:val="3"/>
      </w:pPr>
      <w:r>
        <w:rPr>
          <w:b w:val="0"/>
          <w:bCs w:val="0"/>
        </w:rPr>
        <w:t>1.4 技术难点说明</w:t>
      </w:r>
    </w:p>
    <w:p w14:paraId="7DA090F7">
      <w:pPr>
        <w:spacing w:before="0" w:after="0" w:line="268" w:lineRule="auto"/>
        <w:ind w:firstLine="390"/>
      </w:pPr>
      <w:r>
        <w:rPr>
          <w:b w:val="0"/>
          <w:bCs w:val="0"/>
        </w:rPr>
        <w:t>技术难点集中在四处。一是</w:t>
      </w:r>
      <w:r>
        <w:rPr>
          <w:b/>
          <w:bCs/>
        </w:rPr>
        <w:t>多态的边界划分</w:t>
      </w:r>
      <w:r>
        <w:rPr>
          <w:b w:val="0"/>
          <w:bCs w:val="0"/>
        </w:rPr>
        <w:t>：抽象太浅则子类重复实现公共逻辑，太深则父类被迫知道具体平台，因此把授权过程固定为六步、只留最后一步多态。二是</w:t>
      </w:r>
      <w:r>
        <w:rPr>
          <w:b/>
          <w:bCs/>
        </w:rPr>
        <w:t>对象所有权表达</w:t>
      </w:r>
      <w:r>
        <w:rPr>
          <w:b w:val="0"/>
          <w:bCs w:val="0"/>
        </w:rPr>
        <w:t>：群持有成员与消息、成员关联用户、授权上下文引用群，若全部使用共享智能指针会形成循环引用，因此按关系强度分别使用组合、聚合、依赖抽象与非拥有裸指针。三是</w:t>
      </w:r>
      <w:r>
        <w:rPr>
          <w:b/>
          <w:bCs/>
        </w:rPr>
        <w:t>构造期的求值顺序陷阱</w:t>
      </w:r>
      <w:r>
        <w:rPr>
          <w:b w:val="0"/>
          <w:bCs w:val="0"/>
        </w:rPr>
        <w:t>：在成员表的插入表达式中先移动参数再取用户 ID 会解引用已移动对象，因此显式先取 ID 再移动。四是</w:t>
      </w:r>
      <w:r>
        <w:rPr>
          <w:b/>
          <w:bCs/>
        </w:rPr>
        <w:t>跨平台与中文编码</w:t>
      </w:r>
      <w:r>
        <w:rPr>
          <w:b w:val="0"/>
          <w:bCs w:val="0"/>
        </w:rPr>
        <w:t>：单键读取、屏幕重绘与控制台尺寸获取在两平台方式不同，中文还要按显示宽度计算全角字符占位，否则对齐与折行都会算错。</w:t>
      </w:r>
    </w:p>
    <w:p w14:paraId="50D63A30">
      <w:pPr>
        <w:pStyle w:val="2"/>
      </w:pPr>
      <w:r>
        <w:rPr>
          <w:b w:val="0"/>
          <w:bCs w:val="0"/>
        </w:rPr>
        <w:t>二、设计方案</w:t>
      </w:r>
    </w:p>
    <w:p w14:paraId="20B03890">
      <w:pPr>
        <w:pStyle w:val="3"/>
      </w:pPr>
      <w:r>
        <w:rPr>
          <w:b w:val="0"/>
          <w:bCs w:val="0"/>
        </w:rPr>
        <w:t>2.1 功能模块划分</w:t>
      </w:r>
    </w:p>
    <w:p w14:paraId="72F21991">
      <w:pPr>
        <w:spacing w:before="0" w:after="0" w:line="268" w:lineRule="auto"/>
        <w:ind w:firstLine="390"/>
      </w:pPr>
      <w:r>
        <w:rPr>
          <w:b w:val="0"/>
          <w:bCs w:val="0"/>
        </w:rPr>
        <w:t>系统按职责分为领域模型、授权上下文与策略、多产品身份、社交关系、消息扩展、表现层六个模块，模块之间只通过公开接口协作，目录结构与模块划分一一对应：领域模型承载群与用户的实体，策略模块承载授权上下文、策略接口与公共授权流程，多产品身份模块承载自然人档案与平台账号，社交关系模块承载好友与群注册表，消息扩展模块承载消息类型与平台消息能力，表现层由工作台、自动演示与终端排版模块组成。模块的划分依据是「变化的原因」——领域实体因业务规则变化、策略类因平台差异变化、注册表类因数据组织方式变化，因此任一方面的改动都局限在该模块内部。</w:t>
      </w:r>
    </w:p>
    <w:p w14:paraId="738892A0">
      <w:pPr>
        <w:pStyle w:val="3"/>
      </w:pPr>
      <w:r>
        <w:rPr>
          <w:b w:val="0"/>
          <w:bCs w:val="0"/>
        </w:rPr>
        <w:t>2.2 类图及说明</w:t>
      </w:r>
    </w:p>
    <w:p w14:paraId="4C9EDC16">
      <w:pPr>
        <w:spacing w:before="0" w:after="0" w:line="268" w:lineRule="auto"/>
        <w:ind w:firstLine="390"/>
      </w:pPr>
      <w:r>
        <w:rPr>
          <w:b w:val="0"/>
          <w:bCs w:val="0"/>
        </w:rPr>
        <w:t>系统的核心骨架是一条「聚合根 + 策略」的结构，其类图如图 1 所示。</w:t>
      </w:r>
    </w:p>
    <w:p w14:paraId="640AFE78">
      <w:pPr>
        <w:spacing w:before="40" w:after="0"/>
        <w:jc w:val="center"/>
      </w:pPr>
      <w:r>
        <w:drawing>
          <wp:inline distT="0" distB="0" distL="0" distR="0">
            <wp:extent cx="3810000" cy="2505075"/>
            <wp:effectExtent l="0" t="0" r="0" b="0"/>
            <wp:docPr id="1" name="class_diagram_fh" descr="系统核心类图" title="核心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_diagram_fh" descr="系统核心类图" title="核心类图"/>
                    <pic:cNvPicPr>
                      <a:picLocks noChangeAspect="1" noChangeArrowheads="1"/>
                    </pic:cNvPicPr>
                  </pic:nvPicPr>
                  <pic:blipFill>
                    <a:blip r:embed="rId5"/>
                    <a:srcRect/>
                    <a:stretch>
                      <a:fillRect/>
                    </a:stretch>
                  </pic:blipFill>
                  <pic:spPr>
                    <a:xfrm>
                      <a:off x="0" y="0"/>
                      <a:ext cx="3810000" cy="2505075"/>
                    </a:xfrm>
                    <a:prstGeom prst="rect">
                      <a:avLst/>
                    </a:prstGeom>
                  </pic:spPr>
                </pic:pic>
              </a:graphicData>
            </a:graphic>
          </wp:inline>
        </w:drawing>
      </w:r>
    </w:p>
    <w:p w14:paraId="489D61C1">
      <w:pPr>
        <w:spacing w:before="40" w:after="90" w:line="230" w:lineRule="auto"/>
        <w:jc w:val="center"/>
      </w:pPr>
      <w:r>
        <w:rPr>
          <w:b/>
          <w:bCs/>
          <w:sz w:val="18"/>
          <w:szCs w:val="18"/>
        </w:rPr>
        <w:t>图 1 核心类图</w:t>
      </w:r>
    </w:p>
    <w:p w14:paraId="47E576C9">
      <w:pPr>
        <w:spacing w:before="0" w:after="0" w:line="268" w:lineRule="auto"/>
        <w:ind w:firstLine="390"/>
      </w:pPr>
      <w:r>
        <w:rPr>
          <w:b w:val="0"/>
          <w:bCs w:val="0"/>
        </w:rPr>
        <w:t xml:space="preserve">对象之间的关系按强度分别表达：GroupFH </w:t>
      </w:r>
      <w:r>
        <w:rPr>
          <w:b/>
          <w:bCs/>
        </w:rPr>
        <w:t>组合</w:t>
      </w:r>
      <w:r>
        <w:rPr>
          <w:b w:val="0"/>
          <w:bCs w:val="0"/>
        </w:rPr>
        <w:t xml:space="preserve"> GroupConfigFH、</w:t>
      </w:r>
      <w:r>
        <w:rPr>
          <w:b/>
          <w:bCs/>
        </w:rPr>
        <w:t>聚合</w:t>
      </w:r>
      <w:r>
        <w:rPr>
          <w:b w:val="0"/>
          <w:bCs w:val="0"/>
        </w:rPr>
        <w:t xml:space="preserve"> GroupMembershipFH 与 MessageFH；GroupMembershipFH </w:t>
      </w:r>
      <w:r>
        <w:rPr>
          <w:b/>
          <w:bCs/>
        </w:rPr>
        <w:t>关联</w:t>
      </w:r>
      <w:r>
        <w:rPr>
          <w:b w:val="0"/>
          <w:bCs w:val="0"/>
        </w:rPr>
        <w:t xml:space="preserve"> UserFH 与 GroupRoleFH；GroupFH </w:t>
      </w:r>
      <w:r>
        <w:rPr>
          <w:b/>
          <w:bCs/>
        </w:rPr>
        <w:t>依赖抽象</w:t>
      </w:r>
      <w:r>
        <w:rPr>
          <w:b w:val="0"/>
          <w:bCs w:val="0"/>
        </w:rPr>
        <w:t xml:space="preserve"> GroupPolicyFH，运行期可由 switchPolicy 换绑具体策略；GroupContextFH 对群使用</w:t>
      </w:r>
      <w:r>
        <w:rPr>
          <w:b/>
          <w:bCs/>
        </w:rPr>
        <w:t>非拥有裸指针</w:t>
      </w:r>
      <w:r>
        <w:rPr>
          <w:b w:val="0"/>
          <w:bCs w:val="0"/>
        </w:rPr>
        <w:t>，避免循环引用；各注册表类</w:t>
      </w:r>
      <w:r>
        <w:rPr>
          <w:b/>
          <w:bCs/>
        </w:rPr>
        <w:t>依赖</w:t>
      </w:r>
      <w:r>
        <w:rPr>
          <w:b w:val="0"/>
          <w:bCs w:val="0"/>
        </w:rPr>
        <w:t xml:space="preserve"> UserProfileFH，把好友、群成员与消息能力统一落到「平台 × 账号」维度。</w:t>
      </w:r>
    </w:p>
    <w:p w14:paraId="79A6E5FB">
      <w:pPr>
        <w:pStyle w:val="3"/>
      </w:pPr>
      <w:r>
        <w:rPr>
          <w:b w:val="0"/>
          <w:bCs w:val="0"/>
        </w:rPr>
        <w:t>2.3 数据定义</w:t>
      </w:r>
    </w:p>
    <w:p w14:paraId="53CFF202">
      <w:pPr>
        <w:spacing w:before="0" w:after="0" w:line="268" w:lineRule="auto"/>
        <w:ind w:firstLine="390"/>
      </w:pPr>
      <w:r>
        <w:rPr>
          <w:b w:val="0"/>
          <w:bCs w:val="0"/>
        </w:rPr>
        <w:t>本设计是</w:t>
      </w:r>
      <w:r>
        <w:rPr>
          <w:b/>
          <w:bCs/>
        </w:rPr>
        <w:t>单机内存模型</w:t>
      </w:r>
      <w:r>
        <w:rPr>
          <w:b w:val="0"/>
          <w:bCs w:val="0"/>
        </w:rPr>
        <w:t>：没有网络服务与并发访问，数据规模为个位数的自然人与几十条消息，引入数据库只会增加构建依赖而收益有限，因此采用「内存容器 + 文件持久化」——运行时数据全部位于内存容器，持久化只发生在容器构造（读入）与析构（写回）两个时机，等价实现了断电保存。需要落盘的字段包括：自然人的号码、昵称、出生日期、所在地、T 龄起算年、已开通与在线平台集合；平台账号与绑定关系；好友边的平台、双方、是否双向与备注；群的平台、群号、群名、群主、容量、管理员与成员；以及群聊记录的类型、发送者、内容与发送时刻。存档为行式文本，每行一条记录，字段之间以 ASCII 单元分隔符分隔并对自由文本做最小转义，因此不会与正文中的常规字符冲突。</w:t>
      </w:r>
    </w:p>
    <w:p w14:paraId="5D91B0DD">
      <w:pPr>
        <w:pStyle w:val="3"/>
      </w:pPr>
      <w:r>
        <w:rPr>
          <w:b w:val="0"/>
          <w:bCs w:val="0"/>
        </w:rPr>
        <w:t>2.4 权限模型与核心调用链</w:t>
      </w:r>
    </w:p>
    <w:p w14:paraId="13E0EEAC">
      <w:pPr>
        <w:spacing w:before="0" w:after="0" w:line="268" w:lineRule="auto"/>
        <w:ind w:firstLine="390"/>
      </w:pPr>
      <w:r>
        <w:rPr>
          <w:b w:val="0"/>
          <w:bCs w:val="0"/>
        </w:rPr>
        <w:t>权限判断分为三层：公共角色权限、公共状态约束、平台差异规则，其中角色维度的规则如表 2 所示。</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900"/>
        <w:gridCol w:w="1000"/>
        <w:gridCol w:w="1100"/>
        <w:gridCol w:w="3726"/>
      </w:tblGrid>
      <w:tr w14:paraId="5F716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7D23C43A">
            <w:pPr>
              <w:spacing w:before="10" w:after="10" w:line="215" w:lineRule="auto"/>
              <w:jc w:val="center"/>
            </w:pPr>
            <w:r>
              <w:rPr>
                <w:b/>
                <w:bCs/>
                <w:sz w:val="18"/>
                <w:szCs w:val="18"/>
              </w:rPr>
              <w:t>操作</w:t>
            </w:r>
          </w:p>
        </w:tc>
        <w:tc>
          <w:tcPr>
            <w:tcW w:w="900"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4B638262">
            <w:pPr>
              <w:spacing w:before="10" w:after="10" w:line="215" w:lineRule="auto"/>
              <w:jc w:val="center"/>
            </w:pPr>
            <w:r>
              <w:rPr>
                <w:b/>
                <w:bCs/>
                <w:sz w:val="18"/>
                <w:szCs w:val="18"/>
              </w:rPr>
              <w:t>群主</w:t>
            </w:r>
          </w:p>
        </w:tc>
        <w:tc>
          <w:tcPr>
            <w:tcW w:w="1000"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6C1015CB">
            <w:pPr>
              <w:spacing w:before="10" w:after="10" w:line="215" w:lineRule="auto"/>
              <w:jc w:val="center"/>
            </w:pPr>
            <w:r>
              <w:rPr>
                <w:b/>
                <w:bCs/>
                <w:sz w:val="18"/>
                <w:szCs w:val="18"/>
              </w:rPr>
              <w:t>管理员</w:t>
            </w:r>
          </w:p>
        </w:tc>
        <w:tc>
          <w:tcPr>
            <w:tcW w:w="1100"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054F62A0">
            <w:pPr>
              <w:spacing w:before="10" w:after="10" w:line="215" w:lineRule="auto"/>
              <w:jc w:val="center"/>
            </w:pPr>
            <w:r>
              <w:rPr>
                <w:b/>
                <w:bCs/>
                <w:sz w:val="18"/>
                <w:szCs w:val="18"/>
              </w:rPr>
              <w:t>普通成员</w:t>
            </w:r>
          </w:p>
        </w:tc>
        <w:tc>
          <w:tcPr>
            <w:tcW w:w="3726"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16DF7B29">
            <w:pPr>
              <w:spacing w:before="10" w:after="10" w:line="215" w:lineRule="auto"/>
              <w:jc w:val="center"/>
            </w:pPr>
            <w:r>
              <w:rPr>
                <w:b/>
                <w:bCs/>
                <w:sz w:val="18"/>
                <w:szCs w:val="18"/>
              </w:rPr>
              <w:t>平台差异（QQ / 微信）</w:t>
            </w:r>
          </w:p>
        </w:tc>
      </w:tr>
      <w:tr w14:paraId="4328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395C696">
            <w:pPr>
              <w:spacing w:before="10" w:after="10" w:line="215" w:lineRule="auto"/>
              <w:jc w:val="left"/>
            </w:pPr>
            <w:r>
              <w:rPr>
                <w:b w:val="0"/>
                <w:bCs w:val="0"/>
                <w:sz w:val="18"/>
                <w:szCs w:val="18"/>
              </w:rPr>
              <w:t>发送消息</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29DECAA0">
            <w:pPr>
              <w:spacing w:before="10" w:after="10" w:line="215" w:lineRule="auto"/>
              <w:jc w:val="center"/>
            </w:pPr>
            <w:r>
              <w:rPr>
                <w:b w:val="0"/>
                <w:bCs w:val="0"/>
                <w:sz w:val="18"/>
                <w:szCs w:val="18"/>
              </w:rPr>
              <w:t>允许</w:t>
            </w:r>
          </w:p>
        </w:tc>
        <w:tc>
          <w:tcPr>
            <w:tcW w:w="1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3970786C">
            <w:pPr>
              <w:spacing w:before="10" w:after="10" w:line="215" w:lineRule="auto"/>
              <w:jc w:val="center"/>
            </w:pPr>
            <w:r>
              <w:rPr>
                <w:b w:val="0"/>
                <w:bCs w:val="0"/>
                <w:sz w:val="18"/>
                <w:szCs w:val="18"/>
              </w:rPr>
              <w:t>允许</w:t>
            </w:r>
          </w:p>
        </w:tc>
        <w:tc>
          <w:tcPr>
            <w:tcW w:w="11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4061048B">
            <w:pPr>
              <w:spacing w:before="10" w:after="10" w:line="215" w:lineRule="auto"/>
              <w:jc w:val="center"/>
            </w:pPr>
            <w:r>
              <w:rPr>
                <w:b w:val="0"/>
                <w:bCs w:val="0"/>
                <w:sz w:val="18"/>
                <w:szCs w:val="18"/>
              </w:rPr>
              <w:t>允许</w:t>
            </w:r>
          </w:p>
        </w:tc>
        <w:tc>
          <w:tcPr>
            <w:tcW w:w="3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0E3F6434">
            <w:pPr>
              <w:spacing w:before="10" w:after="10" w:line="215" w:lineRule="auto"/>
              <w:jc w:val="left"/>
            </w:pPr>
            <w:r>
              <w:rPr>
                <w:b w:val="0"/>
                <w:bCs w:val="0"/>
                <w:sz w:val="18"/>
                <w:szCs w:val="18"/>
              </w:rPr>
              <w:t>无</w:t>
            </w:r>
          </w:p>
        </w:tc>
      </w:tr>
      <w:tr w14:paraId="65B5E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198BB54C">
            <w:pPr>
              <w:spacing w:before="10" w:after="10" w:line="215" w:lineRule="auto"/>
              <w:jc w:val="left"/>
            </w:pPr>
            <w:r>
              <w:rPr>
                <w:b w:val="0"/>
                <w:bCs w:val="0"/>
                <w:sz w:val="18"/>
                <w:szCs w:val="18"/>
              </w:rPr>
              <w:t>撤回消息</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678D5FB4">
            <w:pPr>
              <w:spacing w:before="10" w:after="10" w:line="215" w:lineRule="auto"/>
              <w:jc w:val="center"/>
            </w:pPr>
            <w:r>
              <w:rPr>
                <w:b w:val="0"/>
                <w:bCs w:val="0"/>
                <w:sz w:val="18"/>
                <w:szCs w:val="18"/>
              </w:rPr>
              <w:t>允许</w:t>
            </w:r>
          </w:p>
        </w:tc>
        <w:tc>
          <w:tcPr>
            <w:tcW w:w="1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3BD44615">
            <w:pPr>
              <w:spacing w:before="10" w:after="10" w:line="215" w:lineRule="auto"/>
              <w:jc w:val="center"/>
            </w:pPr>
            <w:r>
              <w:rPr>
                <w:b w:val="0"/>
                <w:bCs w:val="0"/>
                <w:sz w:val="18"/>
                <w:szCs w:val="18"/>
              </w:rPr>
              <w:t>允许</w:t>
            </w:r>
          </w:p>
        </w:tc>
        <w:tc>
          <w:tcPr>
            <w:tcW w:w="11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75AD2281">
            <w:pPr>
              <w:spacing w:before="10" w:after="10" w:line="215" w:lineRule="auto"/>
              <w:jc w:val="center"/>
            </w:pPr>
            <w:r>
              <w:rPr>
                <w:b w:val="0"/>
                <w:bCs w:val="0"/>
                <w:sz w:val="18"/>
                <w:szCs w:val="18"/>
              </w:rPr>
              <w:t>仅本人</w:t>
            </w:r>
          </w:p>
        </w:tc>
        <w:tc>
          <w:tcPr>
            <w:tcW w:w="3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3741E88A">
            <w:pPr>
              <w:spacing w:before="10" w:after="10" w:line="215" w:lineRule="auto"/>
              <w:jc w:val="left"/>
            </w:pPr>
            <w:r>
              <w:rPr>
                <w:b w:val="0"/>
                <w:bCs w:val="0"/>
                <w:sz w:val="18"/>
                <w:szCs w:val="18"/>
              </w:rPr>
              <w:t>受时间窗限制，不可重复撤回</w:t>
            </w:r>
          </w:p>
        </w:tc>
      </w:tr>
      <w:tr w14:paraId="7E35C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1067D17B">
            <w:pPr>
              <w:spacing w:before="10" w:after="10" w:line="215" w:lineRule="auto"/>
              <w:jc w:val="left"/>
            </w:pPr>
            <w:r>
              <w:rPr>
                <w:b w:val="0"/>
                <w:bCs w:val="0"/>
                <w:sz w:val="18"/>
                <w:szCs w:val="18"/>
              </w:rPr>
              <w:t>邀请成员</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B02B9A7">
            <w:pPr>
              <w:spacing w:before="10" w:after="10" w:line="215" w:lineRule="auto"/>
              <w:jc w:val="center"/>
            </w:pPr>
            <w:r>
              <w:rPr>
                <w:b w:val="0"/>
                <w:bCs w:val="0"/>
                <w:sz w:val="18"/>
                <w:szCs w:val="18"/>
              </w:rPr>
              <w:t>允许</w:t>
            </w:r>
          </w:p>
        </w:tc>
        <w:tc>
          <w:tcPr>
            <w:tcW w:w="1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2E044914">
            <w:pPr>
              <w:spacing w:before="10" w:after="10" w:line="215" w:lineRule="auto"/>
              <w:jc w:val="center"/>
            </w:pPr>
            <w:r>
              <w:rPr>
                <w:b w:val="0"/>
                <w:bCs w:val="0"/>
                <w:sz w:val="18"/>
                <w:szCs w:val="18"/>
              </w:rPr>
              <w:t>允许</w:t>
            </w:r>
          </w:p>
        </w:tc>
        <w:tc>
          <w:tcPr>
            <w:tcW w:w="11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32F4AB40">
            <w:pPr>
              <w:spacing w:before="10" w:after="10" w:line="215" w:lineRule="auto"/>
              <w:jc w:val="center"/>
            </w:pPr>
            <w:r>
              <w:rPr>
                <w:b w:val="0"/>
                <w:bCs w:val="0"/>
                <w:sz w:val="18"/>
                <w:szCs w:val="18"/>
              </w:rPr>
              <w:t>见平台差异</w:t>
            </w:r>
          </w:p>
        </w:tc>
        <w:tc>
          <w:tcPr>
            <w:tcW w:w="3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70317C24">
            <w:pPr>
              <w:spacing w:before="10" w:after="10" w:line="215" w:lineRule="auto"/>
              <w:jc w:val="left"/>
            </w:pPr>
            <w:r>
              <w:rPr>
                <w:b w:val="0"/>
                <w:bCs w:val="0"/>
                <w:sz w:val="18"/>
                <w:szCs w:val="18"/>
              </w:rPr>
              <w:t>QQ 看成员邀请开关；微信仅群主</w:t>
            </w:r>
          </w:p>
        </w:tc>
      </w:tr>
      <w:tr w14:paraId="3946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21C975C6">
            <w:pPr>
              <w:spacing w:before="10" w:after="10" w:line="215" w:lineRule="auto"/>
              <w:jc w:val="left"/>
            </w:pPr>
            <w:r>
              <w:rPr>
                <w:b w:val="0"/>
                <w:bCs w:val="0"/>
                <w:sz w:val="18"/>
                <w:szCs w:val="18"/>
              </w:rPr>
              <w:t>踢出、禁言成员</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0EB262EE">
            <w:pPr>
              <w:spacing w:before="10" w:after="10" w:line="215" w:lineRule="auto"/>
              <w:jc w:val="center"/>
            </w:pPr>
            <w:r>
              <w:rPr>
                <w:b w:val="0"/>
                <w:bCs w:val="0"/>
                <w:sz w:val="18"/>
                <w:szCs w:val="18"/>
              </w:rPr>
              <w:t>允许</w:t>
            </w:r>
          </w:p>
        </w:tc>
        <w:tc>
          <w:tcPr>
            <w:tcW w:w="1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05423246">
            <w:pPr>
              <w:spacing w:before="10" w:after="10" w:line="215" w:lineRule="auto"/>
              <w:jc w:val="center"/>
            </w:pPr>
            <w:r>
              <w:rPr>
                <w:b w:val="0"/>
                <w:bCs w:val="0"/>
                <w:sz w:val="18"/>
                <w:szCs w:val="18"/>
              </w:rPr>
              <w:t>允许</w:t>
            </w:r>
          </w:p>
        </w:tc>
        <w:tc>
          <w:tcPr>
            <w:tcW w:w="11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225D01A6">
            <w:pPr>
              <w:spacing w:before="10" w:after="10" w:line="215" w:lineRule="auto"/>
              <w:jc w:val="center"/>
            </w:pPr>
            <w:r>
              <w:rPr>
                <w:b w:val="0"/>
                <w:bCs w:val="0"/>
                <w:sz w:val="18"/>
                <w:szCs w:val="18"/>
              </w:rPr>
              <w:t>禁止</w:t>
            </w:r>
          </w:p>
        </w:tc>
        <w:tc>
          <w:tcPr>
            <w:tcW w:w="3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49413C69">
            <w:pPr>
              <w:spacing w:before="10" w:after="10" w:line="215" w:lineRule="auto"/>
              <w:jc w:val="left"/>
            </w:pPr>
            <w:r>
              <w:rPr>
                <w:b w:val="0"/>
                <w:bCs w:val="0"/>
                <w:sz w:val="18"/>
                <w:szCs w:val="18"/>
              </w:rPr>
              <w:t>不能作用于同级或更高角色</w:t>
            </w:r>
          </w:p>
        </w:tc>
      </w:tr>
      <w:tr w14:paraId="5EA81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7DBABF62">
            <w:pPr>
              <w:spacing w:before="10" w:after="10" w:line="215" w:lineRule="auto"/>
              <w:jc w:val="left"/>
            </w:pPr>
            <w:r>
              <w:rPr>
                <w:b w:val="0"/>
                <w:bCs w:val="0"/>
                <w:sz w:val="18"/>
                <w:szCs w:val="18"/>
              </w:rPr>
              <w:t>设置全员禁言</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0AB4AB04">
            <w:pPr>
              <w:spacing w:before="10" w:after="10" w:line="215" w:lineRule="auto"/>
              <w:jc w:val="center"/>
            </w:pPr>
            <w:r>
              <w:rPr>
                <w:b w:val="0"/>
                <w:bCs w:val="0"/>
                <w:sz w:val="18"/>
                <w:szCs w:val="18"/>
              </w:rPr>
              <w:t>允许</w:t>
            </w:r>
          </w:p>
        </w:tc>
        <w:tc>
          <w:tcPr>
            <w:tcW w:w="1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0ECBBE34">
            <w:pPr>
              <w:spacing w:before="10" w:after="10" w:line="215" w:lineRule="auto"/>
              <w:jc w:val="center"/>
            </w:pPr>
            <w:r>
              <w:rPr>
                <w:b w:val="0"/>
                <w:bCs w:val="0"/>
                <w:sz w:val="18"/>
                <w:szCs w:val="18"/>
              </w:rPr>
              <w:t>允许</w:t>
            </w:r>
          </w:p>
        </w:tc>
        <w:tc>
          <w:tcPr>
            <w:tcW w:w="11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FBA57D3">
            <w:pPr>
              <w:spacing w:before="10" w:after="10" w:line="215" w:lineRule="auto"/>
              <w:jc w:val="center"/>
            </w:pPr>
            <w:r>
              <w:rPr>
                <w:b w:val="0"/>
                <w:bCs w:val="0"/>
                <w:sz w:val="18"/>
                <w:szCs w:val="18"/>
              </w:rPr>
              <w:t>禁止</w:t>
            </w:r>
          </w:p>
        </w:tc>
        <w:tc>
          <w:tcPr>
            <w:tcW w:w="3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6A621B17">
            <w:pPr>
              <w:spacing w:before="10" w:after="10" w:line="215" w:lineRule="auto"/>
              <w:jc w:val="left"/>
            </w:pPr>
            <w:r>
              <w:rPr>
                <w:b w:val="0"/>
                <w:bCs w:val="0"/>
                <w:sz w:val="18"/>
                <w:szCs w:val="18"/>
              </w:rPr>
              <w:t>QQ 管理员及以上；微信仅群主</w:t>
            </w:r>
          </w:p>
        </w:tc>
      </w:tr>
      <w:tr w14:paraId="2E0E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2D71DAC8">
            <w:pPr>
              <w:spacing w:before="10" w:after="10" w:line="215" w:lineRule="auto"/>
              <w:jc w:val="left"/>
            </w:pPr>
            <w:r>
              <w:rPr>
                <w:b w:val="0"/>
                <w:bCs w:val="0"/>
                <w:sz w:val="18"/>
                <w:szCs w:val="18"/>
              </w:rPr>
              <w:t>任免管理员、转让群主、解散群</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214E736D">
            <w:pPr>
              <w:spacing w:before="10" w:after="10" w:line="215" w:lineRule="auto"/>
              <w:jc w:val="center"/>
            </w:pPr>
            <w:r>
              <w:rPr>
                <w:b w:val="0"/>
                <w:bCs w:val="0"/>
                <w:sz w:val="18"/>
                <w:szCs w:val="18"/>
              </w:rPr>
              <w:t>允许</w:t>
            </w:r>
          </w:p>
        </w:tc>
        <w:tc>
          <w:tcPr>
            <w:tcW w:w="1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1A6A7BAA">
            <w:pPr>
              <w:spacing w:before="10" w:after="10" w:line="215" w:lineRule="auto"/>
              <w:jc w:val="center"/>
            </w:pPr>
            <w:r>
              <w:rPr>
                <w:b w:val="0"/>
                <w:bCs w:val="0"/>
                <w:sz w:val="18"/>
                <w:szCs w:val="18"/>
              </w:rPr>
              <w:t>禁止</w:t>
            </w:r>
          </w:p>
        </w:tc>
        <w:tc>
          <w:tcPr>
            <w:tcW w:w="11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EB53FBE">
            <w:pPr>
              <w:spacing w:before="10" w:after="10" w:line="215" w:lineRule="auto"/>
              <w:jc w:val="center"/>
            </w:pPr>
            <w:r>
              <w:rPr>
                <w:b w:val="0"/>
                <w:bCs w:val="0"/>
                <w:sz w:val="18"/>
                <w:szCs w:val="18"/>
              </w:rPr>
              <w:t>禁止</w:t>
            </w:r>
          </w:p>
        </w:tc>
        <w:tc>
          <w:tcPr>
            <w:tcW w:w="3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2B685EA3">
            <w:pPr>
              <w:spacing w:before="10" w:after="10" w:line="215" w:lineRule="auto"/>
              <w:jc w:val="left"/>
            </w:pPr>
            <w:r>
              <w:rPr>
                <w:b w:val="0"/>
                <w:bCs w:val="0"/>
                <w:sz w:val="18"/>
                <w:szCs w:val="18"/>
              </w:rPr>
              <w:t>微信群无管理员，仅群主可执行</w:t>
            </w:r>
          </w:p>
        </w:tc>
      </w:tr>
    </w:tbl>
    <w:p w14:paraId="26A6D26C">
      <w:pPr>
        <w:spacing w:before="40" w:after="90" w:line="230" w:lineRule="auto"/>
        <w:jc w:val="center"/>
      </w:pPr>
      <w:r>
        <w:rPr>
          <w:b/>
          <w:bCs/>
          <w:sz w:val="18"/>
          <w:szCs w:val="18"/>
        </w:rPr>
        <w:t>表 2 权限模型</w:t>
      </w:r>
    </w:p>
    <w:p w14:paraId="0FE102CB">
      <w:pPr>
        <w:spacing w:before="0" w:after="0" w:line="268" w:lineRule="auto"/>
        <w:ind w:firstLine="390"/>
      </w:pPr>
      <w:r>
        <w:rPr>
          <w:b w:val="0"/>
          <w:bCs w:val="0"/>
        </w:rPr>
        <w:t>全员禁言期间普通成员不能发言，管理员与群主不受影响。表中「微信仅群主」直接来自任务书 3.(3)：微信群中管理员角色不产生任何特权；把群从 QQ 模式切换为微信模式时，成员与角色数据原样保留，只是权限按当前策略重新解释。以发送消息为例，核心调用链为：业务方法先校验消息发送者与操作者一致，再组装包含群、操作者、消息与当前时刻的授权上下文并交由策略判断，判断依次经过上下文合法性、成员关系、公共角色权限、目标权限、公共状态约束与平台差异六步，通过后才追加消息，否则拒绝并由界面给出中文原因。</w:t>
      </w:r>
    </w:p>
    <w:p w14:paraId="202E840D">
      <w:pPr>
        <w:pStyle w:val="3"/>
      </w:pPr>
      <w:r>
        <w:rPr>
          <w:b w:val="0"/>
          <w:bCs w:val="0"/>
        </w:rPr>
        <w:t>2.5 设计模式的使用</w:t>
      </w:r>
    </w:p>
    <w:p w14:paraId="401227C3">
      <w:pPr>
        <w:spacing w:before="0" w:after="0" w:line="268" w:lineRule="auto"/>
        <w:ind w:firstLine="390"/>
      </w:pPr>
      <w:r>
        <w:rPr>
          <w:b w:val="0"/>
          <w:bCs w:val="0"/>
        </w:rPr>
        <w:t>系统使用了三种设计模式。</w:t>
      </w:r>
      <w:r>
        <w:rPr>
          <w:b/>
          <w:bCs/>
        </w:rPr>
        <w:t>策略模式</w:t>
      </w:r>
      <w:r>
        <w:rPr>
          <w:b w:val="0"/>
          <w:bCs w:val="0"/>
        </w:rPr>
        <w:t>：群依赖策略接口而非具体平台，把平台差异从业务方法中移出，使其可独立替换。</w:t>
      </w:r>
      <w:r>
        <w:rPr>
          <w:b/>
          <w:bCs/>
        </w:rPr>
        <w:t>模板方法</w:t>
      </w:r>
      <w:r>
        <w:rPr>
          <w:b w:val="0"/>
          <w:bCs w:val="0"/>
        </w:rPr>
        <w:t>：公共授权流程固定在抽象基类中，六步顺序不可更改，子类只覆写平台差异一步，从机制上保证两平台一致的规则不会被漏判或复制。</w:t>
      </w:r>
      <w:r>
        <w:rPr>
          <w:b/>
          <w:bCs/>
        </w:rPr>
        <w:t>聚合根</w:t>
      </w:r>
      <w:r>
        <w:rPr>
          <w:b w:val="0"/>
          <w:bCs w:val="0"/>
        </w:rPr>
        <w:t>：群集中维护成员唯一、人数上限、至多一个群主、解散后拒绝操作等不变量，外部无法绕过。此外采用「组合优于继承」把角色挂在成员关系上，使同一用户在不同群可以拥有不同角色。刻意没有引入的设计有：不为好友、群、消息各造抽象工厂或访问者（它们的差异是数据差异，用集中规则类即可表达），以及不引入责任链处理授权（授权步骤固定且顺序有意义，链式装配反而掩盖顺序约束）。</w:t>
      </w:r>
    </w:p>
    <w:p w14:paraId="1030DCA5">
      <w:pPr>
        <w:pStyle w:val="2"/>
      </w:pPr>
      <w:r>
        <w:rPr>
          <w:b w:val="0"/>
          <w:bCs w:val="0"/>
        </w:rPr>
        <w:t>三、详细设计</w:t>
      </w:r>
    </w:p>
    <w:p w14:paraId="61940B54">
      <w:pPr>
        <w:pStyle w:val="3"/>
      </w:pPr>
      <w:r>
        <w:rPr>
          <w:b w:val="0"/>
          <w:bCs w:val="0"/>
        </w:rPr>
        <w:t>3.1 编译环境与构建</w:t>
      </w:r>
    </w:p>
    <w:p w14:paraId="262AB442">
      <w:pPr>
        <w:spacing w:before="0" w:after="0" w:line="268" w:lineRule="auto"/>
        <w:ind w:firstLine="390"/>
      </w:pPr>
      <w:r>
        <w:rPr>
          <w:b w:val="0"/>
          <w:bCs w:val="0"/>
        </w:rPr>
        <w:t>语言标准为 C++17（禁用编译器扩展）；主开发环境为 Windows 11 + Visual Studio 2022（MSVC v143）+ CMake，交叉验证环境为 Linux（GCC 13.3）与 MinGW g++ 15.2，三套环境共用同一份源码。第三方依赖为零，测试使用工程内自带的轻量断言框架，保证离线环境也能构建。MSVC 下增加 /utf-8 编译选项，程序入口把控制台输出代码页切换为 UTF-8，避免中文注释与输出乱码。规模上，头文件 27 个、实现文件 7 个、测试文件 9 个，合计约 8 400 行；构建流程为 CMake 配置与构建、CTest 运行回归测试，演示程序可进入手动工作台或执行自动演示。</w:t>
      </w:r>
    </w:p>
    <w:p w14:paraId="201DFA21">
      <w:pPr>
        <w:pStyle w:val="3"/>
      </w:pPr>
      <w:r>
        <w:rPr>
          <w:b w:val="0"/>
          <w:bCs w:val="0"/>
        </w:rPr>
        <w:t>3.2 核心流程</w:t>
      </w:r>
    </w:p>
    <w:p w14:paraId="0023F386">
      <w:pPr>
        <w:spacing w:before="0" w:after="0" w:line="268" w:lineRule="auto"/>
        <w:ind w:firstLine="390"/>
      </w:pPr>
      <w:r>
        <w:rPr>
          <w:b/>
          <w:bCs/>
        </w:rPr>
        <w:t>群操作授权</w:t>
      </w:r>
      <w:r>
        <w:rPr>
          <w:b w:val="0"/>
          <w:bCs w:val="0"/>
        </w:rPr>
        <w:t>：所有群操作统一为「组装上下文、策略授权、通过才改状态」，授权失败不产生任何状态变更。</w:t>
      </w:r>
      <w:r>
        <w:rPr>
          <w:b/>
          <w:bCs/>
        </w:rPr>
        <w:t>群消息发送</w:t>
      </w:r>
      <w:r>
        <w:rPr>
          <w:b w:val="0"/>
          <w:bCs w:val="0"/>
        </w:rPr>
        <w:t>：先校验群存在且平台匹配、发送者是群成员，再校验消息类型、长度与引用能力，全部通过后追加群聊记录，超过条数上限时自动淘汰最早记录。</w:t>
      </w:r>
      <w:r>
        <w:rPr>
          <w:b/>
          <w:bCs/>
        </w:rPr>
        <w:t>开通与登录联动</w:t>
      </w:r>
      <w:r>
        <w:rPr>
          <w:b w:val="0"/>
          <w:bCs w:val="0"/>
        </w:rPr>
        <w:t>：开通时校验资格（例如开通微信前须先绑定微信号），重复开通按幂等处理，取消开通要求该服务已离线；登录要求服务已开通，成功后本人其余已开通服务自动上线，退出登录只影响单个服务。</w:t>
      </w:r>
      <w:r>
        <w:rPr>
          <w:b/>
          <w:bCs/>
        </w:rPr>
        <w:t>容器加载与写回</w:t>
      </w:r>
      <w:r>
        <w:rPr>
          <w:b w:val="0"/>
          <w:bCs w:val="0"/>
        </w:rPr>
        <w:t>：容器构造时读入存档并重建内存状态，程序退出时容器析构自动写回，自动演示中还包含「进程一写回、进程二重启加载」的往返验证。</w:t>
      </w:r>
    </w:p>
    <w:p w14:paraId="32DCE4CF">
      <w:pPr>
        <w:pStyle w:val="3"/>
      </w:pPr>
      <w:r>
        <w:rPr>
          <w:b w:val="0"/>
          <w:bCs w:val="0"/>
        </w:rPr>
        <w:t>3.3 核心方法与核心功能实现</w:t>
      </w:r>
    </w:p>
    <w:p w14:paraId="771C9BEA">
      <w:pPr>
        <w:spacing w:before="0" w:after="0" w:line="268" w:lineRule="auto"/>
        <w:ind w:firstLine="390"/>
      </w:pPr>
      <w:r>
        <w:rPr>
          <w:b w:val="0"/>
          <w:bCs w:val="0"/>
        </w:rPr>
        <w:t>群聚合根对外只暴露业务方法，每个方法都遵循「先校验前置条件、再策略授权、通过后才修改状态」的同一模式，核心方法的实现要点如表 3 所示。</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CA7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01B0366B">
            <w:pPr>
              <w:spacing w:before="10" w:after="10" w:line="215" w:lineRule="auto"/>
              <w:jc w:val="center"/>
            </w:pPr>
            <w:r>
              <w:rPr>
                <w:b/>
                <w:bCs/>
                <w:sz w:val="18"/>
                <w:szCs w:val="18"/>
              </w:rPr>
              <w:t>核心方法</w:t>
            </w:r>
          </w:p>
        </w:tc>
        <w:tc>
          <w:tcPr>
            <w:tcW w:w="6026"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0F5E0D22">
            <w:pPr>
              <w:spacing w:before="10" w:after="10" w:line="215" w:lineRule="auto"/>
              <w:jc w:val="center"/>
            </w:pPr>
            <w:r>
              <w:rPr>
                <w:b/>
                <w:bCs/>
                <w:sz w:val="18"/>
                <w:szCs w:val="18"/>
              </w:rPr>
              <w:t>实现要点</w:t>
            </w:r>
          </w:p>
        </w:tc>
      </w:tr>
      <w:tr w14:paraId="33D5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3C9BCA8B">
            <w:pPr>
              <w:spacing w:before="10" w:after="10" w:line="215" w:lineRule="auto"/>
              <w:jc w:val="left"/>
            </w:pPr>
            <w:r>
              <w:rPr>
                <w:b w:val="0"/>
                <w:bCs w:val="0"/>
                <w:sz w:val="18"/>
                <w:szCs w:val="18"/>
              </w:rPr>
              <w:t>sendMessage / recallMessage</w:t>
            </w:r>
          </w:p>
        </w:tc>
        <w:tc>
          <w:tcPr>
            <w:tcW w:w="60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29CD9B8C">
            <w:pPr>
              <w:spacing w:before="10" w:after="10" w:line="215" w:lineRule="auto"/>
              <w:jc w:val="left"/>
            </w:pPr>
            <w:r>
              <w:rPr>
                <w:b w:val="0"/>
                <w:bCs w:val="0"/>
                <w:sz w:val="18"/>
                <w:szCs w:val="18"/>
              </w:rPr>
              <w:t>发送者须为本人；撤回受归属、时间窗与「不可重复撤回」约束</w:t>
            </w:r>
          </w:p>
        </w:tc>
      </w:tr>
      <w:tr w14:paraId="7DC58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4C669C43">
            <w:pPr>
              <w:spacing w:before="10" w:after="10" w:line="215" w:lineRule="auto"/>
              <w:jc w:val="left"/>
            </w:pPr>
            <w:r>
              <w:rPr>
                <w:b w:val="0"/>
                <w:bCs w:val="0"/>
                <w:sz w:val="18"/>
                <w:szCs w:val="18"/>
              </w:rPr>
              <w:t>inviteMember / kickMember</w:t>
            </w:r>
          </w:p>
        </w:tc>
        <w:tc>
          <w:tcPr>
            <w:tcW w:w="60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782DA8D0">
            <w:pPr>
              <w:spacing w:before="10" w:after="10" w:line="215" w:lineRule="auto"/>
              <w:jc w:val="left"/>
            </w:pPr>
            <w:r>
              <w:rPr>
                <w:b w:val="0"/>
                <w:bCs w:val="0"/>
                <w:sz w:val="18"/>
                <w:szCs w:val="18"/>
              </w:rPr>
              <w:t>邀请须过平台规则且目标不在群内；踢出要求管理员及以上且目标角色更低</w:t>
            </w:r>
          </w:p>
        </w:tc>
      </w:tr>
      <w:tr w14:paraId="284F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7B54E03A">
            <w:pPr>
              <w:spacing w:before="10" w:after="10" w:line="215" w:lineRule="auto"/>
              <w:jc w:val="left"/>
            </w:pPr>
            <w:r>
              <w:rPr>
                <w:b w:val="0"/>
                <w:bCs w:val="0"/>
                <w:sz w:val="18"/>
                <w:szCs w:val="18"/>
              </w:rPr>
              <w:t>leaveGroup</w:t>
            </w:r>
          </w:p>
        </w:tc>
        <w:tc>
          <w:tcPr>
            <w:tcW w:w="60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0A2F492">
            <w:pPr>
              <w:spacing w:before="10" w:after="10" w:line="215" w:lineRule="auto"/>
              <w:jc w:val="left"/>
            </w:pPr>
            <w:r>
              <w:rPr>
                <w:b w:val="0"/>
                <w:bCs w:val="0"/>
                <w:sz w:val="18"/>
                <w:szCs w:val="18"/>
              </w:rPr>
              <w:t>群主不能直接退群，须先转让群主或解散群，避免群处于无主状态</w:t>
            </w:r>
          </w:p>
        </w:tc>
      </w:tr>
      <w:tr w14:paraId="19B8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478116D0">
            <w:pPr>
              <w:spacing w:before="10" w:after="10" w:line="215" w:lineRule="auto"/>
              <w:jc w:val="left"/>
            </w:pPr>
            <w:r>
              <w:rPr>
                <w:b w:val="0"/>
                <w:bCs w:val="0"/>
                <w:sz w:val="18"/>
                <w:szCs w:val="18"/>
              </w:rPr>
              <w:t>muteMember / setAllMute</w:t>
            </w:r>
          </w:p>
        </w:tc>
        <w:tc>
          <w:tcPr>
            <w:tcW w:w="60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7E108A5E">
            <w:pPr>
              <w:spacing w:before="10" w:after="10" w:line="215" w:lineRule="auto"/>
              <w:jc w:val="left"/>
            </w:pPr>
            <w:r>
              <w:rPr>
                <w:b w:val="0"/>
                <w:bCs w:val="0"/>
                <w:sz w:val="18"/>
                <w:szCs w:val="18"/>
              </w:rPr>
              <w:t>单员禁言与全员禁言统一在公共状态约束中检查；设置权限见平台差异</w:t>
            </w:r>
          </w:p>
        </w:tc>
      </w:tr>
      <w:tr w14:paraId="66FF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6D0BB3D1">
            <w:pPr>
              <w:spacing w:before="10" w:after="10" w:line="215" w:lineRule="auto"/>
              <w:jc w:val="left"/>
            </w:pPr>
            <w:r>
              <w:rPr>
                <w:b w:val="0"/>
                <w:bCs w:val="0"/>
                <w:sz w:val="18"/>
                <w:szCs w:val="18"/>
              </w:rPr>
              <w:t>editGroup / publishAnnouncement</w:t>
            </w:r>
          </w:p>
        </w:tc>
        <w:tc>
          <w:tcPr>
            <w:tcW w:w="60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5DBB58D">
            <w:pPr>
              <w:spacing w:before="10" w:after="10" w:line="215" w:lineRule="auto"/>
              <w:jc w:val="left"/>
            </w:pPr>
            <w:r>
              <w:rPr>
                <w:b w:val="0"/>
                <w:bCs w:val="0"/>
                <w:sz w:val="18"/>
                <w:szCs w:val="18"/>
              </w:rPr>
              <w:t>修改群名与发布公告需要管理员及以上权限</w:t>
            </w:r>
          </w:p>
        </w:tc>
      </w:tr>
      <w:tr w14:paraId="63B0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731AEDB1">
            <w:pPr>
              <w:spacing w:before="10" w:after="10" w:line="215" w:lineRule="auto"/>
              <w:jc w:val="left"/>
            </w:pPr>
            <w:r>
              <w:rPr>
                <w:b w:val="0"/>
                <w:bCs w:val="0"/>
                <w:sz w:val="18"/>
                <w:szCs w:val="18"/>
              </w:rPr>
              <w:t>setAdmin / transferOwner / disband</w:t>
            </w:r>
          </w:p>
        </w:tc>
        <w:tc>
          <w:tcPr>
            <w:tcW w:w="60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3A38BFB2">
            <w:pPr>
              <w:spacing w:before="10" w:after="10" w:line="215" w:lineRule="auto"/>
              <w:jc w:val="left"/>
            </w:pPr>
            <w:r>
              <w:rPr>
                <w:b w:val="0"/>
                <w:bCs w:val="0"/>
                <w:sz w:val="18"/>
                <w:szCs w:val="18"/>
              </w:rPr>
              <w:t>任免管理员、转让群主与解散群仅群主可执行；转让时原子交换角色</w:t>
            </w:r>
          </w:p>
        </w:tc>
      </w:tr>
      <w:tr w14:paraId="0A0C0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08CDCC9">
            <w:pPr>
              <w:spacing w:before="10" w:after="10" w:line="215" w:lineRule="auto"/>
              <w:jc w:val="left"/>
            </w:pPr>
            <w:r>
              <w:rPr>
                <w:b w:val="0"/>
                <w:bCs w:val="0"/>
                <w:sz w:val="18"/>
                <w:szCs w:val="18"/>
              </w:rPr>
              <w:t>switchPolicy 与群配置变更</w:t>
            </w:r>
          </w:p>
        </w:tc>
        <w:tc>
          <w:tcPr>
            <w:tcW w:w="60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0C9868FC">
            <w:pPr>
              <w:spacing w:before="10" w:after="10" w:line="215" w:lineRule="auto"/>
              <w:jc w:val="left"/>
            </w:pPr>
            <w:r>
              <w:rPr>
                <w:b w:val="0"/>
                <w:bCs w:val="0"/>
                <w:sz w:val="18"/>
                <w:szCs w:val="18"/>
              </w:rPr>
              <w:t>切换管理模式只换绑策略对象，成员、消息与配置数据原样保留</w:t>
            </w:r>
          </w:p>
        </w:tc>
      </w:tr>
    </w:tbl>
    <w:p w14:paraId="485736B5">
      <w:pPr>
        <w:spacing w:before="40" w:after="90" w:line="230" w:lineRule="auto"/>
        <w:jc w:val="center"/>
      </w:pPr>
      <w:r>
        <w:rPr>
          <w:b/>
          <w:bCs/>
          <w:sz w:val="18"/>
          <w:szCs w:val="18"/>
        </w:rPr>
        <w:t>表 3 核心方法实现要点</w:t>
      </w:r>
    </w:p>
    <w:p w14:paraId="07528A2B">
      <w:pPr>
        <w:spacing w:before="0" w:after="0" w:line="268" w:lineRule="auto"/>
        <w:ind w:firstLine="390"/>
      </w:pPr>
      <w:r>
        <w:rPr>
          <w:b w:val="0"/>
          <w:bCs w:val="0"/>
        </w:rPr>
        <w:t>多产品身份由自然人档案与账号信息承担：QQ 与微博共用一个号码，微信使用独立号码并可绑定一个 QQ 号。社交关系按平台隔离：QQ 与微信是双向好友，微博是单向关注，关注不等于好友，删除某一平台的好友不影响另一平台的关系，备注的视角属于设置者本人；共同好友通过好友关系求交集得到，跨服务推荐添加则先校验双方均已开通对应服务、对方已是来源服务好友且已绑定目标服务、且尚不是目标服务好友。群注册表预置官方群 1001~1006，自建群自 1007 起自动续编，QQ 与微博群可申请加入、微信群须由群内成员推荐，QQ 群还可建立容量较小的临时讨论组。消息能力集中在一处规则类：QQ 群支持全部消息类型，微信群禁用文件、微博群仅支持文本与表情（课程简化口径），文本长度上限分别为 8000、5000、1000 字符，引用回复在 QQ 与微信支持而微博不支持。</w:t>
      </w:r>
    </w:p>
    <w:p w14:paraId="27353A38">
      <w:pPr>
        <w:pStyle w:val="3"/>
      </w:pPr>
      <w:r>
        <w:rPr>
          <w:b w:val="0"/>
          <w:bCs w:val="0"/>
        </w:rPr>
        <w:t>3.4 UI 设计</w:t>
      </w:r>
    </w:p>
    <w:p w14:paraId="14A65039">
      <w:pPr>
        <w:spacing w:before="0" w:after="0" w:line="268" w:lineRule="auto"/>
        <w:ind w:firstLine="390"/>
      </w:pPr>
      <w:r>
        <w:rPr>
          <w:b w:val="0"/>
          <w:bCs w:val="0"/>
        </w:rPr>
        <w:t>界面按真实即时通信客户端的操作路径组织：选择自然人与服务、账号中心（开通与登录）、群大厅（浏览与加入官方群）或创建（建群与临时讨论组）、会话内操作，通讯录用于好友与关注管理。全部操作项均为数字键，0 统一为返回上级或进入更多操作，列表型界面的功能键按列表长度动态编号；底部状态条显示每次操作的成功或失败原因，失败原因按规则链给出中文说明；文本输入直接回车即取消，解散群需二次确认。排版由独立模块统一负责：结构固定为「标题栏、键值卡片、小节、对齐菜单、状态条、提示行」，按显示宽度对齐；每帧先缓冲，再按终端可视尺寸裁剪后整帧重绘，因此输出行数与每行宽度都不超过终端可视范围。此外提供自动演示入口，按四段演示群组管理与平台差异、多产品账号与登录联动、好友与群注册表、群消息平台差异，每项校验用「期望成功」或「应失败」包装，结束时输出自检汇总。</w:t>
      </w:r>
    </w:p>
    <w:p w14:paraId="15F662B8">
      <w:pPr>
        <w:pStyle w:val="3"/>
      </w:pPr>
      <w:r>
        <w:rPr>
          <w:b w:val="0"/>
          <w:bCs w:val="0"/>
        </w:rPr>
        <w:t>3.5 相关技术讨论</w:t>
      </w:r>
    </w:p>
    <w:p w14:paraId="6C896EA6">
      <w:pPr>
        <w:spacing w:before="0" w:after="0" w:line="268" w:lineRule="auto"/>
        <w:ind w:firstLine="390"/>
      </w:pPr>
      <w:r>
        <w:rPr>
          <w:b/>
          <w:bCs/>
        </w:rPr>
        <w:t>持久层使用</w:t>
      </w:r>
      <w:r>
        <w:rPr>
          <w:b w:val="0"/>
          <w:bCs w:val="0"/>
        </w:rPr>
        <w:t>：持久化能力由容器自身提供，在构造时读入、析构时写回，业务代码与纯领域对象都不承担 I/O；选择行式文本而非结构化格式，便于逐行解析、坏行跳过与人工查看。</w:t>
      </w:r>
      <w:r>
        <w:rPr>
          <w:b/>
          <w:bCs/>
        </w:rPr>
        <w:t>多线程</w:t>
      </w:r>
      <w:r>
        <w:rPr>
          <w:b w:val="0"/>
          <w:bCs w:val="0"/>
        </w:rPr>
        <w:t>：本设计有意保持单线程——单机内存模型下所有业务都是同步调用，不存在共享状态的并发访问，引入线程只会带来加锁与竞态的额外复杂度。</w:t>
      </w:r>
      <w:r>
        <w:rPr>
          <w:b/>
          <w:bCs/>
        </w:rPr>
        <w:t>容器的使用</w:t>
      </w:r>
      <w:r>
        <w:rPr>
          <w:b w:val="0"/>
          <w:bCs w:val="0"/>
        </w:rPr>
        <w:t>：群成员表用以用户 ID 为键的哈希表，成员唯一性由键天然保证、插入与查找平均为常数时间；消息、群列表与好友列表用顺序容器保持插入顺序；已开通与在线平台集合用有序集合去重并按平台顺序展示；共享所有权用共享智能指针表达，授权上下文对群则使用非拥有裸指针避免循环引用；「可能无值」的返回值用可选类型表达。容器的封装原则是成员容器不向业务层暴露可写引用。</w:t>
      </w:r>
      <w:r>
        <w:rPr>
          <w:b/>
          <w:bCs/>
        </w:rPr>
        <w:t>字符串与中文编码</w:t>
      </w:r>
      <w:r>
        <w:rPr>
          <w:b w:val="0"/>
          <w:bCs w:val="0"/>
        </w:rPr>
        <w:t>：源码与运行期字符串统一为 UTF-8，界面的截断、折行与补空格按显示宽度计算，并对中文环境下按全角渲染的标点按两列高估，只会让折行略早而不会溢出。</w:t>
      </w:r>
      <w:r>
        <w:rPr>
          <w:b/>
          <w:bCs/>
        </w:rPr>
        <w:t>跨平台处理</w:t>
      </w:r>
      <w:r>
        <w:rPr>
          <w:b w:val="0"/>
          <w:bCs w:val="0"/>
        </w:rPr>
        <w:t>：单键读取在 Windows 使用控制台接口、在 POSIX 临时关闭终端的规范模式与回显，屏幕重绘、尺寸获取与中文输出同样由少量适配代码集中处理，三平台共用同一套业务代码。</w:t>
      </w:r>
    </w:p>
    <w:p w14:paraId="139307BD">
      <w:pPr>
        <w:pStyle w:val="3"/>
      </w:pPr>
      <w:r>
        <w:rPr>
          <w:b w:val="0"/>
          <w:bCs w:val="0"/>
        </w:rPr>
        <w:t>3.6 测试与验证</w:t>
      </w:r>
    </w:p>
    <w:p w14:paraId="5571DC30">
      <w:pPr>
        <w:spacing w:before="0" w:after="0" w:line="268" w:lineRule="auto"/>
        <w:ind w:firstLine="390"/>
      </w:pPr>
      <w:r>
        <w:rPr>
          <w:b w:val="0"/>
          <w:bCs w:val="0"/>
        </w:rPr>
        <w:t>测试采用工程内自带的轻量断言框架，无需第三方测试库即可离线构建，每个测试文件生成独立可执行程序并由 CTest 汇总，共 9 个套件、98 个用例，如表 4 所示。</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900"/>
        <w:gridCol w:w="4726"/>
      </w:tblGrid>
      <w:tr w14:paraId="3266C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400"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31C99EFE">
            <w:pPr>
              <w:spacing w:before="10" w:after="10" w:line="215" w:lineRule="auto"/>
              <w:jc w:val="center"/>
            </w:pPr>
            <w:r>
              <w:rPr>
                <w:b/>
                <w:bCs/>
                <w:sz w:val="18"/>
                <w:szCs w:val="18"/>
              </w:rPr>
              <w:t>测试套件分组</w:t>
            </w:r>
          </w:p>
        </w:tc>
        <w:tc>
          <w:tcPr>
            <w:tcW w:w="900"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71154383">
            <w:pPr>
              <w:spacing w:before="10" w:after="10" w:line="215" w:lineRule="auto"/>
              <w:jc w:val="center"/>
            </w:pPr>
            <w:r>
              <w:rPr>
                <w:b/>
                <w:bCs/>
                <w:sz w:val="18"/>
                <w:szCs w:val="18"/>
              </w:rPr>
              <w:t>用例数</w:t>
            </w:r>
          </w:p>
        </w:tc>
        <w:tc>
          <w:tcPr>
            <w:tcW w:w="4726" w:type="dxa"/>
            <w:tcBorders>
              <w:top w:val="single" w:color="808080" w:sz="4" w:space="0"/>
              <w:left w:val="single" w:color="808080" w:sz="4" w:space="0"/>
              <w:bottom w:val="single" w:color="808080" w:sz="4" w:space="0"/>
              <w:right w:val="single" w:color="808080" w:sz="4" w:space="0"/>
            </w:tcBorders>
            <w:shd w:val="clear" w:color="auto" w:fill="E8EEF6"/>
            <w:tcMar>
              <w:top w:w="35" w:type="dxa"/>
              <w:left w:w="85" w:type="dxa"/>
              <w:bottom w:w="35" w:type="dxa"/>
              <w:right w:w="85" w:type="dxa"/>
            </w:tcMar>
            <w:vAlign w:val="center"/>
          </w:tcPr>
          <w:p w14:paraId="4CCC590E">
            <w:pPr>
              <w:spacing w:before="10" w:after="10" w:line="215" w:lineRule="auto"/>
              <w:jc w:val="center"/>
            </w:pPr>
            <w:r>
              <w:rPr>
                <w:b/>
                <w:bCs/>
                <w:sz w:val="18"/>
                <w:szCs w:val="18"/>
              </w:rPr>
              <w:t>覆盖内容</w:t>
            </w:r>
          </w:p>
        </w:tc>
      </w:tr>
      <w:tr w14:paraId="2F916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34B49DC3">
            <w:pPr>
              <w:spacing w:before="10" w:after="10" w:line="215" w:lineRule="auto"/>
              <w:jc w:val="left"/>
            </w:pPr>
            <w:r>
              <w:rPr>
                <w:b w:val="0"/>
                <w:bCs w:val="0"/>
                <w:sz w:val="18"/>
                <w:szCs w:val="18"/>
              </w:rPr>
              <w:t>领域与策略（3 个套件）</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634CE51A">
            <w:pPr>
              <w:spacing w:before="10" w:after="10" w:line="215" w:lineRule="auto"/>
              <w:jc w:val="center"/>
            </w:pPr>
            <w:r>
              <w:rPr>
                <w:b w:val="0"/>
                <w:bCs w:val="0"/>
                <w:sz w:val="18"/>
                <w:szCs w:val="18"/>
              </w:rPr>
              <w:t>28</w:t>
            </w:r>
          </w:p>
        </w:tc>
        <w:tc>
          <w:tcPr>
            <w:tcW w:w="4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1FBB2986">
            <w:pPr>
              <w:spacing w:before="10" w:after="10" w:line="215" w:lineRule="auto"/>
              <w:jc w:val="left"/>
            </w:pPr>
            <w:r>
              <w:rPr>
                <w:b w:val="0"/>
                <w:bCs w:val="0"/>
                <w:sz w:val="18"/>
                <w:szCs w:val="18"/>
              </w:rPr>
              <w:t>实体校验、聚合根操作、六步授权链、QQ 与微信差异矩阵、撤回时间窗与边界</w:t>
            </w:r>
          </w:p>
        </w:tc>
      </w:tr>
      <w:tr w14:paraId="5858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4824C193">
            <w:pPr>
              <w:spacing w:before="10" w:after="10" w:line="215" w:lineRule="auto"/>
              <w:jc w:val="left"/>
            </w:pPr>
            <w:r>
              <w:rPr>
                <w:b w:val="0"/>
                <w:bCs w:val="0"/>
                <w:sz w:val="18"/>
                <w:szCs w:val="18"/>
              </w:rPr>
              <w:t>多产品与社交（2 个套件）</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4BEFEBDE">
            <w:pPr>
              <w:spacing w:before="10" w:after="10" w:line="215" w:lineRule="auto"/>
              <w:jc w:val="center"/>
            </w:pPr>
            <w:r>
              <w:rPr>
                <w:b w:val="0"/>
                <w:bCs w:val="0"/>
                <w:sz w:val="18"/>
                <w:szCs w:val="18"/>
              </w:rPr>
              <w:t>19</w:t>
            </w:r>
          </w:p>
        </w:tc>
        <w:tc>
          <w:tcPr>
            <w:tcW w:w="4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155AA701">
            <w:pPr>
              <w:spacing w:before="10" w:after="10" w:line="215" w:lineRule="auto"/>
              <w:jc w:val="left"/>
            </w:pPr>
            <w:r>
              <w:rPr>
                <w:b w:val="0"/>
                <w:bCs w:val="0"/>
                <w:sz w:val="18"/>
                <w:szCs w:val="18"/>
              </w:rPr>
              <w:t>号码体系、开通资格、登录联动、好友与关注隔离、群注册表、讨论组、消息能力</w:t>
            </w:r>
          </w:p>
        </w:tc>
      </w:tr>
      <w:tr w14:paraId="5CB3B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6B895BCA">
            <w:pPr>
              <w:spacing w:before="10" w:after="10" w:line="215" w:lineRule="auto"/>
              <w:jc w:val="left"/>
            </w:pPr>
            <w:r>
              <w:rPr>
                <w:b w:val="0"/>
                <w:bCs w:val="0"/>
                <w:sz w:val="18"/>
                <w:szCs w:val="18"/>
              </w:rPr>
              <w:t>回归与端到端（2 个套件）</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713E59BC">
            <w:pPr>
              <w:spacing w:before="10" w:after="10" w:line="215" w:lineRule="auto"/>
              <w:jc w:val="center"/>
            </w:pPr>
            <w:r>
              <w:rPr>
                <w:b w:val="0"/>
                <w:bCs w:val="0"/>
                <w:sz w:val="18"/>
                <w:szCs w:val="18"/>
              </w:rPr>
              <w:t>25</w:t>
            </w:r>
          </w:p>
        </w:tc>
        <w:tc>
          <w:tcPr>
            <w:tcW w:w="4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3D20F3B7">
            <w:pPr>
              <w:spacing w:before="10" w:after="10" w:line="215" w:lineRule="auto"/>
              <w:jc w:val="left"/>
            </w:pPr>
            <w:r>
              <w:rPr>
                <w:b w:val="0"/>
                <w:bCs w:val="0"/>
                <w:sz w:val="18"/>
                <w:szCs w:val="18"/>
              </w:rPr>
              <w:t>权限迁移、平台隔离、解散后状态、群生命周期、官方群流程、消息淘汰</w:t>
            </w:r>
          </w:p>
        </w:tc>
      </w:tr>
      <w:tr w14:paraId="24DC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440AE402">
            <w:pPr>
              <w:spacing w:before="10" w:after="10" w:line="215" w:lineRule="auto"/>
              <w:jc w:val="left"/>
            </w:pPr>
            <w:r>
              <w:rPr>
                <w:b w:val="0"/>
                <w:bCs w:val="0"/>
                <w:sz w:val="18"/>
                <w:szCs w:val="18"/>
              </w:rPr>
              <w:t>任务书对齐（2 个套件）</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690909DB">
            <w:pPr>
              <w:spacing w:before="10" w:after="10" w:line="215" w:lineRule="auto"/>
              <w:jc w:val="center"/>
            </w:pPr>
            <w:r>
              <w:rPr>
                <w:b w:val="0"/>
                <w:bCs w:val="0"/>
                <w:sz w:val="18"/>
                <w:szCs w:val="18"/>
              </w:rPr>
              <w:t>26</w:t>
            </w:r>
          </w:p>
        </w:tc>
        <w:tc>
          <w:tcPr>
            <w:tcW w:w="4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4ADD89F">
            <w:pPr>
              <w:spacing w:before="10" w:after="10" w:line="215" w:lineRule="auto"/>
              <w:jc w:val="left"/>
            </w:pPr>
            <w:r>
              <w:rPr>
                <w:b w:val="0"/>
                <w:bCs w:val="0"/>
                <w:sz w:val="18"/>
                <w:szCs w:val="18"/>
              </w:rPr>
              <w:t>对照任务书逐条验证与全量补强（含退群限制、配置变更、断电保存往返）</w:t>
            </w:r>
          </w:p>
        </w:tc>
      </w:tr>
      <w:tr w14:paraId="057B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4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5173A126">
            <w:pPr>
              <w:spacing w:before="10" w:after="10" w:line="215" w:lineRule="auto"/>
              <w:jc w:val="left"/>
            </w:pPr>
            <w:r>
              <w:rPr>
                <w:b w:val="0"/>
                <w:bCs w:val="0"/>
                <w:sz w:val="18"/>
                <w:szCs w:val="18"/>
              </w:rPr>
              <w:t>合计（9 个套件）</w:t>
            </w:r>
          </w:p>
        </w:tc>
        <w:tc>
          <w:tcPr>
            <w:tcW w:w="900"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1FFECDA3">
            <w:pPr>
              <w:spacing w:before="10" w:after="10" w:line="215" w:lineRule="auto"/>
              <w:jc w:val="center"/>
            </w:pPr>
            <w:r>
              <w:rPr>
                <w:b w:val="0"/>
                <w:bCs w:val="0"/>
                <w:sz w:val="18"/>
                <w:szCs w:val="18"/>
              </w:rPr>
              <w:t>98</w:t>
            </w:r>
          </w:p>
        </w:tc>
        <w:tc>
          <w:tcPr>
            <w:tcW w:w="4726" w:type="dxa"/>
            <w:tcBorders>
              <w:top w:val="single" w:color="808080" w:sz="4" w:space="0"/>
              <w:left w:val="single" w:color="808080" w:sz="4" w:space="0"/>
              <w:bottom w:val="single" w:color="808080" w:sz="4" w:space="0"/>
              <w:right w:val="single" w:color="808080" w:sz="4" w:space="0"/>
            </w:tcBorders>
            <w:tcMar>
              <w:top w:w="35" w:type="dxa"/>
              <w:left w:w="85" w:type="dxa"/>
              <w:bottom w:w="35" w:type="dxa"/>
              <w:right w:w="85" w:type="dxa"/>
            </w:tcMar>
            <w:vAlign w:val="center"/>
          </w:tcPr>
          <w:p w14:paraId="6C8DC4CE">
            <w:pPr>
              <w:spacing w:before="10" w:after="10" w:line="215" w:lineRule="auto"/>
              <w:jc w:val="left"/>
            </w:pPr>
            <w:r>
              <w:rPr>
                <w:b w:val="0"/>
                <w:bCs w:val="0"/>
                <w:sz w:val="18"/>
                <w:szCs w:val="18"/>
              </w:rPr>
              <w:t>全部通过</w:t>
            </w:r>
          </w:p>
        </w:tc>
      </w:tr>
    </w:tbl>
    <w:p w14:paraId="483A2EAB">
      <w:pPr>
        <w:spacing w:before="40" w:after="90" w:line="230" w:lineRule="auto"/>
        <w:jc w:val="center"/>
      </w:pPr>
      <w:r>
        <w:rPr>
          <w:b/>
          <w:bCs/>
          <w:sz w:val="18"/>
          <w:szCs w:val="18"/>
        </w:rPr>
        <w:t>表 4 测试套件与用例覆盖</w:t>
      </w:r>
    </w:p>
    <w:p w14:paraId="2F170132">
      <w:pPr>
        <w:spacing w:before="0" w:after="0" w:line="268" w:lineRule="auto"/>
        <w:ind w:firstLine="390"/>
      </w:pPr>
      <w:r>
        <w:rPr>
          <w:b w:val="0"/>
          <w:bCs w:val="0"/>
        </w:rPr>
        <w:t>验证分三层：单元与集成测试 98 个用例全部通过；自动演示的自检项全部符合预期，其中包含若干「应失败」的平台规则与权限校验；手动走查按「账号、大厅、创建、会话、通讯录」逐项操作，并在不同窗口尺寸下确认界面输出行数与列数均不超过终端可视范围。</w:t>
      </w:r>
    </w:p>
    <w:p w14:paraId="33FC583C">
      <w:pPr>
        <w:pStyle w:val="2"/>
      </w:pPr>
      <w:r>
        <w:rPr>
          <w:b w:val="0"/>
          <w:bCs w:val="0"/>
        </w:rPr>
        <w:t>四、总结与体会</w:t>
      </w:r>
    </w:p>
    <w:p w14:paraId="03738948">
      <w:pPr>
        <w:pStyle w:val="3"/>
      </w:pPr>
      <w:r>
        <w:rPr>
          <w:b w:val="0"/>
          <w:bCs w:val="0"/>
        </w:rPr>
        <w:t>4.1 难点问题讨论与解决方案</w:t>
      </w:r>
    </w:p>
    <w:p w14:paraId="0CF9056B">
      <w:pPr>
        <w:spacing w:before="0" w:after="0" w:line="268" w:lineRule="auto"/>
        <w:ind w:firstLine="390"/>
      </w:pPr>
      <w:r>
        <w:rPr>
          <w:b w:val="0"/>
          <w:bCs w:val="0"/>
        </w:rPr>
        <w:t>第一，全员禁言与撤回的约束最初在两个平台策略中各自实现，而成员关系中的禁言标志没有被任何检查消费，导致单员禁言实际失效；解决方法是新增公共状态约束步骤，把两平台一致的规则上提到父类。第二，微信邀请规则一度与任务书口径矛盾（文档写「管理员以上」而任务书要求仅群主为特权账号），最终以任务书为准统一为仅群主可邀请与设置全员禁言，并同步修改策略实现、测试用例与演示文案。第三，撤回时间窗无法在手动测试中触发超时分支，因此让消息实体支持注入发送时刻，在演示中构造窗口外发送的消息复现超时。第四，群主可直接退群会使群处于无主状态，因此拒绝群主退群并补充测试用例。第五，界面曾出现「每按一次键就多跳一段」的偶发缺陷，排查后确认根因是输出量没有与终端尺寸对齐；改为整帧缓冲并按终端可视尺寸裁剪后问题消失，且「输出行数不超过可视行数」成为可断言的不变量。</w:t>
      </w:r>
    </w:p>
    <w:p w14:paraId="7EBC4DAE">
      <w:pPr>
        <w:pStyle w:val="3"/>
      </w:pPr>
      <w:r>
        <w:rPr>
          <w:b w:val="0"/>
          <w:bCs w:val="0"/>
        </w:rPr>
        <w:t>4.2 程序设计的优点与不足</w:t>
      </w:r>
    </w:p>
    <w:p w14:paraId="3774F0BF">
      <w:pPr>
        <w:spacing w:before="0" w:after="0" w:line="268" w:lineRule="auto"/>
        <w:ind w:firstLine="390"/>
      </w:pPr>
      <w:r>
        <w:rPr>
          <w:b w:val="0"/>
          <w:bCs w:val="0"/>
        </w:rPr>
        <w:t>优点在于：平台差异被多态消化，群聚合根中没有任何平台分支；公共授权流程由模板方法固定，避免子类复制粘贴导致的规则遗漏；不变量集中维护，外部无法绕过聚合根修改状态；角色归属正确，同一用户在不同群可有不同角色；任务书条目被落实为可执行的断言。不足在于：系统为单机内存模型，没有网络通信、数据库与真实平台接口；QQ 点对点 TCP 通信为选做项，本次未实现；消息能力与撤回时间窗等均为课程简化口径；断电保存覆盖开通情况、好友与群注册表三类数据；界面为控制台实现，且有意保持单线程。</w:t>
      </w:r>
    </w:p>
    <w:p w14:paraId="09D7B45D">
      <w:pPr>
        <w:pStyle w:val="3"/>
      </w:pPr>
      <w:r>
        <w:rPr>
          <w:b w:val="0"/>
          <w:bCs w:val="0"/>
        </w:rPr>
        <w:t>4.3 收获与展望</w:t>
      </w:r>
    </w:p>
    <w:p w14:paraId="13747F5C">
      <w:pPr>
        <w:spacing w:before="0" w:after="0" w:line="268" w:lineRule="auto"/>
        <w:ind w:firstLine="390"/>
      </w:pPr>
      <w:r>
        <w:rPr>
          <w:b w:val="0"/>
          <w:bCs w:val="0"/>
        </w:rPr>
        <w:t>最主要的体会有三点。第一，面向对象首先是「职责划分」，其次才是语法特性；真正让代码变清晰的是把「群的状态」「授权流程」「平台差异」三件事分开，而不是把所有类都继承自同一个基类。第二，「相同」比「不同」更值得抽象：平台差异只占少数规则，若把判断整体下放，重复的公共逻辑迟早会不一致，用模板方法固定公共流程、只留一个平台差异覆写点，是本次设计中收益最大的决定。第三，文档、测试与实现必须同步：把任务书条目做成可执行的断言后，改动引起的回归会立刻暴露。后续可推进的方向包括补齐选做的点对点网络通信、在接入真实服务时重新设计并发模型、把行式文本存档升级为结构化格式，以及用图形界面替换控制台交互层以验证表现层的可替换性。</w:t>
      </w:r>
    </w:p>
    <w:sectPr>
      <w:footerReference r:id="rId3" w:type="default"/>
      <w:pgSz w:w="11906" w:h="16838"/>
      <w:pgMar w:top="1300" w:right="1350" w:bottom="1300" w:left="135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ADD9A">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documentProtection w:enforcement="0"/>
  <w:compat>
    <w:useFELayout/>
    <w:compatSetting w:name="compatibilityMode" w:uri="http://schemas.microsoft.com/office/word" w:val="15"/>
  </w:compat>
  <w:rsids>
    <w:rsidRoot w:val="00000000"/>
    <w:rsid w:val="14027543"/>
    <w:rsid w:val="3B2358FE"/>
    <w:rsid w:val="69C93958"/>
    <w:rsid w:val="7FD313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1"/>
    </w:rPr>
  </w:style>
  <w:style w:type="paragraph" w:styleId="2">
    <w:name w:val="heading 1"/>
    <w:next w:val="1"/>
    <w:qFormat/>
    <w:uiPriority w:val="0"/>
    <w:pPr>
      <w:spacing w:before="110" w:after="110" w:line="268" w:lineRule="auto"/>
      <w:jc w:val="center"/>
      <w:outlineLvl w:val="0"/>
    </w:pPr>
    <w:rPr>
      <w:rFonts w:ascii="Arial" w:hAnsi="Arial" w:eastAsia="黑体" w:cs="Times New Roman"/>
      <w:b/>
      <w:bCs/>
      <w:sz w:val="27"/>
      <w:szCs w:val="27"/>
    </w:rPr>
  </w:style>
  <w:style w:type="paragraph" w:styleId="3">
    <w:name w:val="heading 2"/>
    <w:next w:val="1"/>
    <w:qFormat/>
    <w:uiPriority w:val="0"/>
    <w:pPr>
      <w:spacing w:before="85" w:after="35" w:line="268" w:lineRule="auto"/>
      <w:outlineLvl w:val="1"/>
    </w:pPr>
    <w:rPr>
      <w:rFonts w:ascii="Arial" w:hAnsi="Arial" w:eastAsia="黑体" w:cs="Times New Roman"/>
      <w:b/>
      <w:bCs/>
      <w:sz w:val="22"/>
      <w:szCs w:val="22"/>
    </w:rPr>
  </w:style>
  <w:style w:type="paragraph" w:styleId="4">
    <w:name w:val="heading 3"/>
    <w:next w:val="1"/>
    <w:qFormat/>
    <w:uiPriority w:val="0"/>
    <w:pPr>
      <w:spacing w:line="268" w:lineRule="auto"/>
    </w:pPr>
    <w:rPr>
      <w:rFonts w:ascii="Times New Roman" w:hAnsi="Times New Roman" w:eastAsia="宋体" w:cs="Times New Roman"/>
      <w:color w:val="1F4D78"/>
      <w:sz w:val="24"/>
      <w:szCs w:val="24"/>
    </w:rPr>
  </w:style>
  <w:style w:type="paragraph" w:styleId="5">
    <w:name w:val="heading 4"/>
    <w:next w:val="1"/>
    <w:qFormat/>
    <w:uiPriority w:val="0"/>
    <w:pPr>
      <w:spacing w:line="268" w:lineRule="auto"/>
    </w:pPr>
    <w:rPr>
      <w:rFonts w:ascii="Times New Roman" w:hAnsi="Times New Roman" w:eastAsia="宋体" w:cs="Times New Roman"/>
      <w:i/>
      <w:iCs/>
      <w:color w:val="2E74B5"/>
      <w:sz w:val="21"/>
      <w:szCs w:val="21"/>
    </w:rPr>
  </w:style>
  <w:style w:type="paragraph" w:styleId="6">
    <w:name w:val="heading 5"/>
    <w:next w:val="1"/>
    <w:qFormat/>
    <w:uiPriority w:val="0"/>
    <w:pPr>
      <w:spacing w:line="268" w:lineRule="auto"/>
    </w:pPr>
    <w:rPr>
      <w:rFonts w:ascii="Times New Roman" w:hAnsi="Times New Roman" w:eastAsia="宋体" w:cs="Times New Roman"/>
      <w:color w:val="2E74B5"/>
      <w:sz w:val="21"/>
      <w:szCs w:val="21"/>
    </w:rPr>
  </w:style>
  <w:style w:type="paragraph" w:styleId="7">
    <w:name w:val="heading 6"/>
    <w:next w:val="1"/>
    <w:qFormat/>
    <w:uiPriority w:val="0"/>
    <w:pPr>
      <w:spacing w:line="268" w:lineRule="auto"/>
    </w:pPr>
    <w:rPr>
      <w:rFonts w:ascii="Times New Roman" w:hAnsi="Times New Roman" w:eastAsia="宋体" w:cs="Times New Roman"/>
      <w:color w:val="1F4D78"/>
      <w:sz w:val="21"/>
      <w:szCs w:val="21"/>
    </w:rPr>
  </w:style>
  <w:style w:type="character" w:default="1" w:styleId="12">
    <w:name w:val="Default Paragraph Font"/>
    <w:semiHidden/>
    <w:uiPriority w:val="0"/>
  </w:style>
  <w:style w:type="table" w:default="1" w:styleId="11">
    <w:name w:val="Normal Table"/>
    <w:unhideWhenUsed/>
    <w:qFormat/>
    <w:uiPriority w:val="99"/>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宋体" w:cs="Times New Roman"/>
      <w:sz w:val="20"/>
      <w:szCs w:val="20"/>
    </w:rPr>
  </w:style>
  <w:style w:type="paragraph" w:styleId="9">
    <w:name w:val="footnote text"/>
    <w:link w:val="17"/>
    <w:semiHidden/>
    <w:unhideWhenUsed/>
    <w:qFormat/>
    <w:uiPriority w:val="99"/>
    <w:pPr>
      <w:spacing w:after="0" w:line="240" w:lineRule="auto"/>
    </w:pPr>
    <w:rPr>
      <w:rFonts w:ascii="Times New Roman" w:hAnsi="Times New Roman" w:eastAsia="宋体" w:cs="Times New Roman"/>
      <w:sz w:val="20"/>
      <w:szCs w:val="20"/>
    </w:rPr>
  </w:style>
  <w:style w:type="paragraph" w:styleId="10">
    <w:name w:val="Title"/>
    <w:qFormat/>
    <w:uiPriority w:val="0"/>
    <w:pPr>
      <w:spacing w:line="268" w:lineRule="auto"/>
    </w:pPr>
    <w:rPr>
      <w:rFonts w:ascii="Times New Roman" w:hAnsi="Times New Roman" w:eastAsia="宋体" w:cs="Times New Roman"/>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268" w:lineRule="auto"/>
    </w:pPr>
    <w:rPr>
      <w:rFonts w:ascii="Times New Roman" w:hAnsi="Times New Roman" w:eastAsia="宋体" w:cs="Times New Roman"/>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53</Words>
  <Characters>66</Characters>
  <TotalTime>0</TotalTime>
  <ScaleCrop>false</ScaleCrop>
  <LinksUpToDate>false</LinksUpToDate>
  <CharactersWithSpaces>66</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2026-09-17T14:33:00Z</dcterms:created>
  <dc:creator>Un-named</dc:creator>
  <cp:lastModifiedBy>一只醉蓝</cp:lastModifiedBy>
  <dcterms:modified xsi:type="dcterms:W3CDTF">2026-09-17T14:47:24Z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eyJoZGlkIjoiZTE1ZjlhYjRhOWNkYjhiYmE2NmY5ZjY5NjZiYjJmN2YiLCJ1c2VySWQiOiIxNDU3NTE4MDMxIn0=</vt:lpwstr>
  </property>
  <property fmtid="{D5CDD505-2E9C-101B-9397-08002B2CF9AE}" pid="3" name="KSOProductBuildVer">
    <vt:lpwstr>2052-12.1.0.28505</vt:lpwstr>
  </property>
  <property fmtid="{D5CDD505-2E9C-101B-9397-08002B2CF9AE}" pid="4" name="ICV">
    <vt:lpwstr>E433E4AD25DE47D9B807706C2978B11F_12</vt:lpwstr>
  </property>
</Properties>
</file>