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4E9C" w:rsidRDefault="00C04E9C" w:rsidP="00C04E9C">
      <w:r>
        <w:t>AO – Institution</w:t>
      </w:r>
    </w:p>
    <w:p w:rsidR="00C1042F" w:rsidRDefault="00C04E9C" w:rsidP="00C1042F">
      <w:pPr>
        <w:pStyle w:val="ListParagraph"/>
        <w:numPr>
          <w:ilvl w:val="0"/>
          <w:numId w:val="3"/>
        </w:numPr>
      </w:pPr>
      <w:r>
        <w:t xml:space="preserve">Not liability-like because it is stated as a percentage of the fund’s beginning value, so absolute spending is reduced if there is a decline in the portfolio. </w:t>
      </w:r>
    </w:p>
    <w:p w:rsidR="00C1042F" w:rsidRDefault="00C04E9C" w:rsidP="00C1042F">
      <w:pPr>
        <w:pStyle w:val="ListParagraph"/>
        <w:numPr>
          <w:ilvl w:val="0"/>
          <w:numId w:val="3"/>
        </w:numPr>
      </w:pPr>
      <w:r>
        <w:t xml:space="preserve">AO would improve the likelihood of the foundation being able to operate in perpetuity because it typically invests more in higher-retuning equity. </w:t>
      </w:r>
    </w:p>
    <w:p w:rsidR="00C1042F" w:rsidRDefault="00C1042F" w:rsidP="00C1042F">
      <w:pPr>
        <w:pStyle w:val="ListParagraph"/>
        <w:numPr>
          <w:ilvl w:val="0"/>
          <w:numId w:val="3"/>
        </w:numPr>
      </w:pPr>
      <w:r>
        <w:t>Desire to limit declines in portfolio values to be less than 10%</w:t>
      </w:r>
    </w:p>
    <w:p w:rsidR="00C1042F" w:rsidRDefault="00C1042F" w:rsidP="00C1042F">
      <w:r>
        <w:t>ALM – Institution</w:t>
      </w:r>
    </w:p>
    <w:p w:rsidR="00C1042F" w:rsidRDefault="00C1042F" w:rsidP="00C1042F">
      <w:pPr>
        <w:pStyle w:val="ListParagraph"/>
        <w:numPr>
          <w:ilvl w:val="0"/>
          <w:numId w:val="7"/>
        </w:numPr>
      </w:pPr>
      <w:r>
        <w:t xml:space="preserve">Legal liability </w:t>
      </w:r>
    </w:p>
    <w:p w:rsidR="00C04E9C" w:rsidRDefault="00C04E9C" w:rsidP="00C04E9C">
      <w:r>
        <w:t xml:space="preserve">ALM – Individual </w:t>
      </w:r>
    </w:p>
    <w:p w:rsidR="00C04E9C" w:rsidRDefault="00C04E9C" w:rsidP="00C04E9C">
      <w:pPr>
        <w:pStyle w:val="ListParagraph"/>
        <w:numPr>
          <w:ilvl w:val="0"/>
          <w:numId w:val="4"/>
        </w:numPr>
      </w:pPr>
      <w:r>
        <w:t xml:space="preserve">Face a significant penalty for not meeting her liability </w:t>
      </w:r>
    </w:p>
    <w:p w:rsidR="00C04E9C" w:rsidRDefault="00C04E9C" w:rsidP="00C04E9C">
      <w:pPr>
        <w:pStyle w:val="ListParagraph"/>
        <w:numPr>
          <w:ilvl w:val="0"/>
          <w:numId w:val="4"/>
        </w:numPr>
      </w:pPr>
      <w:r>
        <w:t>Have below average risk tolerance</w:t>
      </w:r>
    </w:p>
    <w:p w:rsidR="00C04E9C" w:rsidRDefault="00C04E9C" w:rsidP="00C04E9C">
      <w:pPr>
        <w:pStyle w:val="ListParagraph"/>
        <w:numPr>
          <w:ilvl w:val="0"/>
          <w:numId w:val="4"/>
        </w:numPr>
      </w:pPr>
      <w:r>
        <w:t xml:space="preserve">Liability is interest-rate sensitive. Holding investment assets with similarly sensitive cash flows would hedge this risk. </w:t>
      </w:r>
    </w:p>
    <w:p w:rsidR="00C04E9C" w:rsidRDefault="00C04E9C" w:rsidP="00C04E9C">
      <w:r>
        <w:t>MCS – ADV</w:t>
      </w:r>
      <w:r w:rsidR="004A1026">
        <w:t>/DISAVD</w:t>
      </w:r>
    </w:p>
    <w:p w:rsidR="004A1026" w:rsidRDefault="004A1026" w:rsidP="00C04E9C">
      <w:pPr>
        <w:pStyle w:val="ListParagraph"/>
        <w:numPr>
          <w:ilvl w:val="0"/>
          <w:numId w:val="6"/>
        </w:numPr>
      </w:pPr>
      <w:r>
        <w:t>It provides a distribution of probable outcomes rather than a point estimate. It helps to determine the likelihood of reaching their retirement goals.</w:t>
      </w:r>
    </w:p>
    <w:p w:rsidR="00C04E9C" w:rsidRDefault="00C04E9C" w:rsidP="00C04E9C">
      <w:pPr>
        <w:pStyle w:val="ListParagraph"/>
        <w:numPr>
          <w:ilvl w:val="0"/>
          <w:numId w:val="6"/>
        </w:numPr>
      </w:pPr>
      <w:r>
        <w:t>MCS is able to incorporate the effect of changes to variables over time. Show how various spending policies could affect the portfolio’s value and ability to grow in real terms</w:t>
      </w:r>
    </w:p>
    <w:p w:rsidR="00C04E9C" w:rsidRDefault="00C04E9C" w:rsidP="00C04E9C">
      <w:pPr>
        <w:pStyle w:val="ListParagraph"/>
        <w:numPr>
          <w:ilvl w:val="0"/>
          <w:numId w:val="6"/>
        </w:numPr>
      </w:pPr>
      <w:r>
        <w:t>MCS allows to analyze different rebalancing policy under changing tax rates</w:t>
      </w:r>
    </w:p>
    <w:p w:rsidR="00C04E9C" w:rsidRDefault="00C04E9C" w:rsidP="00C04E9C">
      <w:pPr>
        <w:pStyle w:val="ListParagraph"/>
        <w:numPr>
          <w:ilvl w:val="0"/>
          <w:numId w:val="6"/>
        </w:numPr>
      </w:pPr>
      <w:r>
        <w:t>MSC can compute path-dependent terminal wealth, especially when there is CF in and out</w:t>
      </w:r>
    </w:p>
    <w:p w:rsidR="004A1026" w:rsidRDefault="00C04E9C" w:rsidP="00C04E9C">
      <w:pPr>
        <w:pStyle w:val="ListParagraph"/>
        <w:numPr>
          <w:ilvl w:val="0"/>
          <w:numId w:val="6"/>
        </w:numPr>
      </w:pPr>
      <w:r>
        <w:t>MCS can incorporate statistical properties outside the normal distribution, such a</w:t>
      </w:r>
      <w:r w:rsidR="00C1042F">
        <w:t>s skewness and excess kurtosis, especially when there is alternative investments.</w:t>
      </w:r>
    </w:p>
    <w:p w:rsidR="004A1026" w:rsidRDefault="004A1026" w:rsidP="00C04E9C">
      <w:pPr>
        <w:pStyle w:val="ListParagraph"/>
        <w:numPr>
          <w:ilvl w:val="0"/>
          <w:numId w:val="6"/>
        </w:numPr>
      </w:pPr>
      <w:r>
        <w:t xml:space="preserve">Should incorporate expected capital market assumptions into her simulation. Historical data may not fully reflect the range of possible future investment returns. Historical data also may include unlikely outliers. </w:t>
      </w:r>
    </w:p>
    <w:p w:rsidR="00C04E9C" w:rsidRDefault="004A1026" w:rsidP="004A1026">
      <w:pPr>
        <w:pStyle w:val="ListParagraph"/>
        <w:numPr>
          <w:ilvl w:val="0"/>
          <w:numId w:val="6"/>
        </w:numPr>
      </w:pPr>
      <w:r>
        <w:t xml:space="preserve">Should model the performance of the portfolio’s specific assets rather than the performance of its asset classes. The portfolio’s performance and risk may differ from asset class performance and risk. Asset class simulation could also exclude important aspects of asset-specific investments returns such as fees and tax efficiencies. </w:t>
      </w:r>
    </w:p>
    <w:p w:rsidR="00244527" w:rsidRDefault="00244527" w:rsidP="00244527">
      <w:r>
        <w:t>MVF</w:t>
      </w:r>
    </w:p>
    <w:p w:rsidR="00244527" w:rsidRDefault="00244527" w:rsidP="00244527">
      <w:pPr>
        <w:pStyle w:val="ListParagraph"/>
        <w:numPr>
          <w:ilvl w:val="0"/>
          <w:numId w:val="8"/>
        </w:numPr>
      </w:pPr>
      <w:r>
        <w:t xml:space="preserve">Construct portfolios in a comprehensive manner. MVF portfolios are mean-variance efficient and take into account the investor’s risk tolerance, investment objectives and constraints, and circumstances. </w:t>
      </w:r>
    </w:p>
    <w:p w:rsidR="00244527" w:rsidRDefault="00244527" w:rsidP="00244527">
      <w:pPr>
        <w:pStyle w:val="ListParagraph"/>
        <w:numPr>
          <w:ilvl w:val="0"/>
          <w:numId w:val="8"/>
        </w:numPr>
      </w:pPr>
      <w:r>
        <w:t xml:space="preserve">Don not separate investments based on their purposes, but views all assets in a portfolio context, considering correlations between assets to construct an optimal portfolio. </w:t>
      </w:r>
    </w:p>
    <w:p w:rsidR="00614B5C" w:rsidRDefault="00614B5C" w:rsidP="00244527"/>
    <w:p w:rsidR="00614B5C" w:rsidRDefault="00614B5C" w:rsidP="00244527"/>
    <w:p w:rsidR="00614B5C" w:rsidRDefault="00614B5C" w:rsidP="00244527"/>
    <w:p w:rsidR="00244527" w:rsidRDefault="00244527" w:rsidP="00244527">
      <w:r>
        <w:lastRenderedPageBreak/>
        <w:t>Reverse optimization</w:t>
      </w:r>
      <w:r w:rsidR="00FE28B2">
        <w:t xml:space="preserve"> VS MVO</w:t>
      </w:r>
    </w:p>
    <w:p w:rsidR="00244527" w:rsidRDefault="00FE28B2" w:rsidP="00244527">
      <w:pPr>
        <w:pStyle w:val="ListParagraph"/>
        <w:numPr>
          <w:ilvl w:val="0"/>
          <w:numId w:val="10"/>
        </w:numPr>
      </w:pPr>
      <w:r>
        <w:t>Reverse Optimization: w</w:t>
      </w:r>
      <w:r w:rsidR="00244527">
        <w:t xml:space="preserve">eights are determined by the market capitalization weights of the global market portfolio. </w:t>
      </w:r>
    </w:p>
    <w:p w:rsidR="00FE28B2" w:rsidRDefault="00244527" w:rsidP="00FE28B2">
      <w:pPr>
        <w:pStyle w:val="ListParagraph"/>
        <w:numPr>
          <w:ilvl w:val="0"/>
          <w:numId w:val="10"/>
        </w:numPr>
      </w:pPr>
      <w:r>
        <w:t>MVO method</w:t>
      </w:r>
      <w:r w:rsidR="00FE28B2">
        <w:t>:</w:t>
      </w:r>
      <w:r>
        <w:t xml:space="preserve"> weights are optimize with the expected return, covariance, and a risk aversion </w:t>
      </w:r>
      <w:proofErr w:type="gramStart"/>
      <w:r>
        <w:t>coefficient</w:t>
      </w:r>
      <w:proofErr w:type="gramEnd"/>
      <w:r>
        <w:t xml:space="preserve">. </w:t>
      </w:r>
    </w:p>
    <w:p w:rsidR="00FE28B2" w:rsidRDefault="00FE28B2" w:rsidP="00FE28B2">
      <w:pPr>
        <w:pStyle w:val="ListParagraph"/>
        <w:numPr>
          <w:ilvl w:val="0"/>
          <w:numId w:val="10"/>
        </w:numPr>
      </w:pPr>
      <w:r>
        <w:t>The 2 will result in significantly different asset allocation mix.</w:t>
      </w:r>
    </w:p>
    <w:p w:rsidR="00FE28B2" w:rsidRDefault="00FE28B2" w:rsidP="00FE28B2">
      <w:pPr>
        <w:pStyle w:val="ListParagraph"/>
        <w:numPr>
          <w:ilvl w:val="0"/>
          <w:numId w:val="10"/>
        </w:numPr>
      </w:pPr>
      <w:r>
        <w:t xml:space="preserve">RO results in higher allocation to global bonds, US bonds, and global equity as well as lower allocation to cash and US equity. </w:t>
      </w:r>
    </w:p>
    <w:p w:rsidR="00244527" w:rsidRDefault="00244527" w:rsidP="00244527">
      <w:r>
        <w:t>Regret aversion</w:t>
      </w:r>
    </w:p>
    <w:p w:rsidR="00244527" w:rsidRDefault="00244527" w:rsidP="00244527">
      <w:r>
        <w:t xml:space="preserve">Regret aversion can initiate herding behaviors in individuals. Actively buying equities as the market rises. And also encourage investors to participate in a bubble, believing they are potentially missing out on profit opportunity as stocks continue to appreciate. </w:t>
      </w:r>
    </w:p>
    <w:p w:rsidR="00FE28B2" w:rsidRDefault="00FE28B2" w:rsidP="00244527">
      <w:r>
        <w:t>Asset Class Criteria</w:t>
      </w:r>
    </w:p>
    <w:p w:rsidR="00FE28B2" w:rsidRDefault="00FE28B2" w:rsidP="00FE28B2">
      <w:pPr>
        <w:pStyle w:val="ListParagraph"/>
        <w:numPr>
          <w:ilvl w:val="0"/>
          <w:numId w:val="11"/>
        </w:numPr>
      </w:pPr>
      <w:r>
        <w:t>Assets within an asset class should be relatively homogeneous</w:t>
      </w:r>
    </w:p>
    <w:p w:rsidR="00FE28B2" w:rsidRDefault="00FE28B2" w:rsidP="00FE28B2">
      <w:pPr>
        <w:pStyle w:val="ListParagraph"/>
        <w:numPr>
          <w:ilvl w:val="0"/>
          <w:numId w:val="11"/>
        </w:numPr>
      </w:pPr>
      <w:r>
        <w:t xml:space="preserve">Asset classes should be mutually exclusive </w:t>
      </w:r>
    </w:p>
    <w:p w:rsidR="00FE28B2" w:rsidRDefault="00FE28B2" w:rsidP="00FE28B2">
      <w:pPr>
        <w:pStyle w:val="ListParagraph"/>
        <w:numPr>
          <w:ilvl w:val="0"/>
          <w:numId w:val="11"/>
        </w:numPr>
      </w:pPr>
      <w:r>
        <w:t>Asset classes should be diversifying</w:t>
      </w:r>
    </w:p>
    <w:p w:rsidR="00244527" w:rsidRDefault="00CE2DD1" w:rsidP="00244527">
      <w:r>
        <w:t>DB/DC plan</w:t>
      </w:r>
    </w:p>
    <w:p w:rsidR="00CE2DD1" w:rsidRDefault="00CE2DD1" w:rsidP="00CE2DD1">
      <w:pPr>
        <w:pStyle w:val="ListParagraph"/>
        <w:numPr>
          <w:ilvl w:val="0"/>
          <w:numId w:val="12"/>
        </w:numPr>
      </w:pPr>
      <w:r>
        <w:t xml:space="preserve">Pension surplus/investment returns high than expected: providing a cushion for lower further returns and it can experience some level of negative returns without hurting the coverage of plan liability. </w:t>
      </w:r>
    </w:p>
    <w:p w:rsidR="00CE2DD1" w:rsidRDefault="00CE2DD1" w:rsidP="00CE2DD1">
      <w:pPr>
        <w:pStyle w:val="ListParagraph"/>
        <w:numPr>
          <w:ilvl w:val="0"/>
          <w:numId w:val="12"/>
        </w:numPr>
      </w:pPr>
      <w:r>
        <w:t xml:space="preserve">Company profitability: A financially strong sponsor has a higher ability to fund potential shortfalls. </w:t>
      </w:r>
    </w:p>
    <w:p w:rsidR="00CE2DD1" w:rsidRDefault="00CE2DD1" w:rsidP="00CE2DD1">
      <w:pPr>
        <w:pStyle w:val="ListParagraph"/>
        <w:numPr>
          <w:ilvl w:val="0"/>
          <w:numId w:val="12"/>
        </w:numPr>
      </w:pPr>
      <w:r>
        <w:t xml:space="preserve">No inflation indexing: grow its nominal asset base faster than liability as payments to current retirees will not increase. Lower liability, as compared with a plan with inflation indexed benefits, allows the plan to take more risk. </w:t>
      </w:r>
    </w:p>
    <w:p w:rsidR="00CE2DD1" w:rsidRDefault="00690A3B" w:rsidP="00690A3B">
      <w:pPr>
        <w:pStyle w:val="ListParagraph"/>
        <w:numPr>
          <w:ilvl w:val="0"/>
          <w:numId w:val="12"/>
        </w:numPr>
      </w:pPr>
      <w:r>
        <w:t xml:space="preserve">Active lives increase: the next cash outflow (benefit payments minus pension contributions) constitutes a pension plan’s liquidity requirements. Even distribution unchanged, the higher portion of actives lives increase the contribution and then lowers the liquidity needs. </w:t>
      </w:r>
    </w:p>
    <w:p w:rsidR="00CE2DD1" w:rsidRDefault="00CE2DD1" w:rsidP="00690A3B">
      <w:pPr>
        <w:pStyle w:val="ListParagraph"/>
        <w:numPr>
          <w:ilvl w:val="0"/>
          <w:numId w:val="12"/>
        </w:numPr>
      </w:pPr>
      <w:r>
        <w:t>Pension plan is closed to new participant: will no add young participants. A plan with increasing average age will have shorter duration liability and higher liquidity requirements.</w:t>
      </w:r>
    </w:p>
    <w:p w:rsidR="00690A3B" w:rsidRDefault="00CE2DD1" w:rsidP="00690A3B">
      <w:pPr>
        <w:pStyle w:val="ListParagraph"/>
        <w:numPr>
          <w:ilvl w:val="0"/>
          <w:numId w:val="12"/>
        </w:numPr>
      </w:pPr>
      <w:r>
        <w:t>High ratio of inactive to active plan members</w:t>
      </w:r>
      <w:r w:rsidR="00690A3B">
        <w:t>/high portion of retired lives</w:t>
      </w:r>
      <w:r>
        <w:t xml:space="preserve">: The shorter duration of the plan’s liability and higher liquidity needs. </w:t>
      </w:r>
    </w:p>
    <w:p w:rsidR="00690A3B" w:rsidRDefault="00690A3B" w:rsidP="004A1026">
      <w:pPr>
        <w:pStyle w:val="ListParagraph"/>
        <w:numPr>
          <w:ilvl w:val="0"/>
          <w:numId w:val="12"/>
        </w:numPr>
      </w:pPr>
      <w:r>
        <w:t>Early retirement/lump-sum: the duration of liability decrease and liquidity needs increase</w:t>
      </w:r>
    </w:p>
    <w:p w:rsidR="004A1026" w:rsidRDefault="004A1026" w:rsidP="004A1026">
      <w:pPr>
        <w:pStyle w:val="ListParagraph"/>
        <w:numPr>
          <w:ilvl w:val="0"/>
          <w:numId w:val="12"/>
        </w:numPr>
      </w:pPr>
      <w:r>
        <w:t xml:space="preserve">Given that both firms match the duration of pension liability, the firm with the highest allocation to fixed income rather than equity will have smaller asset/liability risk mismatch. </w:t>
      </w:r>
    </w:p>
    <w:p w:rsidR="004A1026" w:rsidRDefault="004A1026" w:rsidP="004A1026"/>
    <w:p w:rsidR="004A1026" w:rsidRDefault="004A1026" w:rsidP="004A1026"/>
    <w:p w:rsidR="00614B5C" w:rsidRDefault="00614B5C" w:rsidP="00690A3B"/>
    <w:p w:rsidR="00690A3B" w:rsidRDefault="00690A3B" w:rsidP="00690A3B">
      <w:r>
        <w:lastRenderedPageBreak/>
        <w:t>Foundation/endowment</w:t>
      </w:r>
    </w:p>
    <w:p w:rsidR="00690A3B" w:rsidRDefault="00690A3B" w:rsidP="00690A3B">
      <w:pPr>
        <w:pStyle w:val="ListParagraph"/>
        <w:numPr>
          <w:ilvl w:val="0"/>
          <w:numId w:val="13"/>
        </w:numPr>
      </w:pPr>
      <w:r>
        <w:t xml:space="preserve">The investment horizon is long term, possible perpetual, allowing time to make up for poor short-term investment returns. </w:t>
      </w:r>
    </w:p>
    <w:p w:rsidR="00690A3B" w:rsidRDefault="00690A3B" w:rsidP="00690A3B">
      <w:pPr>
        <w:pStyle w:val="ListParagraph"/>
        <w:numPr>
          <w:ilvl w:val="0"/>
          <w:numId w:val="13"/>
        </w:numPr>
      </w:pPr>
      <w:r>
        <w:t xml:space="preserve">Do not have a contractually-defined liability. Its 6% spending rate is not </w:t>
      </w:r>
      <w:proofErr w:type="gramStart"/>
      <w:r>
        <w:t>an</w:t>
      </w:r>
      <w:proofErr w:type="gramEnd"/>
      <w:r>
        <w:t xml:space="preserve"> contractual obligation.</w:t>
      </w:r>
    </w:p>
    <w:p w:rsidR="00690A3B" w:rsidRDefault="00690A3B" w:rsidP="00690A3B">
      <w:pPr>
        <w:pStyle w:val="ListParagraph"/>
        <w:numPr>
          <w:ilvl w:val="0"/>
          <w:numId w:val="13"/>
        </w:numPr>
      </w:pPr>
      <w:r>
        <w:t xml:space="preserve">Expect to receive ongoing annual contribution. </w:t>
      </w:r>
    </w:p>
    <w:p w:rsidR="00690A3B" w:rsidRDefault="00690A3B" w:rsidP="00690A3B">
      <w:pPr>
        <w:pStyle w:val="ListParagraph"/>
        <w:numPr>
          <w:ilvl w:val="0"/>
          <w:numId w:val="13"/>
        </w:numPr>
      </w:pPr>
      <w:r>
        <w:t xml:space="preserve">Can raise debt if necessary </w:t>
      </w:r>
    </w:p>
    <w:p w:rsidR="00690A3B" w:rsidRDefault="009828D5" w:rsidP="00690A3B">
      <w:pPr>
        <w:pStyle w:val="ListParagraph"/>
        <w:numPr>
          <w:ilvl w:val="0"/>
          <w:numId w:val="13"/>
        </w:numPr>
      </w:pPr>
      <w:r>
        <w:t xml:space="preserve">Low spending rate helps ensure preservation of fund value </w:t>
      </w:r>
    </w:p>
    <w:p w:rsidR="004A1026" w:rsidRDefault="009828D5" w:rsidP="004A1026">
      <w:pPr>
        <w:pStyle w:val="ListParagraph"/>
        <w:numPr>
          <w:ilvl w:val="0"/>
          <w:numId w:val="13"/>
        </w:numPr>
      </w:pPr>
      <w:r>
        <w:t xml:space="preserve">The fund reinvest any surplus, resulting in an increased ability to maintain purchasing power. </w:t>
      </w:r>
    </w:p>
    <w:p w:rsidR="004A1026" w:rsidRDefault="004A1026" w:rsidP="004A1026">
      <w:r>
        <w:t xml:space="preserve">Individual </w:t>
      </w:r>
    </w:p>
    <w:p w:rsidR="004A1026" w:rsidRDefault="004A1026" w:rsidP="004A1026">
      <w:pPr>
        <w:pStyle w:val="ListParagraph"/>
        <w:numPr>
          <w:ilvl w:val="0"/>
          <w:numId w:val="14"/>
        </w:numPr>
      </w:pPr>
      <w:r>
        <w:t>Has a long investment time horizon. change human capital to financial capital; long time to recover form investment losses before retirement</w:t>
      </w:r>
    </w:p>
    <w:p w:rsidR="002C35A1" w:rsidRDefault="002C35A1" w:rsidP="002C35A1">
      <w:pPr>
        <w:pStyle w:val="ListParagraph"/>
        <w:numPr>
          <w:ilvl w:val="0"/>
          <w:numId w:val="14"/>
        </w:numPr>
      </w:pPr>
      <w:r>
        <w:t>Pension will be able to cover at least some of their expense in retirement. This reduce the minimum return required from the investment portfolio; serves as a cushion against a decline in portfolio value</w:t>
      </w:r>
    </w:p>
    <w:p w:rsidR="004A1026" w:rsidRDefault="002C35A1" w:rsidP="002C35A1">
      <w:pPr>
        <w:pStyle w:val="ListParagraph"/>
        <w:numPr>
          <w:ilvl w:val="0"/>
          <w:numId w:val="14"/>
        </w:numPr>
      </w:pPr>
      <w:r>
        <w:t>Asset base is large relative to spending needs. Real R &lt;= %3</w:t>
      </w:r>
    </w:p>
    <w:p w:rsidR="002C35A1" w:rsidRDefault="002C35A1" w:rsidP="004A1026">
      <w:pPr>
        <w:pStyle w:val="ListParagraph"/>
        <w:numPr>
          <w:ilvl w:val="0"/>
          <w:numId w:val="14"/>
        </w:numPr>
      </w:pPr>
      <w:r>
        <w:t>Increased saving rate will allow to accumulate a larger asset base at retirement</w:t>
      </w:r>
    </w:p>
    <w:p w:rsidR="004A1026" w:rsidRDefault="004A1026" w:rsidP="004A1026">
      <w:pPr>
        <w:pStyle w:val="ListParagraph"/>
        <w:numPr>
          <w:ilvl w:val="0"/>
          <w:numId w:val="14"/>
        </w:numPr>
      </w:pPr>
      <w:r>
        <w:t>Current income significantly exceeds her current level of spending</w:t>
      </w:r>
    </w:p>
    <w:p w:rsidR="004A1026" w:rsidRDefault="002C35A1" w:rsidP="002C35A1">
      <w:pPr>
        <w:pStyle w:val="ListParagraph"/>
        <w:numPr>
          <w:ilvl w:val="0"/>
          <w:numId w:val="14"/>
        </w:numPr>
      </w:pPr>
      <w:r>
        <w:t xml:space="preserve">Even he doesn’t intend to seek further employment, she can do so in the future, if she wants. </w:t>
      </w:r>
    </w:p>
    <w:p w:rsidR="004A1026" w:rsidRDefault="004A1026" w:rsidP="004A1026">
      <w:pPr>
        <w:pStyle w:val="ListParagraph"/>
        <w:numPr>
          <w:ilvl w:val="0"/>
          <w:numId w:val="14"/>
        </w:numPr>
      </w:pPr>
      <w:r>
        <w:t>Has no debt</w:t>
      </w:r>
    </w:p>
    <w:p w:rsidR="002C35A1" w:rsidRDefault="002C35A1" w:rsidP="004A1026">
      <w:pPr>
        <w:pStyle w:val="ListParagraph"/>
        <w:numPr>
          <w:ilvl w:val="0"/>
          <w:numId w:val="14"/>
        </w:numPr>
      </w:pPr>
      <w:r>
        <w:t xml:space="preserve">Their income and expenses are expected to be stable, growing at the expected inflation rate. This leads to a stable shortfall which will be reevaluated at retirement. </w:t>
      </w:r>
    </w:p>
    <w:p w:rsidR="004A1026" w:rsidRDefault="004A1026" w:rsidP="004A1026">
      <w:pPr>
        <w:pStyle w:val="ListParagraph"/>
        <w:numPr>
          <w:ilvl w:val="0"/>
          <w:numId w:val="14"/>
        </w:numPr>
      </w:pPr>
      <w:r>
        <w:t>Has the flexibility to stop the annual payments to charity</w:t>
      </w:r>
    </w:p>
    <w:p w:rsidR="006B0E92" w:rsidRDefault="006B0E92" w:rsidP="006B0E92">
      <w:pPr>
        <w:pStyle w:val="ListParagraph"/>
      </w:pPr>
    </w:p>
    <w:p w:rsidR="00690A3B" w:rsidRDefault="002C35A1" w:rsidP="00690A3B">
      <w:pPr>
        <w:pStyle w:val="ListParagraph"/>
        <w:numPr>
          <w:ilvl w:val="0"/>
          <w:numId w:val="14"/>
        </w:numPr>
      </w:pPr>
      <w:r>
        <w:t>No pension plan, totally rely on investment to meet spending needs after retirement</w:t>
      </w:r>
    </w:p>
    <w:p w:rsidR="002C35A1" w:rsidRDefault="006B0E92" w:rsidP="002C35A1">
      <w:pPr>
        <w:pStyle w:val="ListParagraph"/>
        <w:numPr>
          <w:ilvl w:val="0"/>
          <w:numId w:val="14"/>
        </w:numPr>
      </w:pPr>
      <w:r>
        <w:t>Small pension relative to living expense. He must depend primarily on investment portfolio</w:t>
      </w:r>
    </w:p>
    <w:p w:rsidR="006B0E92" w:rsidRDefault="006B0E92" w:rsidP="006B0E92">
      <w:pPr>
        <w:pStyle w:val="ListParagraph"/>
        <w:numPr>
          <w:ilvl w:val="0"/>
          <w:numId w:val="14"/>
        </w:numPr>
      </w:pPr>
      <w:r>
        <w:t>Has concentrated equity position. More volatile, reduce the ability to take risk the remaining portfolio</w:t>
      </w:r>
    </w:p>
    <w:p w:rsidR="006B0E92" w:rsidRDefault="006B0E92" w:rsidP="006B0E92">
      <w:pPr>
        <w:pStyle w:val="ListParagraph"/>
        <w:numPr>
          <w:ilvl w:val="0"/>
          <w:numId w:val="14"/>
        </w:numPr>
      </w:pPr>
      <w:r>
        <w:t xml:space="preserve">High level of spending relative to living expenses. </w:t>
      </w:r>
      <w:r>
        <w:t>He must depend primarily on investment portfolio</w:t>
      </w:r>
    </w:p>
    <w:p w:rsidR="006B0E92" w:rsidRDefault="006B0E92" w:rsidP="002C35A1">
      <w:pPr>
        <w:pStyle w:val="ListParagraph"/>
        <w:numPr>
          <w:ilvl w:val="0"/>
          <w:numId w:val="14"/>
        </w:numPr>
      </w:pPr>
      <w:r>
        <w:t>Conservative investment/passive source of wealth – lower willingness to take risk</w:t>
      </w:r>
    </w:p>
    <w:p w:rsidR="006B0E92" w:rsidRDefault="006B0E92" w:rsidP="006B0E92">
      <w:r>
        <w:t>Gifts/bequest</w:t>
      </w:r>
    </w:p>
    <w:p w:rsidR="006B0E92" w:rsidRDefault="006B0E92" w:rsidP="006B0E92">
      <w:pPr>
        <w:pStyle w:val="ListParagraph"/>
        <w:numPr>
          <w:ilvl w:val="0"/>
          <w:numId w:val="15"/>
        </w:numPr>
      </w:pPr>
      <w:r>
        <w:t xml:space="preserve">Since B’s income tax rate is lower than A’s and their pre-tax return are assumed to be the same. The future after-tax value of any gifted amount will be greater than if this amount stayed in A’s estate. </w:t>
      </w:r>
    </w:p>
    <w:p w:rsidR="006B0E92" w:rsidRDefault="006B0E92" w:rsidP="006B0E92">
      <w:pPr>
        <w:pStyle w:val="ListParagraph"/>
        <w:numPr>
          <w:ilvl w:val="0"/>
          <w:numId w:val="15"/>
        </w:numPr>
      </w:pPr>
      <w:r>
        <w:t>The value of A’s taxable estate is lowered as a results of the gifts. Since it is assumed that B’s estate will not be subject to estate tax, the gifts further reduce any further estate taxes for A</w:t>
      </w:r>
    </w:p>
    <w:p w:rsidR="006B0E92" w:rsidRDefault="006B0E92" w:rsidP="006B0E92">
      <w:pPr>
        <w:pStyle w:val="ListParagraph"/>
        <w:numPr>
          <w:ilvl w:val="0"/>
          <w:numId w:val="15"/>
        </w:numPr>
      </w:pPr>
      <w:r>
        <w:t xml:space="preserve">By making annual gifts $$ over the next # years, the A and B can avoid paying gift taxes. </w:t>
      </w:r>
    </w:p>
    <w:p w:rsidR="006B0E92" w:rsidRDefault="006B0E92" w:rsidP="006B0E92"/>
    <w:p w:rsidR="006B0E92" w:rsidRDefault="006B0E92" w:rsidP="006B0E92"/>
    <w:p w:rsidR="006B0E92" w:rsidRDefault="006B0E92" w:rsidP="006B0E92">
      <w:r>
        <w:lastRenderedPageBreak/>
        <w:t xml:space="preserve">Irrevocable </w:t>
      </w:r>
    </w:p>
    <w:p w:rsidR="006B0E92" w:rsidRDefault="006B0E92" w:rsidP="006B0E92">
      <w:pPr>
        <w:pStyle w:val="ListParagraph"/>
        <w:numPr>
          <w:ilvl w:val="0"/>
          <w:numId w:val="16"/>
        </w:numPr>
      </w:pPr>
      <w:r>
        <w:t xml:space="preserve">Protection from claims outside of the family, such as potential creditors. </w:t>
      </w:r>
    </w:p>
    <w:p w:rsidR="006B0E92" w:rsidRDefault="006B0E92" w:rsidP="006B0E92">
      <w:pPr>
        <w:pStyle w:val="ListParagraph"/>
        <w:numPr>
          <w:ilvl w:val="0"/>
          <w:numId w:val="16"/>
        </w:numPr>
      </w:pPr>
      <w:r>
        <w:t>Avoid disputes within the family(wife and children)</w:t>
      </w:r>
    </w:p>
    <w:p w:rsidR="00197B49" w:rsidRDefault="006B0E92" w:rsidP="00197B49">
      <w:pPr>
        <w:pStyle w:val="ListParagraph"/>
        <w:numPr>
          <w:ilvl w:val="0"/>
          <w:numId w:val="16"/>
        </w:numPr>
      </w:pPr>
      <w:r>
        <w:t xml:space="preserve">Transfer of asset without the potential publicity associated with probate. He prefers to keep family’s financial affairs private. </w:t>
      </w:r>
    </w:p>
    <w:p w:rsidR="00CE2DD1" w:rsidRDefault="00CE2DD1" w:rsidP="00CE2DD1">
      <w:bookmarkStart w:id="0" w:name="_GoBack"/>
      <w:bookmarkEnd w:id="0"/>
    </w:p>
    <w:sectPr w:rsidR="00CE2D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5D2140"/>
    <w:multiLevelType w:val="hybridMultilevel"/>
    <w:tmpl w:val="6BBA1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95DF6"/>
    <w:multiLevelType w:val="hybridMultilevel"/>
    <w:tmpl w:val="D0525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80A00"/>
    <w:multiLevelType w:val="hybridMultilevel"/>
    <w:tmpl w:val="0D887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F21723"/>
    <w:multiLevelType w:val="hybridMultilevel"/>
    <w:tmpl w:val="93722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0D0CDA"/>
    <w:multiLevelType w:val="hybridMultilevel"/>
    <w:tmpl w:val="0E682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4B03A2"/>
    <w:multiLevelType w:val="hybridMultilevel"/>
    <w:tmpl w:val="8A520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1674A6"/>
    <w:multiLevelType w:val="hybridMultilevel"/>
    <w:tmpl w:val="00C4B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645609"/>
    <w:multiLevelType w:val="hybridMultilevel"/>
    <w:tmpl w:val="95183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2F47DD"/>
    <w:multiLevelType w:val="hybridMultilevel"/>
    <w:tmpl w:val="6706C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953CC6"/>
    <w:multiLevelType w:val="hybridMultilevel"/>
    <w:tmpl w:val="3A067948"/>
    <w:lvl w:ilvl="0" w:tplc="70481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0BA2B85"/>
    <w:multiLevelType w:val="hybridMultilevel"/>
    <w:tmpl w:val="C4269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997616"/>
    <w:multiLevelType w:val="hybridMultilevel"/>
    <w:tmpl w:val="72021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1B1998"/>
    <w:multiLevelType w:val="hybridMultilevel"/>
    <w:tmpl w:val="E94A8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4F1D7F"/>
    <w:multiLevelType w:val="hybridMultilevel"/>
    <w:tmpl w:val="E2AEE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EF1EA5"/>
    <w:multiLevelType w:val="hybridMultilevel"/>
    <w:tmpl w:val="1FE03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BA57A6"/>
    <w:multiLevelType w:val="hybridMultilevel"/>
    <w:tmpl w:val="78803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9"/>
  </w:num>
  <w:num w:numId="3">
    <w:abstractNumId w:val="14"/>
  </w:num>
  <w:num w:numId="4">
    <w:abstractNumId w:val="13"/>
  </w:num>
  <w:num w:numId="5">
    <w:abstractNumId w:val="5"/>
  </w:num>
  <w:num w:numId="6">
    <w:abstractNumId w:val="8"/>
  </w:num>
  <w:num w:numId="7">
    <w:abstractNumId w:val="3"/>
  </w:num>
  <w:num w:numId="8">
    <w:abstractNumId w:val="0"/>
  </w:num>
  <w:num w:numId="9">
    <w:abstractNumId w:val="1"/>
  </w:num>
  <w:num w:numId="10">
    <w:abstractNumId w:val="11"/>
  </w:num>
  <w:num w:numId="11">
    <w:abstractNumId w:val="10"/>
  </w:num>
  <w:num w:numId="12">
    <w:abstractNumId w:val="12"/>
  </w:num>
  <w:num w:numId="13">
    <w:abstractNumId w:val="2"/>
  </w:num>
  <w:num w:numId="14">
    <w:abstractNumId w:val="4"/>
  </w:num>
  <w:num w:numId="15">
    <w:abstractNumId w:val="15"/>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A24"/>
    <w:rsid w:val="00113373"/>
    <w:rsid w:val="00197B49"/>
    <w:rsid w:val="00244527"/>
    <w:rsid w:val="002C35A1"/>
    <w:rsid w:val="003E4A24"/>
    <w:rsid w:val="00463E6A"/>
    <w:rsid w:val="004A1026"/>
    <w:rsid w:val="004E7D7C"/>
    <w:rsid w:val="005C70BB"/>
    <w:rsid w:val="00614B5C"/>
    <w:rsid w:val="00690A3B"/>
    <w:rsid w:val="006B0E92"/>
    <w:rsid w:val="009828D5"/>
    <w:rsid w:val="00C04E9C"/>
    <w:rsid w:val="00C1042F"/>
    <w:rsid w:val="00CE2DD1"/>
    <w:rsid w:val="00CE6509"/>
    <w:rsid w:val="00F31061"/>
    <w:rsid w:val="00FE2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B6E37A-5C7F-4D15-AB89-62421CCB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4A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050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4</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Discover Financial Services</Company>
  <LinksUpToDate>false</LinksUpToDate>
  <CharactersWithSpaces>7204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Wang</dc:creator>
  <cp:keywords/>
  <dc:description/>
  <cp:lastModifiedBy>Catherine Wang</cp:lastModifiedBy>
  <cp:revision>7</cp:revision>
  <dcterms:created xsi:type="dcterms:W3CDTF">2021-05-20T14:40:00Z</dcterms:created>
  <dcterms:modified xsi:type="dcterms:W3CDTF">2021-05-20T20:00:00Z</dcterms:modified>
</cp:coreProperties>
</file>