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ind w:right="110"/>
        <w:jc w:val="right"/>
        <w:rPr>
          <w:rFonts w:eastAsia="Times New Roman" w:cs="Calibri"/>
          <w:b/>
          <w:bCs/>
          <w:sz w:val="72"/>
          <w:szCs w:val="72"/>
        </w:rPr>
      </w:pPr>
      <w:r>
        <w:rPr>
          <w:lang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3552825</wp:posOffset>
            </wp:positionH>
            <wp:positionV relativeFrom="paragraph">
              <wp:posOffset>571500</wp:posOffset>
            </wp:positionV>
            <wp:extent cx="2295525" cy="819150"/>
            <wp:effectExtent l="19050" t="0" r="9525" b="0"/>
            <wp:wrapNone/>
            <wp:docPr id="1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center"/>
        <w:rPr>
          <w:rFonts w:cs="Calibri"/>
          <w:b/>
          <w:sz w:val="48"/>
          <w:szCs w:val="48"/>
          <w:lang w:eastAsia="zh-CN"/>
        </w:rPr>
      </w:pPr>
    </w:p>
    <w:p>
      <w:pPr>
        <w:jc w:val="center"/>
        <w:rPr>
          <w:rFonts w:cs="Calibri"/>
          <w:b/>
          <w:sz w:val="48"/>
          <w:szCs w:val="48"/>
          <w:lang w:eastAsia="zh-CN"/>
        </w:rPr>
      </w:pPr>
    </w:p>
    <w:p>
      <w:pPr>
        <w:jc w:val="center"/>
        <w:rPr>
          <w:rFonts w:cs="Calibri"/>
          <w:b/>
          <w:sz w:val="48"/>
          <w:szCs w:val="48"/>
          <w:lang w:eastAsia="zh-CN"/>
        </w:rPr>
      </w:pPr>
    </w:p>
    <w:p>
      <w:pPr>
        <w:jc w:val="center"/>
        <w:rPr>
          <w:rFonts w:eastAsia="Times New Roman" w:cs="Calibri"/>
          <w:b/>
          <w:sz w:val="48"/>
          <w:szCs w:val="48"/>
          <w:lang w:eastAsia="zh-CN"/>
        </w:rPr>
      </w:pPr>
      <w:r>
        <w:rPr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-507365</wp:posOffset>
            </wp:positionH>
            <wp:positionV relativeFrom="paragraph">
              <wp:posOffset>240665</wp:posOffset>
            </wp:positionV>
            <wp:extent cx="8237220" cy="1181735"/>
            <wp:effectExtent l="0" t="0" r="11430" b="18415"/>
            <wp:wrapNone/>
            <wp:docPr id="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37220" cy="1181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pict>
          <v:rect id="Rectangle 3" o:spid="_x0000_s1028" o:spt="1" style="position:absolute;left:0pt;margin-left:281.85pt;margin-top:31.2pt;height:63.85pt;width:195.65pt;z-index:251668480;mso-width-relative:page;mso-height-relative:page;" filled="f" o:preferrelative="t" stroked="f" coordsize="21600,21600">
            <v:path/>
            <v:fill on="f" focussize="0,0"/>
            <v:stroke on="f"/>
            <v:imagedata o:title=""/>
            <o:lock v:ext="edit"/>
            <v:textbox>
              <w:txbxContent>
                <w:p>
                  <w:pPr>
                    <w:wordWrap w:val="0"/>
                    <w:jc w:val="center"/>
                    <w:rPr>
                      <w:rFonts w:ascii="Arial" w:hAnsi="Arial" w:cs="Arial"/>
                      <w:b/>
                      <w:sz w:val="84"/>
                      <w:szCs w:val="84"/>
                      <w:lang w:eastAsia="zh-CN"/>
                    </w:rPr>
                  </w:pPr>
                  <w:r>
                    <w:rPr>
                      <w:rFonts w:hint="eastAsia" w:ascii="Arial" w:hAnsi="Arial" w:cs="Arial"/>
                      <w:b/>
                      <w:sz w:val="84"/>
                      <w:szCs w:val="84"/>
                      <w:lang w:val="en-US" w:eastAsia="zh-CN"/>
                    </w:rPr>
                    <w:t>协议</w:t>
                  </w:r>
                  <w:r>
                    <w:rPr>
                      <w:rFonts w:hint="eastAsia" w:ascii="Arial" w:hAnsi="Arial" w:cs="Arial"/>
                      <w:b/>
                      <w:sz w:val="84"/>
                      <w:szCs w:val="84"/>
                      <w:lang w:eastAsia="zh-CN"/>
                    </w:rPr>
                    <w:t>手册</w:t>
                  </w:r>
                </w:p>
              </w:txbxContent>
            </v:textbox>
          </v:rect>
        </w:pict>
      </w:r>
    </w:p>
    <w:p>
      <w:pPr>
        <w:jc w:val="right"/>
        <w:rPr>
          <w:rFonts w:eastAsia="Times New Roman" w:cs="Calibri"/>
          <w:b/>
          <w:sz w:val="72"/>
          <w:szCs w:val="72"/>
          <w:lang w:eastAsia="zh-CN"/>
        </w:rPr>
      </w:pPr>
    </w:p>
    <w:p>
      <w:pPr>
        <w:jc w:val="right"/>
        <w:rPr>
          <w:rFonts w:eastAsia="Times New Roman" w:cs="Calibri"/>
          <w:b/>
          <w:sz w:val="72"/>
          <w:szCs w:val="72"/>
          <w:lang w:eastAsia="zh-CN"/>
        </w:rPr>
      </w:pPr>
      <w:r>
        <w:rPr>
          <w:lang w:eastAsia="zh-CN"/>
        </w:rPr>
        <w:pict>
          <v:rect id="Rectangle 4" o:spid="_x0000_s1029" o:spt="1" style="position:absolute;left:0pt;margin-left:306.95pt;margin-top:49.1pt;height:286.05pt;width:197pt;z-index:251669504;mso-width-relative:page;mso-height-relative:page;" filled="f" o:preferrelative="t" stroked="f" coordsize="21600,21600">
            <v:path/>
            <v:fill on="f" focussize="0,0"/>
            <v:stroke on="f"/>
            <v:imagedata o:title=""/>
            <o:lock v:ext="edit"/>
            <v:textbox>
              <w:txbxContent>
                <w:p>
                  <w:pPr>
                    <w:wordWrap w:val="0"/>
                    <w:jc w:val="right"/>
                    <w:rPr>
                      <w:rFonts w:ascii="Arial Narrow" w:hAnsi="Arial Narrow" w:cs="Arial"/>
                      <w:b/>
                      <w:sz w:val="48"/>
                      <w:szCs w:val="48"/>
                      <w:lang w:eastAsia="zh-CN"/>
                    </w:rPr>
                  </w:pPr>
                  <w:r>
                    <w:rPr>
                      <w:rFonts w:hint="eastAsia" w:ascii="Arial Narrow" w:hAnsi="Arial Narrow" w:cs="Arial"/>
                      <w:b/>
                      <w:sz w:val="48"/>
                      <w:szCs w:val="48"/>
                      <w:lang w:val="en-US" w:eastAsia="zh-CN"/>
                    </w:rPr>
                    <w:t>TMax</w:t>
                  </w:r>
                  <w:r>
                    <w:rPr>
                      <w:rFonts w:ascii="Arial Narrow" w:hAnsi="Arial Narrow" w:cs="Arial"/>
                      <w:b/>
                      <w:sz w:val="48"/>
                      <w:szCs w:val="48"/>
                      <w:lang w:eastAsia="zh-CN"/>
                    </w:rPr>
                    <w:t xml:space="preserve"> </w:t>
                  </w:r>
                </w:p>
                <w:p>
                  <w:pPr>
                    <w:jc w:val="center"/>
                    <w:rPr>
                      <w:rFonts w:hint="eastAsia" w:ascii="Arial Narrow" w:hAnsi="Arial Narrow" w:cs="Arial"/>
                      <w:b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Arial Narrow" w:hAnsi="Arial Narrow" w:cs="Arial"/>
                      <w:b/>
                      <w:sz w:val="24"/>
                      <w:szCs w:val="24"/>
                      <w:lang w:val="en-US" w:eastAsia="zh-CN"/>
                    </w:rPr>
                    <w:t xml:space="preserve">          底层与UI协议</w:t>
                  </w:r>
                </w:p>
                <w:p>
                  <w:pPr>
                    <w:jc w:val="center"/>
                    <w:rPr>
                      <w:rFonts w:hint="default" w:ascii="Arial Narrow" w:hAnsi="Arial Narrow" w:cs="Arial"/>
                      <w:b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Arial Narrow" w:hAnsi="Arial Narrow" w:cs="Arial"/>
                      <w:b/>
                      <w:sz w:val="24"/>
                      <w:szCs w:val="24"/>
                      <w:lang w:val="en-US" w:eastAsia="zh-CN"/>
                    </w:rPr>
                    <w:t xml:space="preserve">              </w:t>
                  </w:r>
                  <w:r>
                    <w:rPr>
                      <w:rFonts w:hint="eastAsia" w:ascii="Arial Narrow" w:hAnsi="Arial Narrow" w:cs="Arial"/>
                      <w:b/>
                      <w:sz w:val="24"/>
                      <w:szCs w:val="24"/>
                      <w:lang w:eastAsia="zh-CN"/>
                    </w:rPr>
                    <w:t>Rev:</w:t>
                  </w:r>
                  <w:r>
                    <w:rPr>
                      <w:rFonts w:hint="eastAsia" w:ascii="Arial Narrow" w:hAnsi="Arial Narrow" w:cs="Arial"/>
                      <w:b/>
                      <w:sz w:val="24"/>
                      <w:szCs w:val="24"/>
                      <w:lang w:val="en-US" w:eastAsia="zh-CN"/>
                    </w:rPr>
                    <w:t>20240427</w:t>
                  </w:r>
                </w:p>
              </w:txbxContent>
            </v:textbox>
          </v:rect>
        </w:pict>
      </w:r>
    </w:p>
    <w:p>
      <w:pPr>
        <w:rPr>
          <w:rFonts w:eastAsia="Times New Roman" w:cs="Calibri"/>
          <w:lang w:eastAsia="zh-CN"/>
        </w:rPr>
      </w:pPr>
    </w:p>
    <w:p>
      <w:pPr>
        <w:rPr>
          <w:rFonts w:eastAsia="Times New Roman" w:cs="Calibri"/>
          <w:lang w:eastAsia="zh-CN"/>
        </w:rPr>
      </w:pPr>
    </w:p>
    <w:p>
      <w:pPr>
        <w:rPr>
          <w:rFonts w:eastAsia="Times New Roman" w:cs="Calibri"/>
          <w:lang w:eastAsia="zh-CN"/>
        </w:rPr>
      </w:pPr>
    </w:p>
    <w:p>
      <w:pPr>
        <w:rPr>
          <w:rFonts w:eastAsia="Times New Roman" w:cs="Calibri"/>
          <w:lang w:eastAsia="zh-CN"/>
        </w:rPr>
      </w:pPr>
    </w:p>
    <w:p>
      <w:pPr>
        <w:rPr>
          <w:rFonts w:eastAsia="Times New Roman" w:cs="Calibri"/>
          <w:lang w:eastAsia="zh-CN"/>
        </w:rPr>
      </w:pPr>
    </w:p>
    <w:p>
      <w:pPr>
        <w:rPr>
          <w:rFonts w:eastAsia="Times New Roman" w:cs="Calibri"/>
          <w:lang w:eastAsia="zh-CN"/>
        </w:rPr>
      </w:pPr>
    </w:p>
    <w:p>
      <w:pPr>
        <w:rPr>
          <w:rFonts w:eastAsia="Times New Roman" w:cs="Calibri"/>
          <w:lang w:eastAsia="zh-CN"/>
        </w:rPr>
      </w:pPr>
    </w:p>
    <w:p>
      <w:pPr>
        <w:rPr>
          <w:rFonts w:eastAsia="Times New Roman" w:cs="Calibri"/>
          <w:lang w:eastAsia="zh-CN"/>
        </w:rPr>
      </w:pPr>
    </w:p>
    <w:p>
      <w:pPr>
        <w:rPr>
          <w:rFonts w:eastAsia="Times New Roman" w:cs="Calibri"/>
          <w:lang w:eastAsia="zh-CN"/>
        </w:rPr>
      </w:pPr>
    </w:p>
    <w:p>
      <w:pPr>
        <w:rPr>
          <w:rFonts w:eastAsia="Times New Roman" w:cs="Calibri"/>
          <w:lang w:eastAsia="zh-CN"/>
        </w:rPr>
      </w:pPr>
    </w:p>
    <w:p>
      <w:pPr>
        <w:rPr>
          <w:rFonts w:eastAsia="Times New Roman" w:cs="Calibri"/>
          <w:lang w:eastAsia="zh-CN"/>
        </w:rPr>
      </w:pPr>
    </w:p>
    <w:p>
      <w:pPr>
        <w:rPr>
          <w:rFonts w:eastAsia="Times New Roman" w:cs="Calibri"/>
          <w:lang w:eastAsia="zh-CN"/>
        </w:rPr>
      </w:pPr>
    </w:p>
    <w:p>
      <w:pPr>
        <w:pStyle w:val="18"/>
        <w:ind w:left="3520"/>
      </w:pPr>
    </w:p>
    <w:p>
      <w:pPr>
        <w:pStyle w:val="38"/>
        <w:shd w:val="clear" w:color="auto" w:fill="C6D9F1"/>
        <w:ind w:left="720"/>
        <w:jc w:val="center"/>
        <w:rPr>
          <w:rFonts w:cs="Calibri"/>
          <w:b/>
          <w:sz w:val="44"/>
          <w:szCs w:val="44"/>
          <w:lang w:eastAsia="zh-CN"/>
        </w:rPr>
      </w:pPr>
      <w:r>
        <w:rPr>
          <w:rFonts w:hint="eastAsia" w:cs="Calibri"/>
          <w:b/>
          <w:sz w:val="44"/>
          <w:szCs w:val="44"/>
          <w:lang w:eastAsia="zh-CN"/>
        </w:rPr>
        <w:t>目录</w:t>
      </w:r>
    </w:p>
    <w:p>
      <w:pPr>
        <w:pStyle w:val="38"/>
        <w:ind w:left="720"/>
        <w:rPr>
          <w:rFonts w:eastAsia="Times New Roman" w:cs="Calibri"/>
          <w:bCs/>
          <w:sz w:val="18"/>
          <w:szCs w:val="18"/>
          <w:lang w:eastAsia="zh-CN"/>
        </w:rPr>
      </w:pPr>
    </w:p>
    <w:p>
      <w:pPr>
        <w:pStyle w:val="14"/>
        <w:tabs>
          <w:tab w:val="right" w:leader="dot" w:pos="10800"/>
        </w:tabs>
      </w:pPr>
      <w:bookmarkStart w:id="35" w:name="_GoBack"/>
      <w:bookmarkEnd w:id="35"/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TOC \o "1-3" \h \u </w:instrText>
      </w:r>
      <w:r>
        <w:rPr>
          <w:rFonts w:cs="Calibri"/>
          <w:bCs/>
          <w:lang w:eastAsia="zh-CN"/>
        </w:rPr>
        <w:fldChar w:fldCharType="separate"/>
      </w: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_Toc7461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 w:cs="Calibri"/>
          <w:szCs w:val="44"/>
          <w:lang w:val="en-US" w:eastAsia="zh-CN"/>
        </w:rPr>
        <w:t>1.协议</w:t>
      </w:r>
      <w:r>
        <w:rPr>
          <w:rFonts w:hint="eastAsia" w:cs="Calibri"/>
          <w:szCs w:val="44"/>
          <w:lang w:eastAsia="zh-CN"/>
        </w:rPr>
        <w:t>介绍</w:t>
      </w:r>
      <w:r>
        <w:tab/>
      </w:r>
      <w:r>
        <w:fldChar w:fldCharType="begin"/>
      </w:r>
      <w:r>
        <w:instrText xml:space="preserve"> PAGEREF _Toc7461 \h </w:instrText>
      </w:r>
      <w:r>
        <w:fldChar w:fldCharType="separate"/>
      </w:r>
      <w:r>
        <w:t>3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_Toc12711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1.1协议介绍</w:t>
      </w:r>
      <w:r>
        <w:tab/>
      </w:r>
      <w:r>
        <w:fldChar w:fldCharType="begin"/>
      </w:r>
      <w:r>
        <w:instrText xml:space="preserve"> PAGEREF _Toc12711 \h </w:instrText>
      </w:r>
      <w:r>
        <w:fldChar w:fldCharType="separate"/>
      </w:r>
      <w:r>
        <w:t>3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4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_Toc3342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 w:cs="Calibri"/>
          <w:szCs w:val="44"/>
          <w:lang w:val="en-US" w:eastAsia="zh-CN"/>
        </w:rPr>
        <w:t>2.主通道协议内容</w:t>
      </w:r>
      <w:r>
        <w:tab/>
      </w:r>
      <w:r>
        <w:fldChar w:fldCharType="begin"/>
      </w:r>
      <w:r>
        <w:instrText xml:space="preserve"> PAGEREF _Toc3342 \h </w:instrText>
      </w:r>
      <w:r>
        <w:fldChar w:fldCharType="separate"/>
      </w:r>
      <w:r>
        <w:t>3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_Toc8522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>1主通道协议内容</w:t>
      </w:r>
      <w:r>
        <w:tab/>
      </w:r>
      <w:r>
        <w:fldChar w:fldCharType="begin"/>
      </w:r>
      <w:r>
        <w:instrText xml:space="preserve"> PAGEREF _Toc8522 \h </w:instrText>
      </w:r>
      <w:r>
        <w:fldChar w:fldCharType="separate"/>
      </w:r>
      <w:r>
        <w:t>3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pos="2000"/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_Toc23988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2.1.1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获取设备列表信息</w:t>
      </w:r>
      <w:r>
        <w:tab/>
      </w:r>
      <w:r>
        <w:fldChar w:fldCharType="begin"/>
      </w:r>
      <w:r>
        <w:instrText xml:space="preserve"> PAGEREF _Toc23988 \h </w:instrText>
      </w:r>
      <w:r>
        <w:fldChar w:fldCharType="separate"/>
      </w:r>
      <w:r>
        <w:t>3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pos="2000"/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_Toc14279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2.1.</w:t>
      </w:r>
      <w:r>
        <w:rPr>
          <w:rFonts w:hint="default"/>
          <w:lang w:val="ru-RU" w:eastAsia="zh-CN"/>
        </w:rPr>
        <w:t>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获取串口列表信息</w:t>
      </w:r>
      <w:r>
        <w:tab/>
      </w:r>
      <w:r>
        <w:fldChar w:fldCharType="begin"/>
      </w:r>
      <w:r>
        <w:instrText xml:space="preserve"> PAGEREF _Toc14279 \h </w:instrText>
      </w:r>
      <w:r>
        <w:fldChar w:fldCharType="separate"/>
      </w:r>
      <w:r>
        <w:t>3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_Toc19334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2.1.3 修改设备信息</w:t>
      </w:r>
      <w:r>
        <w:tab/>
      </w:r>
      <w:r>
        <w:fldChar w:fldCharType="begin"/>
      </w:r>
      <w:r>
        <w:instrText xml:space="preserve"> PAGEREF _Toc19334 \h </w:instrText>
      </w:r>
      <w:r>
        <w:fldChar w:fldCharType="separate"/>
      </w:r>
      <w:r>
        <w:t>4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_Toc31383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2.1.4 检查当前授权信息</w:t>
      </w:r>
      <w:r>
        <w:tab/>
      </w:r>
      <w:r>
        <w:fldChar w:fldCharType="begin"/>
      </w:r>
      <w:r>
        <w:instrText xml:space="preserve"> PAGEREF _Toc31383 \h </w:instrText>
      </w:r>
      <w:r>
        <w:fldChar w:fldCharType="separate"/>
      </w:r>
      <w:r>
        <w:t>4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_Toc32236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2.1.5 检查授权信息</w:t>
      </w:r>
      <w:r>
        <w:tab/>
      </w:r>
      <w:r>
        <w:fldChar w:fldCharType="begin"/>
      </w:r>
      <w:r>
        <w:instrText xml:space="preserve"> PAGEREF _Toc32236 \h </w:instrText>
      </w:r>
      <w:r>
        <w:fldChar w:fldCharType="separate"/>
      </w:r>
      <w:r>
        <w:t>5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_Toc5123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2.1.6 更新授权信息</w:t>
      </w:r>
      <w:r>
        <w:tab/>
      </w:r>
      <w:r>
        <w:fldChar w:fldCharType="begin"/>
      </w:r>
      <w:r>
        <w:instrText xml:space="preserve"> PAGEREF _Toc5123 \h </w:instrText>
      </w:r>
      <w:r>
        <w:fldChar w:fldCharType="separate"/>
      </w:r>
      <w:r>
        <w:t>5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4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_Toc15466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default" w:cs="Calibri"/>
          <w:szCs w:val="44"/>
          <w:lang w:val="ru-RU" w:eastAsia="zh-CN"/>
        </w:rPr>
        <w:t>3</w:t>
      </w:r>
      <w:r>
        <w:rPr>
          <w:rFonts w:hint="eastAsia" w:cs="Calibri"/>
          <w:szCs w:val="44"/>
          <w:lang w:val="en-US" w:eastAsia="zh-CN"/>
        </w:rPr>
        <w:t>.主通道协议内容</w:t>
      </w:r>
      <w:r>
        <w:tab/>
      </w:r>
      <w:r>
        <w:fldChar w:fldCharType="begin"/>
      </w:r>
      <w:r>
        <w:instrText xml:space="preserve"> PAGEREF _Toc15466 \h </w:instrText>
      </w:r>
      <w:r>
        <w:fldChar w:fldCharType="separate"/>
      </w:r>
      <w:r>
        <w:t>5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_Toc25180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default" w:ascii="Cambria"/>
          <w:lang w:val="ru-RU"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>1设备通道协议内容</w:t>
      </w:r>
      <w:r>
        <w:tab/>
      </w:r>
      <w:r>
        <w:fldChar w:fldCharType="begin"/>
      </w:r>
      <w:r>
        <w:instrText xml:space="preserve"> PAGEREF _Toc25180 \h </w:instrText>
      </w:r>
      <w:r>
        <w:fldChar w:fldCharType="separate"/>
      </w:r>
      <w:r>
        <w:t>5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pos="2000"/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_Toc13699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获取连续发送重量信息</w:t>
      </w:r>
      <w:r>
        <w:tab/>
      </w:r>
      <w:r>
        <w:fldChar w:fldCharType="begin"/>
      </w:r>
      <w:r>
        <w:instrText xml:space="preserve"> PAGEREF _Toc13699 \h </w:instrText>
      </w:r>
      <w:r>
        <w:fldChar w:fldCharType="separate"/>
      </w:r>
      <w:r>
        <w:t>6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_Toc17859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3.1.2 执行归零</w:t>
      </w:r>
      <w:r>
        <w:tab/>
      </w:r>
      <w:r>
        <w:fldChar w:fldCharType="begin"/>
      </w:r>
      <w:r>
        <w:instrText xml:space="preserve"> PAGEREF _Toc17859 \h </w:instrText>
      </w:r>
      <w:r>
        <w:fldChar w:fldCharType="separate"/>
      </w:r>
      <w:r>
        <w:t>6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_Toc11734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3</w:t>
      </w:r>
      <w:r>
        <w:rPr>
          <w:rFonts w:hint="eastAsia"/>
          <w:lang w:val="en-US" w:eastAsia="zh-CN"/>
        </w:rPr>
        <w:t xml:space="preserve"> 执行扣重</w:t>
      </w:r>
      <w:r>
        <w:tab/>
      </w:r>
      <w:r>
        <w:fldChar w:fldCharType="begin"/>
      </w:r>
      <w:r>
        <w:instrText xml:space="preserve"> PAGEREF _Toc11734 \h </w:instrText>
      </w:r>
      <w:r>
        <w:fldChar w:fldCharType="separate"/>
      </w:r>
      <w:r>
        <w:t>6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_Toc18775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3.1.4 注册重量</w:t>
      </w:r>
      <w:r>
        <w:tab/>
      </w:r>
      <w:r>
        <w:fldChar w:fldCharType="begin"/>
      </w:r>
      <w:r>
        <w:instrText xml:space="preserve"> PAGEREF _Toc18775 \h </w:instrText>
      </w:r>
      <w:r>
        <w:fldChar w:fldCharType="separate"/>
      </w:r>
      <w:r>
        <w:t>7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_Toc24852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3.1.5 取消注册重量</w:t>
      </w:r>
      <w:r>
        <w:tab/>
      </w:r>
      <w:r>
        <w:fldChar w:fldCharType="begin"/>
      </w:r>
      <w:r>
        <w:instrText xml:space="preserve"> PAGEREF _Toc24852 \h </w:instrText>
      </w:r>
      <w:r>
        <w:fldChar w:fldCharType="separate"/>
      </w:r>
      <w:r>
        <w:t>7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_Toc27343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3.1.6 获取称重记录</w:t>
      </w:r>
      <w:r>
        <w:tab/>
      </w:r>
      <w:r>
        <w:fldChar w:fldCharType="begin"/>
      </w:r>
      <w:r>
        <w:instrText xml:space="preserve"> PAGEREF _Toc27343 \h </w:instrText>
      </w:r>
      <w:r>
        <w:fldChar w:fldCharType="separate"/>
      </w:r>
      <w:r>
        <w:t>7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_Toc27583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3.1.7 增加称重记录</w:t>
      </w:r>
      <w:r>
        <w:tab/>
      </w:r>
      <w:r>
        <w:fldChar w:fldCharType="begin"/>
      </w:r>
      <w:r>
        <w:instrText xml:space="preserve"> PAGEREF _Toc27583 \h </w:instrText>
      </w:r>
      <w:r>
        <w:fldChar w:fldCharType="separate"/>
      </w:r>
      <w:r>
        <w:t>8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_Toc7098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8</w:t>
      </w:r>
      <w:r>
        <w:rPr>
          <w:rFonts w:hint="eastAsia"/>
          <w:lang w:val="en-US" w:eastAsia="zh-CN"/>
        </w:rPr>
        <w:t xml:space="preserve"> 下发打印格式</w:t>
      </w:r>
      <w:r>
        <w:tab/>
      </w:r>
      <w:r>
        <w:fldChar w:fldCharType="begin"/>
      </w:r>
      <w:r>
        <w:instrText xml:space="preserve"> PAGEREF _Toc7098 \h </w:instrText>
      </w:r>
      <w:r>
        <w:fldChar w:fldCharType="separate"/>
      </w:r>
      <w:r>
        <w:t>8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_Toc3031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9</w:t>
      </w:r>
      <w:r>
        <w:rPr>
          <w:rFonts w:hint="eastAsia"/>
          <w:lang w:val="en-US" w:eastAsia="zh-CN"/>
        </w:rPr>
        <w:t xml:space="preserve"> 更新固件</w:t>
      </w:r>
      <w:r>
        <w:tab/>
      </w:r>
      <w:r>
        <w:fldChar w:fldCharType="begin"/>
      </w:r>
      <w:r>
        <w:instrText xml:space="preserve"> PAGEREF _Toc3031 \h </w:instrText>
      </w:r>
      <w:r>
        <w:fldChar w:fldCharType="separate"/>
      </w:r>
      <w:r>
        <w:t>9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_Toc12806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10</w:t>
      </w:r>
      <w:r>
        <w:rPr>
          <w:rFonts w:hint="eastAsia"/>
          <w:lang w:val="en-US" w:eastAsia="zh-CN"/>
        </w:rPr>
        <w:t xml:space="preserve"> 获取编译信息</w:t>
      </w:r>
      <w:r>
        <w:tab/>
      </w:r>
      <w:r>
        <w:fldChar w:fldCharType="begin"/>
      </w:r>
      <w:r>
        <w:instrText xml:space="preserve"> PAGEREF _Toc12806 \h </w:instrText>
      </w:r>
      <w:r>
        <w:fldChar w:fldCharType="separate"/>
      </w:r>
      <w:r>
        <w:t>9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_Toc14294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 xml:space="preserve">11 </w:t>
      </w:r>
      <w:r>
        <w:rPr>
          <w:rFonts w:hint="eastAsia"/>
          <w:lang w:val="en-US" w:eastAsia="zh-CN"/>
        </w:rPr>
        <w:t>设置自定义串口协议</w:t>
      </w:r>
      <w:r>
        <w:tab/>
      </w:r>
      <w:r>
        <w:fldChar w:fldCharType="begin"/>
      </w:r>
      <w:r>
        <w:instrText xml:space="preserve"> PAGEREF _Toc14294 \h </w:instrText>
      </w:r>
      <w:r>
        <w:fldChar w:fldCharType="separate"/>
      </w:r>
      <w:r>
        <w:t>10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_Toc27005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1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ru-RU" w:eastAsia="zh-CN"/>
        </w:rPr>
        <w:t xml:space="preserve"> </w:t>
      </w:r>
      <w:r>
        <w:rPr>
          <w:rFonts w:hint="eastAsia"/>
          <w:lang w:val="en-US" w:eastAsia="zh-CN"/>
        </w:rPr>
        <w:t>打开透传模式</w:t>
      </w:r>
      <w:r>
        <w:tab/>
      </w:r>
      <w:r>
        <w:fldChar w:fldCharType="begin"/>
      </w:r>
      <w:r>
        <w:instrText xml:space="preserve"> PAGEREF _Toc27005 \h </w:instrText>
      </w:r>
      <w:r>
        <w:fldChar w:fldCharType="separate"/>
      </w:r>
      <w:r>
        <w:t>10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_Toc18095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1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ru-RU" w:eastAsia="zh-CN"/>
        </w:rPr>
        <w:t xml:space="preserve"> </w:t>
      </w:r>
      <w:r>
        <w:rPr>
          <w:rFonts w:hint="eastAsia"/>
          <w:lang w:val="en-US" w:eastAsia="zh-CN"/>
        </w:rPr>
        <w:t>关闭透传模式</w:t>
      </w:r>
      <w:r>
        <w:tab/>
      </w:r>
      <w:r>
        <w:fldChar w:fldCharType="begin"/>
      </w:r>
      <w:r>
        <w:instrText xml:space="preserve"> PAGEREF _Toc18095 \h </w:instrText>
      </w:r>
      <w:r>
        <w:fldChar w:fldCharType="separate"/>
      </w:r>
      <w:r>
        <w:t>11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_Toc26194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 xml:space="preserve">14 </w:t>
      </w:r>
      <w:r>
        <w:rPr>
          <w:rFonts w:hint="eastAsia"/>
          <w:lang w:val="en-US" w:eastAsia="zh-CN"/>
        </w:rPr>
        <w:t>修改透传模式</w:t>
      </w:r>
      <w:r>
        <w:tab/>
      </w:r>
      <w:r>
        <w:fldChar w:fldCharType="begin"/>
      </w:r>
      <w:r>
        <w:instrText xml:space="preserve"> PAGEREF _Toc26194 \h </w:instrText>
      </w:r>
      <w:r>
        <w:fldChar w:fldCharType="separate"/>
      </w:r>
      <w:r>
        <w:t>11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_Toc30895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 xml:space="preserve">15 </w:t>
      </w:r>
      <w:r>
        <w:rPr>
          <w:rFonts w:hint="eastAsia"/>
          <w:lang w:val="en-US" w:eastAsia="zh-CN"/>
        </w:rPr>
        <w:t>获取秤的信息</w:t>
      </w:r>
      <w:r>
        <w:tab/>
      </w:r>
      <w:r>
        <w:fldChar w:fldCharType="begin"/>
      </w:r>
      <w:r>
        <w:instrText xml:space="preserve"> PAGEREF _Toc30895 \h </w:instrText>
      </w:r>
      <w:r>
        <w:fldChar w:fldCharType="separate"/>
      </w:r>
      <w:r>
        <w:t>12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_Toc26872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1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ru-RU" w:eastAsia="zh-CN"/>
        </w:rPr>
        <w:t xml:space="preserve"> </w:t>
      </w:r>
      <w:r>
        <w:rPr>
          <w:rFonts w:hint="eastAsia"/>
          <w:lang w:val="en-US" w:eastAsia="zh-CN"/>
        </w:rPr>
        <w:t>下发PLU</w:t>
      </w:r>
      <w:r>
        <w:tab/>
      </w:r>
      <w:r>
        <w:fldChar w:fldCharType="begin"/>
      </w:r>
      <w:r>
        <w:instrText xml:space="preserve"> PAGEREF _Toc26872 \h </w:instrText>
      </w:r>
      <w:r>
        <w:fldChar w:fldCharType="separate"/>
      </w:r>
      <w:r>
        <w:t>12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_Toc28779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1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ru-RU" w:eastAsia="zh-CN"/>
        </w:rPr>
        <w:t xml:space="preserve"> </w:t>
      </w:r>
      <w:r>
        <w:rPr>
          <w:rFonts w:hint="eastAsia"/>
          <w:lang w:val="en-US" w:eastAsia="zh-CN"/>
        </w:rPr>
        <w:t>插入PLU</w:t>
      </w:r>
      <w:r>
        <w:tab/>
      </w:r>
      <w:r>
        <w:fldChar w:fldCharType="begin"/>
      </w:r>
      <w:r>
        <w:instrText xml:space="preserve"> PAGEREF _Toc28779 \h </w:instrText>
      </w:r>
      <w:r>
        <w:fldChar w:fldCharType="separate"/>
      </w:r>
      <w:r>
        <w:t>13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_Toc9691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 xml:space="preserve">18 </w:t>
      </w:r>
      <w:r>
        <w:rPr>
          <w:rFonts w:hint="eastAsia"/>
          <w:lang w:val="en-US" w:eastAsia="zh-CN"/>
        </w:rPr>
        <w:t>获取重量异常数据</w:t>
      </w:r>
      <w:r>
        <w:tab/>
      </w:r>
      <w:r>
        <w:fldChar w:fldCharType="begin"/>
      </w:r>
      <w:r>
        <w:instrText xml:space="preserve"> PAGEREF _Toc9691 \h </w:instrText>
      </w:r>
      <w:r>
        <w:fldChar w:fldCharType="separate"/>
      </w:r>
      <w:r>
        <w:t>13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_Toc25635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1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ru-RU" w:eastAsia="zh-CN"/>
        </w:rPr>
        <w:t xml:space="preserve"> </w:t>
      </w:r>
      <w:r>
        <w:rPr>
          <w:rFonts w:hint="eastAsia"/>
          <w:lang w:val="en-US" w:eastAsia="zh-CN"/>
        </w:rPr>
        <w:t>获取时间</w:t>
      </w:r>
      <w:r>
        <w:tab/>
      </w:r>
      <w:r>
        <w:fldChar w:fldCharType="begin"/>
      </w:r>
      <w:r>
        <w:instrText xml:space="preserve"> PAGEREF _Toc25635 \h </w:instrText>
      </w:r>
      <w:r>
        <w:fldChar w:fldCharType="separate"/>
      </w:r>
      <w:r>
        <w:t>13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_Toc1969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3.1.20</w:t>
      </w:r>
      <w:r>
        <w:rPr>
          <w:rFonts w:hint="default"/>
          <w:lang w:val="ru-RU" w:eastAsia="zh-CN"/>
        </w:rPr>
        <w:t xml:space="preserve"> </w:t>
      </w:r>
      <w:r>
        <w:rPr>
          <w:rFonts w:hint="eastAsia"/>
          <w:lang w:val="en-US" w:eastAsia="zh-CN"/>
        </w:rPr>
        <w:t>获取某一个EEPROM值（蓝牙或WIF）</w:t>
      </w:r>
      <w:r>
        <w:tab/>
      </w:r>
      <w:r>
        <w:fldChar w:fldCharType="begin"/>
      </w:r>
      <w:r>
        <w:instrText xml:space="preserve"> PAGEREF _Toc1969 \h </w:instrText>
      </w:r>
      <w:r>
        <w:fldChar w:fldCharType="separate"/>
      </w:r>
      <w:r>
        <w:t>14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pStyle w:val="17"/>
        <w:tabs>
          <w:tab w:val="right" w:leader="dot" w:pos="10800"/>
        </w:tabs>
      </w:pPr>
      <w:r>
        <w:rPr>
          <w:rFonts w:cs="Calibri"/>
          <w:bCs/>
          <w:lang w:eastAsia="zh-CN"/>
        </w:rPr>
        <w:fldChar w:fldCharType="begin"/>
      </w:r>
      <w:r>
        <w:rPr>
          <w:rFonts w:cs="Calibri"/>
          <w:bCs/>
          <w:lang w:eastAsia="zh-CN"/>
        </w:rPr>
        <w:instrText xml:space="preserve"> HYPERLINK \l _Toc21317 </w:instrText>
      </w:r>
      <w:r>
        <w:rPr>
          <w:rFonts w:cs="Calibri"/>
          <w:bCs/>
          <w:lang w:eastAsia="zh-CN"/>
        </w:rPr>
        <w:fldChar w:fldCharType="separate"/>
      </w:r>
      <w:r>
        <w:rPr>
          <w:rFonts w:hint="eastAsia"/>
          <w:lang w:val="en-US" w:eastAsia="zh-CN"/>
        </w:rPr>
        <w:t>3.1.21</w:t>
      </w:r>
      <w:r>
        <w:rPr>
          <w:rFonts w:hint="default"/>
          <w:lang w:val="ru-RU" w:eastAsia="zh-CN"/>
        </w:rPr>
        <w:t xml:space="preserve"> </w:t>
      </w:r>
      <w:r>
        <w:rPr>
          <w:rFonts w:hint="eastAsia"/>
          <w:lang w:val="en-US" w:eastAsia="zh-CN"/>
        </w:rPr>
        <w:t>获取所有EEPROM值</w:t>
      </w:r>
      <w:r>
        <w:tab/>
      </w:r>
      <w:r>
        <w:fldChar w:fldCharType="begin"/>
      </w:r>
      <w:r>
        <w:instrText xml:space="preserve"> PAGEREF _Toc21317 \h </w:instrText>
      </w:r>
      <w:r>
        <w:fldChar w:fldCharType="separate"/>
      </w:r>
      <w:r>
        <w:t>14</w:t>
      </w:r>
      <w:r>
        <w:fldChar w:fldCharType="end"/>
      </w:r>
      <w:r>
        <w:rPr>
          <w:rFonts w:cs="Calibri"/>
          <w:bCs/>
          <w:lang w:eastAsia="zh-CN"/>
        </w:rPr>
        <w:fldChar w:fldCharType="end"/>
      </w:r>
    </w:p>
    <w:p>
      <w:pPr>
        <w:rPr>
          <w:rFonts w:cs="Calibri"/>
          <w:lang w:eastAsia="zh-CN"/>
        </w:rPr>
        <w:sectPr>
          <w:footerReference r:id="rId7" w:type="first"/>
          <w:headerReference r:id="rId3" w:type="default"/>
          <w:footerReference r:id="rId5" w:type="default"/>
          <w:headerReference r:id="rId4" w:type="even"/>
          <w:footerReference r:id="rId6" w:type="even"/>
          <w:pgSz w:w="12240" w:h="15840"/>
          <w:pgMar w:top="720" w:right="720" w:bottom="720" w:left="720" w:header="720" w:footer="720" w:gutter="0"/>
          <w:cols w:space="720" w:num="1"/>
          <w:titlePg/>
          <w:docGrid w:linePitch="360" w:charSpace="0"/>
        </w:sectPr>
      </w:pPr>
      <w:r>
        <w:rPr>
          <w:rFonts w:cs="Calibri"/>
          <w:bCs/>
          <w:lang w:eastAsia="zh-CN"/>
        </w:rPr>
        <w:fldChar w:fldCharType="end"/>
      </w:r>
    </w:p>
    <w:p>
      <w:pPr>
        <w:rPr>
          <w:rFonts w:ascii="Arial" w:hAnsi="Arial" w:cs="Arial"/>
          <w:color w:val="262626"/>
          <w:sz w:val="24"/>
          <w:szCs w:val="24"/>
          <w:lang w:eastAsia="zh-CN"/>
        </w:rPr>
      </w:pPr>
    </w:p>
    <w:p>
      <w:pPr>
        <w:shd w:val="clear" w:color="auto" w:fill="C6D9F1"/>
        <w:ind w:left="360"/>
        <w:jc w:val="center"/>
        <w:outlineLvl w:val="0"/>
        <w:rPr>
          <w:rFonts w:cs="Calibri"/>
          <w:b/>
          <w:sz w:val="44"/>
          <w:szCs w:val="44"/>
          <w:lang w:eastAsia="zh-CN"/>
        </w:rPr>
      </w:pPr>
      <w:bookmarkStart w:id="0" w:name="_Toc7461"/>
      <w:r>
        <w:rPr>
          <w:rFonts w:hint="eastAsia" w:cs="Calibri"/>
          <w:b/>
          <w:sz w:val="44"/>
          <w:szCs w:val="44"/>
          <w:lang w:val="en-US" w:eastAsia="zh-CN"/>
        </w:rPr>
        <w:t>1.协议</w:t>
      </w:r>
      <w:r>
        <w:rPr>
          <w:rFonts w:hint="eastAsia" w:cs="Calibri"/>
          <w:b/>
          <w:sz w:val="44"/>
          <w:szCs w:val="44"/>
          <w:lang w:eastAsia="zh-CN"/>
        </w:rPr>
        <w:t>介绍</w:t>
      </w:r>
      <w:bookmarkEnd w:id="0"/>
    </w:p>
    <w:p>
      <w:pPr>
        <w:outlineLvl w:val="1"/>
        <w:rPr>
          <w:rStyle w:val="30"/>
          <w:rFonts w:hint="eastAsia"/>
          <w:lang w:val="en-US" w:eastAsia="zh-CN"/>
        </w:rPr>
      </w:pPr>
      <w:bookmarkStart w:id="1" w:name="_Toc1631"/>
      <w:bookmarkStart w:id="2" w:name="_Toc12711"/>
      <w:bookmarkStart w:id="3" w:name="_Toc12441"/>
      <w:r>
        <w:rPr>
          <w:rStyle w:val="30"/>
          <w:rFonts w:hint="eastAsia"/>
          <w:lang w:val="en-US" w:eastAsia="zh-CN"/>
        </w:rPr>
        <w:t>1.1协议介绍</w:t>
      </w:r>
      <w:bookmarkEnd w:id="1"/>
      <w:bookmarkEnd w:id="2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本协议是上位机软件底层和UI沟通的协议。通讯方式为Websocket，协议分为两种通道，一种是主通道，一种是设备沟通的分通道，举例：上层询问有多少台设备，是走主通道；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上层询问2号秤的机种名称，走的是分通道。</w:t>
      </w:r>
    </w:p>
    <w:p>
      <w:pPr>
        <w:spacing w:after="0" w:line="240" w:lineRule="auto"/>
        <w:rPr>
          <w:rFonts w:cs="Calibri"/>
          <w:b/>
          <w:bCs/>
          <w:sz w:val="24"/>
          <w:szCs w:val="24"/>
          <w:lang w:eastAsia="zh-CN"/>
        </w:rPr>
      </w:pPr>
    </w:p>
    <w:p>
      <w:pPr>
        <w:shd w:val="clear" w:color="auto" w:fill="C6D9F1"/>
        <w:ind w:left="360"/>
        <w:jc w:val="center"/>
        <w:outlineLvl w:val="0"/>
        <w:rPr>
          <w:rFonts w:hint="default" w:cs="Calibri"/>
          <w:b/>
          <w:bCs/>
          <w:sz w:val="24"/>
          <w:szCs w:val="24"/>
          <w:lang w:val="en-US" w:eastAsia="zh-CN"/>
        </w:rPr>
      </w:pPr>
      <w:bookmarkStart w:id="4" w:name="_Toc3342"/>
      <w:r>
        <w:rPr>
          <w:rFonts w:hint="eastAsia" w:cs="Calibri"/>
          <w:b/>
          <w:sz w:val="44"/>
          <w:szCs w:val="44"/>
          <w:lang w:val="en-US" w:eastAsia="zh-CN"/>
        </w:rPr>
        <w:t>2.主通道协议内容</w:t>
      </w:r>
      <w:bookmarkEnd w:id="4"/>
    </w:p>
    <w:p>
      <w:pPr>
        <w:outlineLvl w:val="1"/>
        <w:rPr>
          <w:rStyle w:val="30"/>
          <w:rFonts w:hint="eastAsia"/>
          <w:lang w:val="en-US" w:eastAsia="zh-CN"/>
        </w:rPr>
      </w:pPr>
      <w:bookmarkStart w:id="5" w:name="_Toc8522"/>
      <w:r>
        <w:rPr>
          <w:rStyle w:val="30"/>
          <w:rFonts w:hint="eastAsia"/>
          <w:lang w:val="en-US" w:eastAsia="zh-CN"/>
        </w:rPr>
        <w:t>2</w:t>
      </w:r>
      <w:r>
        <w:rPr>
          <w:rStyle w:val="30"/>
          <w:rFonts w:hint="eastAsia"/>
          <w:lang w:eastAsia="zh-CN"/>
        </w:rPr>
        <w:t>.</w:t>
      </w:r>
      <w:r>
        <w:rPr>
          <w:rStyle w:val="30"/>
          <w:rFonts w:hint="eastAsia"/>
          <w:lang w:val="en-US" w:eastAsia="zh-CN"/>
        </w:rPr>
        <w:t>1主通道协议内容</w:t>
      </w:r>
      <w:bookmarkEnd w:id="5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网址：ws://127.0.0.1:7878/tmax?scaleid=0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6" w:name="_Toc23988"/>
      <w:r>
        <w:rPr>
          <w:rFonts w:hint="eastAsia"/>
          <w:lang w:val="en-US" w:eastAsia="zh-CN"/>
        </w:rPr>
        <w:t>2.1.1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获取设备列表信息</w:t>
      </w:r>
      <w:bookmarkEnd w:id="6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说明：这是获取设备列表的协议，返回值为设备信息列表</w:t>
      </w:r>
    </w:p>
    <w:p>
      <w:pPr>
        <w:rPr>
          <w:rFonts w:hint="eastAsia" w:eastAsiaTheme="minorEastAsia"/>
          <w:lang w:val="ru-RU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default"/>
          <w:lang w:val="ru-RU" w:eastAsia="zh-CN"/>
        </w:rPr>
      </w:pPr>
      <w:r>
        <w:drawing>
          <wp:inline distT="0" distB="0" distL="114300" distR="114300">
            <wp:extent cx="2381250" cy="1066800"/>
            <wp:effectExtent l="0" t="0" r="0" b="0"/>
            <wp:docPr id="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default"/>
          <w:lang w:val="ru-RU" w:eastAsia="zh-CN"/>
        </w:rPr>
      </w:pPr>
      <w:r>
        <w:drawing>
          <wp:inline distT="0" distB="0" distL="114300" distR="114300">
            <wp:extent cx="5915025" cy="1924050"/>
            <wp:effectExtent l="0" t="0" r="952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p>
      <w:pPr>
        <w:pStyle w:val="3"/>
        <w:bidi w:val="0"/>
        <w:rPr>
          <w:rFonts w:hint="eastAsia"/>
          <w:lang w:val="en-US" w:eastAsia="zh-CN"/>
        </w:rPr>
      </w:pPr>
      <w:bookmarkStart w:id="7" w:name="_Toc14279"/>
      <w:r>
        <w:rPr>
          <w:rFonts w:hint="eastAsia"/>
          <w:lang w:val="en-US" w:eastAsia="zh-CN"/>
        </w:rPr>
        <w:t>2.1.</w:t>
      </w:r>
      <w:r>
        <w:rPr>
          <w:rFonts w:hint="default"/>
          <w:lang w:val="ru-RU" w:eastAsia="zh-CN"/>
        </w:rPr>
        <w:t>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获取串口列表信息</w:t>
      </w:r>
      <w:bookmarkEnd w:id="7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说明：这是获取设备串口列表的协议，返回值为当前的串口列表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2495550" cy="904875"/>
            <wp:effectExtent l="0" t="0" r="0" b="9525"/>
            <wp:docPr id="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867400" cy="1076325"/>
            <wp:effectExtent l="0" t="0" r="0" b="9525"/>
            <wp:docPr id="1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19334"/>
      <w:r>
        <w:rPr>
          <w:rFonts w:hint="eastAsia"/>
          <w:lang w:val="en-US" w:eastAsia="zh-CN"/>
        </w:rPr>
        <w:t>2.1.3 修改设备信息</w:t>
      </w:r>
      <w:bookmarkEnd w:id="8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说明：这是修改设备协议</w:t>
      </w:r>
    </w:p>
    <w:p>
      <w:pPr>
        <w:rPr>
          <w:rFonts w:hint="default"/>
          <w:lang w:val="ru-RU" w:eastAsia="zh-CN"/>
        </w:rPr>
      </w:pPr>
      <w:r>
        <w:drawing>
          <wp:inline distT="0" distB="0" distL="114300" distR="114300">
            <wp:extent cx="4762500" cy="1885950"/>
            <wp:effectExtent l="0" t="0" r="0" b="0"/>
            <wp:docPr id="1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r>
        <w:drawing>
          <wp:inline distT="0" distB="0" distL="114300" distR="114300">
            <wp:extent cx="4000500" cy="1171575"/>
            <wp:effectExtent l="0" t="0" r="0" b="9525"/>
            <wp:docPr id="1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31383"/>
      <w:r>
        <w:rPr>
          <w:rFonts w:hint="eastAsia"/>
          <w:lang w:val="en-US" w:eastAsia="zh-CN"/>
        </w:rPr>
        <w:t>2.1.4 检查当前授权信息</w:t>
      </w:r>
      <w:bookmarkEnd w:id="9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说明：这是检查当前的上位机是否已授权的协议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2371725" cy="971550"/>
            <wp:effectExtent l="0" t="0" r="9525" b="0"/>
            <wp:docPr id="1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81425" cy="1104900"/>
            <wp:effectExtent l="0" t="0" r="9525" b="0"/>
            <wp:docPr id="1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32236"/>
      <w:r>
        <w:rPr>
          <w:rFonts w:hint="eastAsia"/>
          <w:lang w:val="en-US" w:eastAsia="zh-CN"/>
        </w:rPr>
        <w:t>2.1.5 检查授权信息</w:t>
      </w:r>
      <w:bookmarkEnd w:id="1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说明：这是检查授权信息是否有效的协议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default"/>
          <w:lang w:val="ru-RU" w:eastAsia="zh-CN"/>
        </w:rPr>
      </w:pPr>
      <w:r>
        <w:drawing>
          <wp:inline distT="0" distB="0" distL="114300" distR="114300">
            <wp:extent cx="6852920" cy="811530"/>
            <wp:effectExtent l="0" t="0" r="5080" b="7620"/>
            <wp:docPr id="1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292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81425" cy="1104900"/>
            <wp:effectExtent l="0" t="0" r="9525" b="0"/>
            <wp:docPr id="18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11" w:name="_Toc5123"/>
      <w:r>
        <w:rPr>
          <w:rFonts w:hint="eastAsia"/>
          <w:lang w:val="en-US" w:eastAsia="zh-CN"/>
        </w:rPr>
        <w:t>2.1.6 更新授权信息</w:t>
      </w:r>
      <w:bookmarkEnd w:id="1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说明：这是更新授权信息的协议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856730" cy="1111885"/>
            <wp:effectExtent l="0" t="0" r="1270" b="12065"/>
            <wp:docPr id="20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回复：</w:t>
      </w:r>
    </w:p>
    <w:p>
      <w:r>
        <w:drawing>
          <wp:inline distT="0" distB="0" distL="114300" distR="114300">
            <wp:extent cx="3200400" cy="1009650"/>
            <wp:effectExtent l="0" t="0" r="0" b="0"/>
            <wp:docPr id="20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C6D9F1"/>
        <w:ind w:left="360"/>
        <w:jc w:val="center"/>
        <w:outlineLvl w:val="0"/>
        <w:rPr>
          <w:rFonts w:hint="default" w:cs="Calibri"/>
          <w:b/>
          <w:bCs/>
          <w:sz w:val="24"/>
          <w:szCs w:val="24"/>
          <w:lang w:val="en-US" w:eastAsia="zh-CN"/>
        </w:rPr>
      </w:pPr>
      <w:bookmarkStart w:id="12" w:name="_Toc15466"/>
      <w:r>
        <w:rPr>
          <w:rFonts w:hint="default" w:cs="Calibri"/>
          <w:b/>
          <w:sz w:val="44"/>
          <w:szCs w:val="44"/>
          <w:lang w:val="ru-RU" w:eastAsia="zh-CN"/>
        </w:rPr>
        <w:t>3</w:t>
      </w:r>
      <w:r>
        <w:rPr>
          <w:rFonts w:hint="eastAsia" w:cs="Calibri"/>
          <w:b/>
          <w:sz w:val="44"/>
          <w:szCs w:val="44"/>
          <w:lang w:val="en-US" w:eastAsia="zh-CN"/>
        </w:rPr>
        <w:t>.主通道协议内容</w:t>
      </w:r>
      <w:bookmarkEnd w:id="12"/>
    </w:p>
    <w:p>
      <w:pPr>
        <w:outlineLvl w:val="1"/>
        <w:rPr>
          <w:rStyle w:val="30"/>
          <w:rFonts w:hint="eastAsia"/>
          <w:lang w:val="en-US" w:eastAsia="zh-CN"/>
        </w:rPr>
      </w:pPr>
      <w:bookmarkStart w:id="13" w:name="_Toc25180"/>
      <w:r>
        <w:rPr>
          <w:rStyle w:val="30"/>
          <w:rFonts w:hint="default" w:ascii="Cambria"/>
          <w:lang w:val="ru-RU" w:eastAsia="zh-CN"/>
        </w:rPr>
        <w:t>3</w:t>
      </w:r>
      <w:r>
        <w:rPr>
          <w:rStyle w:val="30"/>
          <w:rFonts w:hint="eastAsia"/>
          <w:lang w:eastAsia="zh-CN"/>
        </w:rPr>
        <w:t>.</w:t>
      </w:r>
      <w:r>
        <w:rPr>
          <w:rStyle w:val="30"/>
          <w:rFonts w:hint="eastAsia"/>
          <w:lang w:val="en-US" w:eastAsia="zh-CN"/>
        </w:rPr>
        <w:t>1设备通道协议内容</w:t>
      </w:r>
      <w:bookmarkEnd w:id="13"/>
    </w:p>
    <w:p>
      <w:pPr>
        <w:pStyle w:val="3"/>
        <w:bidi w:val="0"/>
        <w:rPr>
          <w:rFonts w:hint="eastAsia"/>
          <w:lang w:val="en-US" w:eastAsia="zh-CN"/>
        </w:rPr>
      </w:pPr>
      <w:bookmarkStart w:id="14" w:name="_Toc13699"/>
      <w:r>
        <w:rPr>
          <w:rFonts w:hint="eastAsia"/>
          <w:lang w:val="en-US" w:eastAsia="zh-CN"/>
        </w:rPr>
        <w:t>3.1.1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获取连续发送重量信息</w:t>
      </w:r>
      <w:bookmarkEnd w:id="1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说明：这是获取重量数据的协议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114550" cy="1047750"/>
            <wp:effectExtent l="0" t="0" r="0" b="0"/>
            <wp:docPr id="2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647950" cy="2400300"/>
            <wp:effectExtent l="0" t="0" r="0" b="0"/>
            <wp:docPr id="2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15" w:name="_Toc17859"/>
      <w:r>
        <w:rPr>
          <w:rFonts w:hint="eastAsia"/>
          <w:lang w:val="en-US" w:eastAsia="zh-CN"/>
        </w:rPr>
        <w:t>3.1.2 执行归零</w:t>
      </w:r>
      <w:bookmarkEnd w:id="15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说明：这是执行归零操作的协议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default"/>
          <w:lang w:val="ru-RU" w:eastAsia="zh-CN"/>
        </w:rPr>
      </w:pPr>
      <w:r>
        <w:drawing>
          <wp:inline distT="0" distB="0" distL="114300" distR="114300">
            <wp:extent cx="1752600" cy="1009650"/>
            <wp:effectExtent l="0" t="0" r="0" b="0"/>
            <wp:docPr id="2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16" w:name="_Toc11734"/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3</w:t>
      </w:r>
      <w:r>
        <w:rPr>
          <w:rFonts w:hint="eastAsia"/>
          <w:lang w:val="en-US" w:eastAsia="zh-CN"/>
        </w:rPr>
        <w:t xml:space="preserve"> 执行扣重</w:t>
      </w:r>
      <w:bookmarkEnd w:id="1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说明：这是执行扣重操作的协议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default"/>
          <w:lang w:val="ru-RU" w:eastAsia="zh-CN"/>
        </w:rPr>
      </w:pPr>
      <w:r>
        <w:drawing>
          <wp:inline distT="0" distB="0" distL="114300" distR="114300">
            <wp:extent cx="2076450" cy="1200150"/>
            <wp:effectExtent l="0" t="0" r="0" b="0"/>
            <wp:docPr id="2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17" w:name="_Toc18775"/>
      <w:r>
        <w:rPr>
          <w:rFonts w:hint="eastAsia"/>
          <w:lang w:val="en-US" w:eastAsia="zh-CN"/>
        </w:rPr>
        <w:t>3.1.4 注册重量</w:t>
      </w:r>
      <w:bookmarkEnd w:id="17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说明：这是注册重量的协议，（秤上是连续发送的时候，只有发送了注册重量才能显示重量）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771775" cy="1000125"/>
            <wp:effectExtent l="0" t="0" r="9525" b="9525"/>
            <wp:docPr id="2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Style w:val="30"/>
          <w:rFonts w:hint="eastAsia" w:eastAsia="宋体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18" w:name="_Toc24852"/>
      <w:r>
        <w:rPr>
          <w:rFonts w:hint="eastAsia"/>
          <w:lang w:val="en-US" w:eastAsia="zh-CN"/>
        </w:rPr>
        <w:t>3.1.5 取消注册重量</w:t>
      </w:r>
      <w:bookmarkEnd w:id="18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说明：这是取消注册重量的协议，（秤上是连续发送的时候，只有发送了注册重量才能显示重量）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09900" cy="1057275"/>
            <wp:effectExtent l="0" t="0" r="0" b="9525"/>
            <wp:docPr id="2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1"/>
        <w:rPr>
          <w:rStyle w:val="30"/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ru-RU" w:eastAsia="zh-CN"/>
        </w:rPr>
      </w:pPr>
      <w:bookmarkStart w:id="19" w:name="_Toc27343"/>
      <w:r>
        <w:rPr>
          <w:rFonts w:hint="eastAsia"/>
          <w:lang w:val="en-US" w:eastAsia="zh-CN"/>
        </w:rPr>
        <w:t>3.1.6 获取称重记录</w:t>
      </w:r>
      <w:bookmarkEnd w:id="1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说明：这是获取称重记录的协议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2114550" cy="971550"/>
            <wp:effectExtent l="0" t="0" r="0" b="0"/>
            <wp:docPr id="2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181475" cy="1781175"/>
            <wp:effectExtent l="0" t="0" r="9525" b="9525"/>
            <wp:docPr id="2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ru-RU" w:eastAsia="zh-CN"/>
        </w:rPr>
      </w:pPr>
      <w:bookmarkStart w:id="20" w:name="_Toc27583"/>
      <w:r>
        <w:rPr>
          <w:rFonts w:hint="eastAsia"/>
          <w:lang w:val="en-US" w:eastAsia="zh-CN"/>
        </w:rPr>
        <w:t>3.1.7 增加称重记录</w:t>
      </w:r>
      <w:bookmarkEnd w:id="2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说明：这是增加称重记录的协议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r>
        <w:drawing>
          <wp:inline distT="0" distB="0" distL="114300" distR="114300">
            <wp:extent cx="6856730" cy="983615"/>
            <wp:effectExtent l="0" t="0" r="1270" b="6985"/>
            <wp:docPr id="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ru-RU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876425" cy="1228725"/>
            <wp:effectExtent l="0" t="0" r="9525" b="9525"/>
            <wp:docPr id="2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ru-RU" w:eastAsia="zh-CN"/>
        </w:rPr>
      </w:pPr>
      <w:bookmarkStart w:id="21" w:name="_Toc7098"/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8</w:t>
      </w:r>
      <w:r>
        <w:rPr>
          <w:rFonts w:hint="eastAsia"/>
          <w:lang w:val="en-US" w:eastAsia="zh-CN"/>
        </w:rPr>
        <w:t xml:space="preserve"> 下发打印格式</w:t>
      </w:r>
      <w:bookmarkEnd w:id="2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说明：这是下发打印格式的协议</w:t>
      </w:r>
    </w:p>
    <w:p>
      <w:pPr>
        <w:rPr>
          <w:rFonts w:hint="default"/>
          <w:lang w:val="ru-RU" w:eastAsia="zh-CN"/>
        </w:rPr>
      </w:pPr>
      <w:r>
        <w:rPr>
          <w:rFonts w:hint="eastAsia"/>
          <w:lang w:val="en-US" w:eastAsia="zh-CN"/>
        </w:rPr>
        <w:t>请求：</w:t>
      </w:r>
    </w:p>
    <w:p>
      <w:r>
        <w:drawing>
          <wp:inline distT="0" distB="0" distL="114300" distR="114300">
            <wp:extent cx="3476625" cy="2847975"/>
            <wp:effectExtent l="0" t="0" r="9525" b="9525"/>
            <wp:docPr id="2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 w:eastAsia="zh-CN"/>
        </w:rPr>
      </w:pPr>
      <w:r>
        <w:rPr>
          <w:rFonts w:hint="eastAsia"/>
          <w:lang w:val="en-US" w:eastAsia="zh-CN"/>
        </w:rPr>
        <w:t>回复：</w:t>
      </w:r>
    </w:p>
    <w:p>
      <w:r>
        <w:drawing>
          <wp:inline distT="0" distB="0" distL="114300" distR="114300">
            <wp:extent cx="6848475" cy="848360"/>
            <wp:effectExtent l="0" t="0" r="9525" b="8890"/>
            <wp:docPr id="2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3031"/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9</w:t>
      </w:r>
      <w:r>
        <w:rPr>
          <w:rFonts w:hint="eastAsia"/>
          <w:lang w:val="en-US" w:eastAsia="zh-CN"/>
        </w:rPr>
        <w:t xml:space="preserve"> 更新固件</w:t>
      </w:r>
      <w:bookmarkEnd w:id="2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说明：这是更新固件的协议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r>
        <w:drawing>
          <wp:inline distT="0" distB="0" distL="114300" distR="114300">
            <wp:extent cx="3324225" cy="1085850"/>
            <wp:effectExtent l="0" t="0" r="9525" b="0"/>
            <wp:docPr id="2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default"/>
          <w:lang w:val="ru-RU" w:eastAsia="zh-CN"/>
        </w:rPr>
      </w:pPr>
      <w:r>
        <w:drawing>
          <wp:inline distT="0" distB="0" distL="114300" distR="114300">
            <wp:extent cx="4333875" cy="1314450"/>
            <wp:effectExtent l="0" t="0" r="9525" b="0"/>
            <wp:docPr id="2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ru-RU" w:eastAsia="zh-CN"/>
        </w:rPr>
      </w:pPr>
      <w:bookmarkStart w:id="23" w:name="_Toc12806"/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10</w:t>
      </w:r>
      <w:r>
        <w:rPr>
          <w:rFonts w:hint="eastAsia"/>
          <w:lang w:val="en-US" w:eastAsia="zh-CN"/>
        </w:rPr>
        <w:t xml:space="preserve"> 获取编译信息</w:t>
      </w:r>
      <w:bookmarkEnd w:id="2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说明：这是获取编译信息的协议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default"/>
          <w:lang w:val="ru-RU" w:eastAsia="zh-CN"/>
        </w:rPr>
      </w:pPr>
      <w:r>
        <w:drawing>
          <wp:inline distT="0" distB="0" distL="114300" distR="114300">
            <wp:extent cx="2219325" cy="981075"/>
            <wp:effectExtent l="0" t="0" r="9525" b="9525"/>
            <wp:docPr id="2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r>
        <w:drawing>
          <wp:inline distT="0" distB="0" distL="114300" distR="114300">
            <wp:extent cx="4714875" cy="1104900"/>
            <wp:effectExtent l="0" t="0" r="9525" b="0"/>
            <wp:docPr id="30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ru-RU" w:eastAsia="zh-CN"/>
        </w:rPr>
      </w:pPr>
      <w:bookmarkStart w:id="24" w:name="_Toc14294"/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 xml:space="preserve">11 </w:t>
      </w:r>
      <w:r>
        <w:rPr>
          <w:rFonts w:hint="eastAsia"/>
          <w:lang w:val="en-US" w:eastAsia="zh-CN"/>
        </w:rPr>
        <w:t>设置自定义串口协议</w:t>
      </w:r>
      <w:bookmarkEnd w:id="2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说明：这是设置自定义串口的协议</w:t>
      </w:r>
    </w:p>
    <w:p>
      <w:pPr>
        <w:rPr>
          <w:rFonts w:hint="default"/>
          <w:lang w:val="ru-RU" w:eastAsia="zh-CN"/>
        </w:rPr>
      </w:pPr>
      <w:r>
        <w:rPr>
          <w:rFonts w:hint="eastAsia"/>
          <w:lang w:val="en-US" w:eastAsia="zh-CN"/>
        </w:rPr>
        <w:t>请求：</w:t>
      </w:r>
    </w:p>
    <w:p>
      <w:r>
        <w:drawing>
          <wp:inline distT="0" distB="0" distL="114300" distR="114300">
            <wp:extent cx="4533900" cy="942975"/>
            <wp:effectExtent l="0" t="0" r="0" b="9525"/>
            <wp:docPr id="30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r>
        <w:drawing>
          <wp:inline distT="0" distB="0" distL="114300" distR="114300">
            <wp:extent cx="4505325" cy="904875"/>
            <wp:effectExtent l="0" t="0" r="9525" b="9525"/>
            <wp:docPr id="30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ru-RU" w:eastAsia="zh-CN"/>
        </w:rPr>
      </w:pPr>
      <w:bookmarkStart w:id="25" w:name="_Toc27005"/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1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ru-RU" w:eastAsia="zh-CN"/>
        </w:rPr>
        <w:t xml:space="preserve"> </w:t>
      </w:r>
      <w:r>
        <w:rPr>
          <w:rFonts w:hint="eastAsia"/>
          <w:lang w:val="en-US" w:eastAsia="zh-CN"/>
        </w:rPr>
        <w:t>打开透传模式</w:t>
      </w:r>
      <w:bookmarkEnd w:id="25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说明：这是打开透传的协议。打开后，秤上发送什么，不包协议，直接送到上位机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r>
        <w:drawing>
          <wp:inline distT="0" distB="0" distL="114300" distR="114300">
            <wp:extent cx="3133725" cy="1038225"/>
            <wp:effectExtent l="0" t="0" r="9525" b="9525"/>
            <wp:docPr id="30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1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81425" cy="1162050"/>
            <wp:effectExtent l="0" t="0" r="9525" b="0"/>
            <wp:docPr id="3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1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ru-RU" w:eastAsia="zh-CN"/>
        </w:rPr>
      </w:pPr>
      <w:bookmarkStart w:id="26" w:name="_Toc18095"/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1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ru-RU" w:eastAsia="zh-CN"/>
        </w:rPr>
        <w:t xml:space="preserve"> </w:t>
      </w:r>
      <w:r>
        <w:rPr>
          <w:rFonts w:hint="eastAsia"/>
          <w:lang w:val="en-US" w:eastAsia="zh-CN"/>
        </w:rPr>
        <w:t>关闭透传模式</w:t>
      </w:r>
      <w:bookmarkEnd w:id="26"/>
    </w:p>
    <w:p>
      <w:pPr>
        <w:rPr>
          <w:rFonts w:hint="default"/>
          <w:lang w:val="ru-RU" w:eastAsia="zh-CN"/>
        </w:rPr>
      </w:pPr>
      <w:r>
        <w:rPr>
          <w:rFonts w:hint="eastAsia"/>
          <w:lang w:val="en-US" w:eastAsia="zh-CN"/>
        </w:rPr>
        <w:t>请求：</w:t>
      </w:r>
    </w:p>
    <w:p>
      <w:r>
        <w:drawing>
          <wp:inline distT="0" distB="0" distL="114300" distR="114300">
            <wp:extent cx="3238500" cy="1019175"/>
            <wp:effectExtent l="0" t="0" r="0" b="9525"/>
            <wp:docPr id="31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1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724275" cy="1123950"/>
            <wp:effectExtent l="0" t="0" r="9525" b="0"/>
            <wp:docPr id="31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1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ru-RU" w:eastAsia="zh-CN"/>
        </w:rPr>
      </w:pPr>
      <w:bookmarkStart w:id="27" w:name="_Toc26194"/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 xml:space="preserve">14 </w:t>
      </w:r>
      <w:r>
        <w:rPr>
          <w:rFonts w:hint="eastAsia"/>
          <w:lang w:val="en-US" w:eastAsia="zh-CN"/>
        </w:rPr>
        <w:t>修改透传模式</w:t>
      </w:r>
      <w:bookmarkEnd w:id="27"/>
    </w:p>
    <w:p>
      <w:pPr>
        <w:rPr>
          <w:rFonts w:hint="default" w:cs="Calibri"/>
          <w:b/>
          <w:sz w:val="24"/>
          <w:szCs w:val="24"/>
          <w:lang w:val="ru-RU" w:eastAsia="zh-CN"/>
        </w:rPr>
      </w:pPr>
      <w:r>
        <w:rPr>
          <w:rFonts w:hint="eastAsia"/>
          <w:lang w:val="en-US" w:eastAsia="zh-CN"/>
        </w:rPr>
        <w:t>请求：</w:t>
      </w:r>
    </w:p>
    <w:p>
      <w:r>
        <w:drawing>
          <wp:inline distT="0" distB="0" distL="114300" distR="114300">
            <wp:extent cx="3333750" cy="962025"/>
            <wp:effectExtent l="0" t="0" r="0" b="9525"/>
            <wp:docPr id="3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1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ru-RU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r>
        <w:drawing>
          <wp:inline distT="0" distB="0" distL="114300" distR="114300">
            <wp:extent cx="4019550" cy="1133475"/>
            <wp:effectExtent l="0" t="0" r="0" b="9525"/>
            <wp:docPr id="31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1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28" w:name="_Toc30895"/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 xml:space="preserve">15 </w:t>
      </w:r>
      <w:r>
        <w:rPr>
          <w:rFonts w:hint="eastAsia"/>
          <w:lang w:val="en-US" w:eastAsia="zh-CN"/>
        </w:rPr>
        <w:t>获取秤的信息</w:t>
      </w:r>
      <w:bookmarkEnd w:id="28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171700" cy="990600"/>
            <wp:effectExtent l="0" t="0" r="0" b="0"/>
            <wp:docPr id="3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1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ru-RU" w:eastAsia="zh-CN"/>
        </w:rPr>
      </w:pPr>
    </w:p>
    <w:p>
      <w:pPr>
        <w:rPr>
          <w:rFonts w:hint="default"/>
          <w:lang w:val="ru-RU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default"/>
          <w:lang w:val="ru-RU" w:eastAsia="zh-CN"/>
        </w:rPr>
      </w:pPr>
    </w:p>
    <w:p>
      <w:pPr>
        <w:rPr>
          <w:rFonts w:hint="default"/>
          <w:lang w:val="ru-RU" w:eastAsia="zh-CN"/>
        </w:rPr>
      </w:pPr>
    </w:p>
    <w:p>
      <w:r>
        <w:drawing>
          <wp:inline distT="0" distB="0" distL="114300" distR="114300">
            <wp:extent cx="6851650" cy="1816100"/>
            <wp:effectExtent l="0" t="0" r="6350" b="12700"/>
            <wp:docPr id="31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1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bidi w:val="0"/>
        <w:rPr>
          <w:rFonts w:hint="default"/>
          <w:lang w:val="ru-RU" w:eastAsia="zh-CN"/>
        </w:rPr>
      </w:pPr>
      <w:bookmarkStart w:id="29" w:name="_Toc26872"/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1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ru-RU" w:eastAsia="zh-CN"/>
        </w:rPr>
        <w:t xml:space="preserve"> </w:t>
      </w:r>
      <w:r>
        <w:rPr>
          <w:rFonts w:hint="eastAsia"/>
          <w:lang w:val="en-US" w:eastAsia="zh-CN"/>
        </w:rPr>
        <w:t>下发PLU</w:t>
      </w:r>
      <w:bookmarkEnd w:id="2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default"/>
          <w:lang w:val="ru-RU" w:eastAsia="zh-CN"/>
        </w:rPr>
      </w:pPr>
    </w:p>
    <w:p>
      <w:r>
        <w:drawing>
          <wp:inline distT="0" distB="0" distL="114300" distR="114300">
            <wp:extent cx="5676900" cy="1085850"/>
            <wp:effectExtent l="0" t="0" r="0" b="0"/>
            <wp:docPr id="3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2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r>
        <w:drawing>
          <wp:inline distT="0" distB="0" distL="114300" distR="114300">
            <wp:extent cx="2905125" cy="1219200"/>
            <wp:effectExtent l="0" t="0" r="9525" b="0"/>
            <wp:docPr id="3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图片 2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pStyle w:val="3"/>
        <w:bidi w:val="0"/>
        <w:rPr>
          <w:rFonts w:hint="default"/>
          <w:lang w:val="ru-RU" w:eastAsia="zh-CN"/>
        </w:rPr>
      </w:pPr>
      <w:bookmarkStart w:id="30" w:name="_Toc28779"/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1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ru-RU" w:eastAsia="zh-CN"/>
        </w:rPr>
        <w:t xml:space="preserve"> </w:t>
      </w:r>
      <w:r>
        <w:rPr>
          <w:rFonts w:hint="eastAsia"/>
          <w:lang w:val="en-US" w:eastAsia="zh-CN"/>
        </w:rPr>
        <w:t>插入PLU</w:t>
      </w:r>
      <w:bookmarkEnd w:id="3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r>
        <w:drawing>
          <wp:inline distT="0" distB="0" distL="114300" distR="114300">
            <wp:extent cx="5791200" cy="952500"/>
            <wp:effectExtent l="0" t="0" r="0" b="0"/>
            <wp:docPr id="3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2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default"/>
          <w:lang w:val="ru-RU" w:eastAsia="zh-CN"/>
        </w:rPr>
      </w:pPr>
    </w:p>
    <w:p>
      <w:r>
        <w:drawing>
          <wp:inline distT="0" distB="0" distL="114300" distR="114300">
            <wp:extent cx="2638425" cy="1114425"/>
            <wp:effectExtent l="0" t="0" r="9525" b="9525"/>
            <wp:docPr id="3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2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bidi w:val="0"/>
        <w:rPr>
          <w:rFonts w:hint="default"/>
          <w:lang w:val="ru-RU" w:eastAsia="zh-CN"/>
        </w:rPr>
      </w:pPr>
      <w:bookmarkStart w:id="31" w:name="_Toc9691"/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 xml:space="preserve">18 </w:t>
      </w:r>
      <w:r>
        <w:rPr>
          <w:rFonts w:hint="eastAsia"/>
          <w:lang w:val="en-US" w:eastAsia="zh-CN"/>
        </w:rPr>
        <w:t>获取重量异常数据</w:t>
      </w:r>
      <w:bookmarkEnd w:id="3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2514600" cy="990600"/>
            <wp:effectExtent l="0" t="0" r="0" b="0"/>
            <wp:docPr id="3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图片 2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972175" cy="1190625"/>
            <wp:effectExtent l="0" t="0" r="9525" b="9525"/>
            <wp:docPr id="3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图片 2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bidi w:val="0"/>
        <w:rPr>
          <w:rFonts w:hint="default"/>
          <w:lang w:val="en-US" w:eastAsia="zh-CN"/>
        </w:rPr>
      </w:pPr>
      <w:bookmarkStart w:id="32" w:name="_Toc25635"/>
      <w:r>
        <w:rPr>
          <w:rFonts w:hint="eastAsia"/>
          <w:lang w:val="en-US" w:eastAsia="zh-CN"/>
        </w:rPr>
        <w:t>3.1.</w:t>
      </w:r>
      <w:r>
        <w:rPr>
          <w:rFonts w:hint="default"/>
          <w:lang w:val="ru-RU" w:eastAsia="zh-CN"/>
        </w:rPr>
        <w:t>1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ru-RU" w:eastAsia="zh-CN"/>
        </w:rPr>
        <w:t xml:space="preserve"> </w:t>
      </w:r>
      <w:r>
        <w:rPr>
          <w:rFonts w:hint="eastAsia"/>
          <w:lang w:val="en-US" w:eastAsia="zh-CN"/>
        </w:rPr>
        <w:t>获取时间</w:t>
      </w:r>
      <w:bookmarkEnd w:id="3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2295525" cy="942975"/>
            <wp:effectExtent l="0" t="0" r="9525" b="9525"/>
            <wp:docPr id="3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2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343275" cy="1152525"/>
            <wp:effectExtent l="0" t="0" r="9525" b="9525"/>
            <wp:docPr id="3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图片 2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33" w:name="_Toc1969"/>
      <w:r>
        <w:rPr>
          <w:rFonts w:hint="eastAsia"/>
          <w:lang w:val="en-US" w:eastAsia="zh-CN"/>
        </w:rPr>
        <w:t>3.1.20</w:t>
      </w:r>
      <w:r>
        <w:rPr>
          <w:rFonts w:hint="default"/>
          <w:lang w:val="ru-RU" w:eastAsia="zh-CN"/>
        </w:rPr>
        <w:t xml:space="preserve"> </w:t>
      </w:r>
      <w:r>
        <w:rPr>
          <w:rFonts w:hint="eastAsia"/>
          <w:lang w:val="en-US" w:eastAsia="zh-CN"/>
        </w:rPr>
        <w:t>获取某一个EEPROM值（蓝牙或WIF）</w:t>
      </w:r>
      <w:bookmarkEnd w:id="3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3076575" cy="1066800"/>
            <wp:effectExtent l="0" t="0" r="9525" b="0"/>
            <wp:docPr id="3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图片 2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3590925" cy="1104900"/>
            <wp:effectExtent l="0" t="0" r="9525" b="0"/>
            <wp:docPr id="3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图片 2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bidi w:val="0"/>
        <w:rPr>
          <w:rFonts w:hint="eastAsia"/>
          <w:lang w:val="en-US" w:eastAsia="zh-CN"/>
        </w:rPr>
      </w:pPr>
      <w:bookmarkStart w:id="34" w:name="_Toc21317"/>
      <w:r>
        <w:rPr>
          <w:rFonts w:hint="eastAsia"/>
          <w:lang w:val="en-US" w:eastAsia="zh-CN"/>
        </w:rPr>
        <w:t>3.1.21</w:t>
      </w:r>
      <w:r>
        <w:rPr>
          <w:rFonts w:hint="default"/>
          <w:lang w:val="ru-RU" w:eastAsia="zh-CN"/>
        </w:rPr>
        <w:t xml:space="preserve"> </w:t>
      </w:r>
      <w:r>
        <w:rPr>
          <w:rFonts w:hint="eastAsia"/>
          <w:lang w:val="en-US" w:eastAsia="zh-CN"/>
        </w:rPr>
        <w:t>获取所有EEPROM值</w:t>
      </w:r>
      <w:bookmarkEnd w:id="3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请求：</w:t>
      </w:r>
    </w:p>
    <w:p>
      <w:r>
        <w:drawing>
          <wp:inline distT="0" distB="0" distL="114300" distR="114300">
            <wp:extent cx="2828925" cy="876300"/>
            <wp:effectExtent l="0" t="0" r="9525" b="0"/>
            <wp:docPr id="3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图片 3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>回复：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686425" cy="1295400"/>
            <wp:effectExtent l="0" t="0" r="9525" b="0"/>
            <wp:docPr id="3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图片 3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lang w:eastAsia="zh-CN"/>
        </w:rPr>
      </w:pPr>
    </w:p>
    <w:sectPr>
      <w:headerReference r:id="rId8" w:type="first"/>
      <w:footerReference r:id="rId11" w:type="first"/>
      <w:footerReference r:id="rId9" w:type="default"/>
      <w:footerReference r:id="rId10" w:type="even"/>
      <w:pgSz w:w="12240" w:h="15840"/>
      <w:pgMar w:top="720" w:right="720" w:bottom="720" w:left="720" w:header="720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  <w:lang w:eastAsia="zh-CN"/>
                  </w:rPr>
                </w:pPr>
                <w:r>
                  <w:rPr>
                    <w:rFonts w:hint="eastAsia"/>
                    <w:sz w:val="18"/>
                    <w:lang w:eastAsia="zh-CN"/>
                  </w:rPr>
                  <w:fldChar w:fldCharType="begin"/>
                </w:r>
                <w:r>
                  <w:rPr>
                    <w:rFonts w:hint="eastAsia"/>
                    <w:sz w:val="18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separate"/>
                </w:r>
                <w:r>
                  <w:rPr>
                    <w:sz w:val="18"/>
                  </w:rPr>
                  <w:t>7</w: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  <w:lang w:eastAsia="zh-CN"/>
                  </w:rPr>
                </w:pPr>
                <w:r>
                  <w:rPr>
                    <w:rFonts w:hint="eastAsia"/>
                    <w:sz w:val="18"/>
                    <w:lang w:eastAsia="zh-CN"/>
                  </w:rPr>
                  <w:fldChar w:fldCharType="begin"/>
                </w:r>
                <w:r>
                  <w:rPr>
                    <w:rFonts w:hint="eastAsia"/>
                    <w:sz w:val="18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separate"/>
                </w:r>
                <w:r>
                  <w:rPr>
                    <w:sz w:val="18"/>
                  </w:rPr>
                  <w:t>52</w: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lang w:eastAsia="zh-CN"/>
      </w:rPr>
    </w:pPr>
    <w:r>
      <w:pict>
        <v:shape id="_x0000_s2051" o:spid="_x0000_s2051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  <w:lang w:eastAsia="zh-CN"/>
                  </w:rPr>
                </w:pPr>
                <w:r>
                  <w:rPr>
                    <w:rFonts w:hint="eastAsia"/>
                    <w:sz w:val="18"/>
                    <w:lang w:eastAsia="zh-CN"/>
                  </w:rPr>
                  <w:fldChar w:fldCharType="begin"/>
                </w:r>
                <w:r>
                  <w:rPr>
                    <w:rFonts w:hint="eastAsia"/>
                    <w:sz w:val="18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pict>
        <v:shape id="_x0000_s2059" o:spid="_x0000_s2059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  <w:lang w:eastAsia="zh-CN"/>
                  </w:rPr>
                </w:pPr>
                <w:r>
                  <w:rPr>
                    <w:rFonts w:hint="eastAsia"/>
                    <w:sz w:val="18"/>
                    <w:lang w:eastAsia="zh-CN"/>
                  </w:rPr>
                  <w:fldChar w:fldCharType="begin"/>
                </w:r>
                <w:r>
                  <w:rPr>
                    <w:rFonts w:hint="eastAsia"/>
                    <w:sz w:val="18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separate"/>
                </w:r>
                <w:r>
                  <w:rPr>
                    <w:sz w:val="18"/>
                  </w:rPr>
                  <w:t>67</w: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end"/>
                </w:r>
              </w:p>
            </w:txbxContent>
          </v:textbox>
        </v:shape>
      </w:pict>
    </w:r>
    <w:r>
      <w:pict>
        <v:shape id="_x0000_s2058" o:spid="_x0000_s2058" o:spt="202" type="#_x0000_t202" style="position:absolute;left:0pt;margin-left:277.45pt;margin-top:12pt;height:144pt;width:144pt;mso-position-horizontal-relative:margin;mso-wrap-style:none;z-index:25166028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  <w:lang w:eastAsia="zh-CN"/>
                  </w:rPr>
                </w:pPr>
              </w:p>
            </w:txbxContent>
          </v:textbox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pict>
        <v:shape id="_x0000_s2060" o:spid="_x0000_s2060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  <w:lang w:eastAsia="zh-CN"/>
                  </w:rPr>
                </w:pPr>
                <w:r>
                  <w:rPr>
                    <w:rFonts w:hint="eastAsia"/>
                    <w:sz w:val="18"/>
                    <w:lang w:eastAsia="zh-CN"/>
                  </w:rPr>
                  <w:fldChar w:fldCharType="begin"/>
                </w:r>
                <w:r>
                  <w:rPr>
                    <w:rFonts w:hint="eastAsia"/>
                    <w:sz w:val="18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separate"/>
                </w:r>
                <w:r>
                  <w:rPr>
                    <w:sz w:val="18"/>
                  </w:rPr>
                  <w:t>54</w: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lang w:eastAsia="zh-CN"/>
      </w:rPr>
    </w:pPr>
    <w:r>
      <w:pict>
        <v:shape id="_x0000_s2061" o:spid="_x0000_s2061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  <w:lang w:eastAsia="zh-CN"/>
                  </w:rPr>
                </w:pPr>
                <w:r>
                  <w:rPr>
                    <w:rFonts w:hint="eastAsia"/>
                    <w:sz w:val="18"/>
                    <w:lang w:eastAsia="zh-CN"/>
                  </w:rPr>
                  <w:fldChar w:fldCharType="begin"/>
                </w:r>
                <w:r>
                  <w:rPr>
                    <w:rFonts w:hint="eastAsia"/>
                    <w:sz w:val="18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separate"/>
                </w:r>
                <w:r>
                  <w:rPr>
                    <w:sz w:val="18"/>
                  </w:rPr>
                  <w:t>29</w: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etween w:val="single" w:color="4F81BD" w:sz="4" w:space="1"/>
      </w:pBdr>
      <w:rPr>
        <w:rFonts w:hint="eastAsia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single" w:color="auto" w:sz="4" w:space="0"/>
      </w:pBdr>
    </w:pPr>
    <w:r>
      <w:rPr>
        <w:rFonts w:hint="eastAsia"/>
        <w:lang w:eastAsia="zh-CN"/>
      </w:rPr>
      <w:t>T-Touch系列SW15条码应用技术手册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single" w:color="auto" w:sz="4" w:space="0"/>
      </w:pBdr>
    </w:pPr>
    <w:r>
      <w:rPr>
        <w:rFonts w:hint="eastAsia"/>
        <w:lang w:eastAsia="zh-CN"/>
      </w:rPr>
      <w:t>T-Touch系列SW15条码应用技术手册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dit="readOnly" w:formatting="1"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ZDU0ZjgwOThhMzg3YWUzMDk5ZWQ4NGIwYjg0MzBhNzIifQ=="/>
  </w:docVars>
  <w:rsids>
    <w:rsidRoot w:val="0010440C"/>
    <w:rsid w:val="000553CA"/>
    <w:rsid w:val="00083B3E"/>
    <w:rsid w:val="000A59BD"/>
    <w:rsid w:val="0010440C"/>
    <w:rsid w:val="001074C8"/>
    <w:rsid w:val="0013124E"/>
    <w:rsid w:val="0015673B"/>
    <w:rsid w:val="00164B3B"/>
    <w:rsid w:val="001764E8"/>
    <w:rsid w:val="00180BD5"/>
    <w:rsid w:val="00190D03"/>
    <w:rsid w:val="0023094A"/>
    <w:rsid w:val="0025207F"/>
    <w:rsid w:val="002A792B"/>
    <w:rsid w:val="002B30CF"/>
    <w:rsid w:val="002D532C"/>
    <w:rsid w:val="002E1AEE"/>
    <w:rsid w:val="00300FDC"/>
    <w:rsid w:val="00303682"/>
    <w:rsid w:val="0031686F"/>
    <w:rsid w:val="00327897"/>
    <w:rsid w:val="00336E10"/>
    <w:rsid w:val="00345EF2"/>
    <w:rsid w:val="00366D5A"/>
    <w:rsid w:val="00392575"/>
    <w:rsid w:val="003A36EC"/>
    <w:rsid w:val="00400862"/>
    <w:rsid w:val="004016FE"/>
    <w:rsid w:val="00412418"/>
    <w:rsid w:val="004265DF"/>
    <w:rsid w:val="004303F1"/>
    <w:rsid w:val="004452A3"/>
    <w:rsid w:val="0044568F"/>
    <w:rsid w:val="00456622"/>
    <w:rsid w:val="00476C9E"/>
    <w:rsid w:val="00477176"/>
    <w:rsid w:val="00481865"/>
    <w:rsid w:val="004B3BEB"/>
    <w:rsid w:val="004E0E5A"/>
    <w:rsid w:val="004E4D98"/>
    <w:rsid w:val="004E7FB5"/>
    <w:rsid w:val="004F27C1"/>
    <w:rsid w:val="005056E9"/>
    <w:rsid w:val="00536042"/>
    <w:rsid w:val="00545971"/>
    <w:rsid w:val="00553B88"/>
    <w:rsid w:val="0055497B"/>
    <w:rsid w:val="005820C9"/>
    <w:rsid w:val="00591EA0"/>
    <w:rsid w:val="00596C24"/>
    <w:rsid w:val="005B3658"/>
    <w:rsid w:val="005C2C6E"/>
    <w:rsid w:val="005C5913"/>
    <w:rsid w:val="005E61E7"/>
    <w:rsid w:val="005F503C"/>
    <w:rsid w:val="00603B03"/>
    <w:rsid w:val="006050F2"/>
    <w:rsid w:val="00623033"/>
    <w:rsid w:val="00656C7F"/>
    <w:rsid w:val="0069147C"/>
    <w:rsid w:val="006B43B9"/>
    <w:rsid w:val="006C1CF8"/>
    <w:rsid w:val="006E4CF8"/>
    <w:rsid w:val="006E6D11"/>
    <w:rsid w:val="006E75C9"/>
    <w:rsid w:val="00704214"/>
    <w:rsid w:val="007101F8"/>
    <w:rsid w:val="00713B73"/>
    <w:rsid w:val="00713F51"/>
    <w:rsid w:val="00737264"/>
    <w:rsid w:val="0074621F"/>
    <w:rsid w:val="007509E3"/>
    <w:rsid w:val="00751202"/>
    <w:rsid w:val="007E09A4"/>
    <w:rsid w:val="007F1AB3"/>
    <w:rsid w:val="007F7699"/>
    <w:rsid w:val="00805575"/>
    <w:rsid w:val="00813540"/>
    <w:rsid w:val="008450BF"/>
    <w:rsid w:val="00876B8B"/>
    <w:rsid w:val="008A1FF9"/>
    <w:rsid w:val="008C3B5C"/>
    <w:rsid w:val="008D6B4F"/>
    <w:rsid w:val="008F1E57"/>
    <w:rsid w:val="008F24F0"/>
    <w:rsid w:val="00920AAE"/>
    <w:rsid w:val="0092399E"/>
    <w:rsid w:val="00941EF3"/>
    <w:rsid w:val="0096049A"/>
    <w:rsid w:val="009709A6"/>
    <w:rsid w:val="0098238B"/>
    <w:rsid w:val="00987BA4"/>
    <w:rsid w:val="009A7665"/>
    <w:rsid w:val="009B3501"/>
    <w:rsid w:val="009B66A1"/>
    <w:rsid w:val="009B70C2"/>
    <w:rsid w:val="009C4141"/>
    <w:rsid w:val="009C68FF"/>
    <w:rsid w:val="00A23AE2"/>
    <w:rsid w:val="00A25A53"/>
    <w:rsid w:val="00A60EB8"/>
    <w:rsid w:val="00A62EE3"/>
    <w:rsid w:val="00A637B2"/>
    <w:rsid w:val="00A832E9"/>
    <w:rsid w:val="00AA1CE5"/>
    <w:rsid w:val="00AB6A2D"/>
    <w:rsid w:val="00AD5E25"/>
    <w:rsid w:val="00B54B53"/>
    <w:rsid w:val="00B55C34"/>
    <w:rsid w:val="00B81F87"/>
    <w:rsid w:val="00B872C4"/>
    <w:rsid w:val="00BC5776"/>
    <w:rsid w:val="00BD0E87"/>
    <w:rsid w:val="00BD6137"/>
    <w:rsid w:val="00C0122A"/>
    <w:rsid w:val="00C04C82"/>
    <w:rsid w:val="00C1607E"/>
    <w:rsid w:val="00C2232B"/>
    <w:rsid w:val="00C45B82"/>
    <w:rsid w:val="00C50E0F"/>
    <w:rsid w:val="00C6458A"/>
    <w:rsid w:val="00C71981"/>
    <w:rsid w:val="00C74C01"/>
    <w:rsid w:val="00C76C60"/>
    <w:rsid w:val="00CA5B37"/>
    <w:rsid w:val="00CC2EAF"/>
    <w:rsid w:val="00CC582D"/>
    <w:rsid w:val="00CD07FA"/>
    <w:rsid w:val="00CD52E0"/>
    <w:rsid w:val="00D138DF"/>
    <w:rsid w:val="00D240B5"/>
    <w:rsid w:val="00D5115A"/>
    <w:rsid w:val="00D61263"/>
    <w:rsid w:val="00D639D7"/>
    <w:rsid w:val="00D67437"/>
    <w:rsid w:val="00D96A7A"/>
    <w:rsid w:val="00DE64FB"/>
    <w:rsid w:val="00E238C5"/>
    <w:rsid w:val="00E25BB8"/>
    <w:rsid w:val="00E343D6"/>
    <w:rsid w:val="00E81E58"/>
    <w:rsid w:val="00E87922"/>
    <w:rsid w:val="00ED1F8B"/>
    <w:rsid w:val="00EF5E7B"/>
    <w:rsid w:val="00F05B8F"/>
    <w:rsid w:val="00F17931"/>
    <w:rsid w:val="00F33B57"/>
    <w:rsid w:val="00F65D6C"/>
    <w:rsid w:val="00F71F75"/>
    <w:rsid w:val="00F9028D"/>
    <w:rsid w:val="00F937A6"/>
    <w:rsid w:val="00FB1DB6"/>
    <w:rsid w:val="00FD7BC5"/>
    <w:rsid w:val="00FE1428"/>
    <w:rsid w:val="00FE3873"/>
    <w:rsid w:val="035225FD"/>
    <w:rsid w:val="03D23DD6"/>
    <w:rsid w:val="079464BB"/>
    <w:rsid w:val="08F90F79"/>
    <w:rsid w:val="0C5B2464"/>
    <w:rsid w:val="0C661CE7"/>
    <w:rsid w:val="0CAA7C50"/>
    <w:rsid w:val="0DBA4966"/>
    <w:rsid w:val="0DD53E19"/>
    <w:rsid w:val="10910DB3"/>
    <w:rsid w:val="10BC4FBA"/>
    <w:rsid w:val="11876D4B"/>
    <w:rsid w:val="11A7707B"/>
    <w:rsid w:val="12682359"/>
    <w:rsid w:val="15DB31E2"/>
    <w:rsid w:val="17605092"/>
    <w:rsid w:val="1812782D"/>
    <w:rsid w:val="1A345FB7"/>
    <w:rsid w:val="1A5B55F5"/>
    <w:rsid w:val="1A7B0351"/>
    <w:rsid w:val="1F6B666F"/>
    <w:rsid w:val="202B0582"/>
    <w:rsid w:val="20B4464B"/>
    <w:rsid w:val="260426CD"/>
    <w:rsid w:val="28044373"/>
    <w:rsid w:val="28BA71DA"/>
    <w:rsid w:val="29A509AF"/>
    <w:rsid w:val="2C6D1E96"/>
    <w:rsid w:val="2FE10402"/>
    <w:rsid w:val="3484745C"/>
    <w:rsid w:val="355D3811"/>
    <w:rsid w:val="357717B9"/>
    <w:rsid w:val="35E00FC1"/>
    <w:rsid w:val="365343F1"/>
    <w:rsid w:val="36671FAD"/>
    <w:rsid w:val="39411F55"/>
    <w:rsid w:val="3F7B337A"/>
    <w:rsid w:val="41566EE5"/>
    <w:rsid w:val="42C36FB6"/>
    <w:rsid w:val="42E02C56"/>
    <w:rsid w:val="44D41F60"/>
    <w:rsid w:val="49321CE7"/>
    <w:rsid w:val="49CE3431"/>
    <w:rsid w:val="4B2122F7"/>
    <w:rsid w:val="4B463C80"/>
    <w:rsid w:val="4C213D03"/>
    <w:rsid w:val="4C947CB0"/>
    <w:rsid w:val="4D15251B"/>
    <w:rsid w:val="4DCE19C2"/>
    <w:rsid w:val="4EC16185"/>
    <w:rsid w:val="53C72F95"/>
    <w:rsid w:val="54A245F9"/>
    <w:rsid w:val="56563F35"/>
    <w:rsid w:val="598C5B56"/>
    <w:rsid w:val="5D4F052A"/>
    <w:rsid w:val="5E323B5E"/>
    <w:rsid w:val="611D4852"/>
    <w:rsid w:val="6500020C"/>
    <w:rsid w:val="66081240"/>
    <w:rsid w:val="670570EF"/>
    <w:rsid w:val="6B565FDE"/>
    <w:rsid w:val="6BFA3EFD"/>
    <w:rsid w:val="6D0B567B"/>
    <w:rsid w:val="71F84FFD"/>
    <w:rsid w:val="730F3F44"/>
    <w:rsid w:val="761116DC"/>
    <w:rsid w:val="767140F1"/>
    <w:rsid w:val="7A4F18B8"/>
    <w:rsid w:val="7DD97165"/>
    <w:rsid w:val="7E0D7698"/>
    <w:rsid w:val="7E627EF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2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3"/>
    <w:autoRedefine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26">
    <w:name w:val="Default Paragraph Font"/>
    <w:autoRedefine/>
    <w:semiHidden/>
    <w:qFormat/>
    <w:uiPriority w:val="0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iPriority w:val="0"/>
    <w:pPr>
      <w:ind w:left="2520" w:leftChars="1200"/>
    </w:pPr>
  </w:style>
  <w:style w:type="paragraph" w:styleId="8">
    <w:name w:val="toc 5"/>
    <w:basedOn w:val="1"/>
    <w:next w:val="1"/>
    <w:autoRedefine/>
    <w:qFormat/>
    <w:uiPriority w:val="0"/>
    <w:pPr>
      <w:ind w:left="1680" w:leftChars="800"/>
    </w:pPr>
  </w:style>
  <w:style w:type="paragraph" w:styleId="9">
    <w:name w:val="toc 3"/>
    <w:basedOn w:val="1"/>
    <w:next w:val="1"/>
    <w:autoRedefine/>
    <w:qFormat/>
    <w:uiPriority w:val="0"/>
    <w:pPr>
      <w:ind w:left="840" w:leftChars="400"/>
    </w:pPr>
  </w:style>
  <w:style w:type="paragraph" w:styleId="10">
    <w:name w:val="toc 8"/>
    <w:basedOn w:val="1"/>
    <w:next w:val="1"/>
    <w:autoRedefine/>
    <w:qFormat/>
    <w:uiPriority w:val="0"/>
    <w:pPr>
      <w:ind w:left="2940" w:leftChars="1400"/>
    </w:pPr>
  </w:style>
  <w:style w:type="paragraph" w:styleId="11">
    <w:name w:val="Balloon Text"/>
    <w:basedOn w:val="1"/>
    <w:link w:val="36"/>
    <w:autoRedefine/>
    <w:qFormat/>
    <w:uiPriority w:val="0"/>
    <w:rPr>
      <w:sz w:val="18"/>
    </w:rPr>
  </w:style>
  <w:style w:type="paragraph" w:styleId="12">
    <w:name w:val="footer"/>
    <w:basedOn w:val="1"/>
    <w:link w:val="35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link w:val="34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autoRedefine/>
    <w:qFormat/>
    <w:uiPriority w:val="0"/>
  </w:style>
  <w:style w:type="paragraph" w:styleId="15">
    <w:name w:val="toc 4"/>
    <w:basedOn w:val="1"/>
    <w:next w:val="1"/>
    <w:autoRedefine/>
    <w:qFormat/>
    <w:uiPriority w:val="0"/>
    <w:pPr>
      <w:ind w:left="1260" w:leftChars="600"/>
    </w:pPr>
  </w:style>
  <w:style w:type="paragraph" w:styleId="16">
    <w:name w:val="toc 6"/>
    <w:basedOn w:val="1"/>
    <w:next w:val="1"/>
    <w:autoRedefine/>
    <w:qFormat/>
    <w:uiPriority w:val="0"/>
    <w:pPr>
      <w:ind w:left="2100" w:leftChars="1000"/>
    </w:pPr>
  </w:style>
  <w:style w:type="paragraph" w:styleId="17">
    <w:name w:val="toc 2"/>
    <w:basedOn w:val="1"/>
    <w:next w:val="1"/>
    <w:autoRedefine/>
    <w:qFormat/>
    <w:uiPriority w:val="0"/>
    <w:pPr>
      <w:ind w:left="420" w:leftChars="200"/>
    </w:pPr>
  </w:style>
  <w:style w:type="paragraph" w:styleId="18">
    <w:name w:val="toc 9"/>
    <w:basedOn w:val="1"/>
    <w:next w:val="1"/>
    <w:autoRedefine/>
    <w:qFormat/>
    <w:uiPriority w:val="0"/>
    <w:pPr>
      <w:ind w:left="3360" w:leftChars="1600"/>
    </w:pPr>
  </w:style>
  <w:style w:type="paragraph" w:styleId="19">
    <w:name w:val="Normal (Web)"/>
    <w:basedOn w:val="1"/>
    <w:autoRedefine/>
    <w:qFormat/>
    <w:uiPriority w:val="0"/>
    <w:rPr>
      <w:sz w:val="24"/>
    </w:rPr>
  </w:style>
  <w:style w:type="table" w:styleId="21">
    <w:name w:val="Table Grid"/>
    <w:basedOn w:val="20"/>
    <w:autoRedefine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Light Shading Accent 2"/>
    <w:basedOn w:val="20"/>
    <w:autoRedefine/>
    <w:qFormat/>
    <w:uiPriority w:val="60"/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23">
    <w:name w:val="Light Shading Accent 3"/>
    <w:basedOn w:val="20"/>
    <w:autoRedefine/>
    <w:qFormat/>
    <w:uiPriority w:val="60"/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24">
    <w:name w:val="Light Shading Accent 4"/>
    <w:basedOn w:val="20"/>
    <w:autoRedefine/>
    <w:qFormat/>
    <w:uiPriority w:val="60"/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25">
    <w:name w:val="Light Shading Accent 5"/>
    <w:basedOn w:val="20"/>
    <w:autoRedefine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character" w:styleId="27">
    <w:name w:val="Strong"/>
    <w:basedOn w:val="26"/>
    <w:autoRedefine/>
    <w:qFormat/>
    <w:uiPriority w:val="0"/>
    <w:rPr>
      <w:b/>
    </w:rPr>
  </w:style>
  <w:style w:type="character" w:styleId="28">
    <w:name w:val="Emphasis"/>
    <w:basedOn w:val="26"/>
    <w:autoRedefine/>
    <w:qFormat/>
    <w:uiPriority w:val="0"/>
    <w:rPr>
      <w:i/>
    </w:rPr>
  </w:style>
  <w:style w:type="character" w:styleId="29">
    <w:name w:val="Hyperlink"/>
    <w:basedOn w:val="26"/>
    <w:autoRedefine/>
    <w:qFormat/>
    <w:uiPriority w:val="0"/>
    <w:rPr>
      <w:color w:val="0000FF"/>
      <w:u w:val="single"/>
    </w:rPr>
  </w:style>
  <w:style w:type="character" w:customStyle="1" w:styleId="30">
    <w:name w:val="标题 1 字符"/>
    <w:link w:val="2"/>
    <w:autoRedefine/>
    <w:qFormat/>
    <w:uiPriority w:val="99"/>
    <w:rPr>
      <w:b/>
      <w:kern w:val="44"/>
      <w:sz w:val="44"/>
    </w:rPr>
  </w:style>
  <w:style w:type="character" w:customStyle="1" w:styleId="31">
    <w:name w:val="标题 2 字符"/>
    <w:link w:val="3"/>
    <w:qFormat/>
    <w:uiPriority w:val="99"/>
    <w:rPr>
      <w:rFonts w:ascii="Arial" w:hAnsi="Arial" w:eastAsia="黑体"/>
      <w:b/>
      <w:sz w:val="32"/>
    </w:rPr>
  </w:style>
  <w:style w:type="character" w:customStyle="1" w:styleId="32">
    <w:name w:val="标题 3 字符"/>
    <w:link w:val="4"/>
    <w:autoRedefine/>
    <w:qFormat/>
    <w:uiPriority w:val="99"/>
    <w:rPr>
      <w:b/>
      <w:sz w:val="32"/>
    </w:rPr>
  </w:style>
  <w:style w:type="character" w:customStyle="1" w:styleId="33">
    <w:name w:val="标题 4 字符"/>
    <w:link w:val="5"/>
    <w:qFormat/>
    <w:uiPriority w:val="9"/>
    <w:rPr>
      <w:rFonts w:ascii="Arial" w:hAnsi="Arial" w:eastAsia="黑体"/>
      <w:b/>
      <w:sz w:val="28"/>
    </w:rPr>
  </w:style>
  <w:style w:type="character" w:customStyle="1" w:styleId="34">
    <w:name w:val="页眉 字符"/>
    <w:link w:val="13"/>
    <w:autoRedefine/>
    <w:qFormat/>
    <w:uiPriority w:val="99"/>
    <w:rPr>
      <w:sz w:val="18"/>
    </w:rPr>
  </w:style>
  <w:style w:type="character" w:customStyle="1" w:styleId="35">
    <w:name w:val="页脚 字符"/>
    <w:link w:val="12"/>
    <w:autoRedefine/>
    <w:qFormat/>
    <w:uiPriority w:val="99"/>
    <w:rPr>
      <w:sz w:val="18"/>
    </w:rPr>
  </w:style>
  <w:style w:type="character" w:customStyle="1" w:styleId="36">
    <w:name w:val="批注框文本 字符"/>
    <w:link w:val="11"/>
    <w:autoRedefine/>
    <w:qFormat/>
    <w:uiPriority w:val="99"/>
    <w:rPr>
      <w:sz w:val="18"/>
    </w:rPr>
  </w:style>
  <w:style w:type="paragraph" w:customStyle="1" w:styleId="37">
    <w:name w:val="Header Even"/>
    <w:basedOn w:val="38"/>
    <w:autoRedefine/>
    <w:qFormat/>
    <w:uiPriority w:val="99"/>
    <w:pPr>
      <w:pBdr>
        <w:bottom w:val="single" w:color="4F81BD" w:sz="4" w:space="1"/>
      </w:pBdr>
    </w:pPr>
    <w:rPr>
      <w:b/>
      <w:color w:val="1F497D"/>
      <w:sz w:val="20"/>
      <w:szCs w:val="20"/>
      <w:lang w:eastAsia="ja-JP"/>
    </w:rPr>
  </w:style>
  <w:style w:type="paragraph" w:customStyle="1" w:styleId="38">
    <w:name w:val="无间隔1"/>
    <w:link w:val="39"/>
    <w:autoRedefine/>
    <w:qFormat/>
    <w:uiPriority w:val="99"/>
    <w:rPr>
      <w:rFonts w:ascii="Calibri" w:hAnsi="Calibri" w:eastAsia="宋体" w:cs="Times New Roman"/>
      <w:sz w:val="22"/>
      <w:szCs w:val="22"/>
      <w:lang w:val="en-US" w:eastAsia="en-US" w:bidi="ar-SA"/>
    </w:rPr>
  </w:style>
  <w:style w:type="character" w:customStyle="1" w:styleId="39">
    <w:name w:val="No Spacing Char"/>
    <w:basedOn w:val="26"/>
    <w:link w:val="38"/>
    <w:autoRedefine/>
    <w:qFormat/>
    <w:locked/>
    <w:uiPriority w:val="99"/>
    <w:rPr>
      <w:rFonts w:ascii="Calibri" w:hAnsi="Calibri" w:eastAsia="宋体" w:cs="Times New Roman"/>
      <w:kern w:val="0"/>
      <w:sz w:val="22"/>
      <w:lang w:eastAsia="en-US"/>
    </w:rPr>
  </w:style>
  <w:style w:type="paragraph" w:customStyle="1" w:styleId="40">
    <w:name w:val="menu"/>
    <w:basedOn w:val="1"/>
    <w:autoRedefine/>
    <w:qFormat/>
    <w:uiPriority w:val="99"/>
    <w:pPr>
      <w:spacing w:before="100" w:beforeAutospacing="1" w:after="100" w:afterAutospacing="1" w:line="240" w:lineRule="auto"/>
    </w:pPr>
    <w:rPr>
      <w:rFonts w:ascii="宋体" w:hAnsi="宋体" w:cs="宋体"/>
      <w:sz w:val="16"/>
      <w:szCs w:val="16"/>
      <w:lang w:eastAsia="zh-CN"/>
    </w:rPr>
  </w:style>
  <w:style w:type="paragraph" w:customStyle="1" w:styleId="41">
    <w:name w:val="列出段落1"/>
    <w:basedOn w:val="1"/>
    <w:autoRedefine/>
    <w:qFormat/>
    <w:uiPriority w:val="99"/>
    <w:pPr>
      <w:ind w:left="720"/>
      <w:contextualSpacing/>
    </w:pPr>
  </w:style>
  <w:style w:type="paragraph" w:customStyle="1" w:styleId="42">
    <w:name w:val="title_1"/>
    <w:basedOn w:val="1"/>
    <w:qFormat/>
    <w:uiPriority w:val="99"/>
    <w:pPr>
      <w:spacing w:before="100" w:beforeAutospacing="1" w:after="100" w:afterAutospacing="1" w:line="240" w:lineRule="auto"/>
    </w:pPr>
    <w:rPr>
      <w:rFonts w:ascii="宋体" w:hAnsi="宋体" w:cs="宋体"/>
      <w:b/>
      <w:bCs/>
      <w:sz w:val="18"/>
      <w:szCs w:val="18"/>
      <w:lang w:eastAsia="zh-CN"/>
    </w:rPr>
  </w:style>
  <w:style w:type="paragraph" w:customStyle="1" w:styleId="43">
    <w:name w:val="Default"/>
    <w:autoRedefine/>
    <w:qFormat/>
    <w:uiPriority w:val="99"/>
    <w:pPr>
      <w:widowControl w:val="0"/>
      <w:autoSpaceDE w:val="0"/>
      <w:autoSpaceDN w:val="0"/>
    </w:pPr>
    <w:rPr>
      <w:rFonts w:ascii="宋体" w:hAnsi="宋体" w:eastAsia="宋体" w:cs="Times New Roman"/>
      <w:color w:val="000000"/>
      <w:sz w:val="24"/>
      <w:lang w:val="en-US" w:eastAsia="zh-CN" w:bidi="ar-SA"/>
    </w:rPr>
  </w:style>
  <w:style w:type="character" w:customStyle="1" w:styleId="44">
    <w:name w:val="menu11"/>
    <w:basedOn w:val="26"/>
    <w:autoRedefine/>
    <w:qFormat/>
    <w:uiPriority w:val="99"/>
    <w:rPr>
      <w:rFonts w:cs="Times New Roman"/>
      <w:sz w:val="16"/>
      <w:szCs w:val="16"/>
    </w:rPr>
  </w:style>
  <w:style w:type="character" w:customStyle="1" w:styleId="45">
    <w:name w:val="apple-converted-space"/>
    <w:basedOn w:val="26"/>
    <w:autoRedefine/>
    <w:qFormat/>
    <w:uiPriority w:val="99"/>
    <w:rPr>
      <w:rFonts w:cs="Times New Roman"/>
    </w:rPr>
  </w:style>
  <w:style w:type="character" w:customStyle="1" w:styleId="46">
    <w:name w:val="trans"/>
    <w:basedOn w:val="26"/>
    <w:autoRedefine/>
    <w:qFormat/>
    <w:uiPriority w:val="99"/>
    <w:rPr>
      <w:rFonts w:cs="Times New Roman"/>
    </w:rPr>
  </w:style>
  <w:style w:type="character" w:customStyle="1" w:styleId="47">
    <w:name w:val="hwc"/>
    <w:basedOn w:val="26"/>
    <w:autoRedefine/>
    <w:qFormat/>
    <w:uiPriority w:val="99"/>
    <w:rPr>
      <w:rFonts w:cs="Times New Roman"/>
    </w:rPr>
  </w:style>
  <w:style w:type="character" w:customStyle="1" w:styleId="48">
    <w:name w:val="menu2"/>
    <w:basedOn w:val="26"/>
    <w:autoRedefine/>
    <w:qFormat/>
    <w:uiPriority w:val="99"/>
    <w:rPr>
      <w:rFonts w:cs="Times New Roman"/>
      <w:sz w:val="16"/>
      <w:szCs w:val="16"/>
    </w:rPr>
  </w:style>
  <w:style w:type="character" w:customStyle="1" w:styleId="49">
    <w:name w:val="via"/>
    <w:basedOn w:val="26"/>
    <w:autoRedefine/>
    <w:qFormat/>
    <w:uiPriority w:val="99"/>
    <w:rPr>
      <w:rFonts w:cs="Times New Roman"/>
      <w:color w:val="959595"/>
    </w:rPr>
  </w:style>
  <w:style w:type="character" w:customStyle="1" w:styleId="50">
    <w:name w:val="emailstyle22"/>
    <w:basedOn w:val="26"/>
    <w:autoRedefine/>
    <w:qFormat/>
    <w:uiPriority w:val="99"/>
    <w:rPr>
      <w:rFonts w:ascii="Calibri" w:hAnsi="Calibri" w:cs="Calibri"/>
      <w:color w:val="1F497D"/>
    </w:rPr>
  </w:style>
  <w:style w:type="character" w:customStyle="1" w:styleId="51">
    <w:name w:val="Balon Metni Char"/>
    <w:basedOn w:val="26"/>
    <w:autoRedefine/>
    <w:qFormat/>
    <w:uiPriority w:val="99"/>
    <w:rPr>
      <w:rFonts w:ascii="Tahoma" w:hAnsi="Tahoma" w:cs="Tahoma"/>
    </w:rPr>
  </w:style>
  <w:style w:type="character" w:customStyle="1" w:styleId="52">
    <w:name w:val="emailstyle19"/>
    <w:basedOn w:val="26"/>
    <w:qFormat/>
    <w:uiPriority w:val="99"/>
    <w:rPr>
      <w:rFonts w:ascii="Calibri" w:hAnsi="Calibri" w:cs="Calibri"/>
      <w:color w:val="auto"/>
    </w:rPr>
  </w:style>
  <w:style w:type="paragraph" w:customStyle="1" w:styleId="53">
    <w:name w:val="列出段落2"/>
    <w:basedOn w:val="1"/>
    <w:qFormat/>
    <w:uiPriority w:val="34"/>
    <w:pPr>
      <w:widowControl w:val="0"/>
      <w:spacing w:after="0" w:line="240" w:lineRule="auto"/>
      <w:ind w:firstLine="420" w:firstLineChars="200"/>
      <w:jc w:val="both"/>
    </w:pPr>
    <w:rPr>
      <w:kern w:val="2"/>
      <w:sz w:val="21"/>
      <w:lang w:eastAsia="zh-CN"/>
    </w:rPr>
  </w:style>
  <w:style w:type="paragraph" w:customStyle="1" w:styleId="54">
    <w:name w:val="无间隔2"/>
    <w:link w:val="55"/>
    <w:qFormat/>
    <w:uiPriority w:val="1"/>
    <w:rPr>
      <w:rFonts w:ascii="Calibri" w:hAnsi="Calibri" w:eastAsia="宋体" w:cs="Times New Roman"/>
      <w:sz w:val="22"/>
      <w:szCs w:val="22"/>
      <w:lang w:val="en-US" w:eastAsia="en-US" w:bidi="ar-SA"/>
    </w:rPr>
  </w:style>
  <w:style w:type="character" w:customStyle="1" w:styleId="55">
    <w:name w:val="无间隔 Char"/>
    <w:basedOn w:val="26"/>
    <w:link w:val="54"/>
    <w:qFormat/>
    <w:uiPriority w:val="1"/>
    <w:rPr>
      <w:rFonts w:ascii="Calibri" w:hAnsi="Calibri" w:eastAsia="宋体" w:cs="Times New Roman"/>
      <w:kern w:val="0"/>
      <w:sz w:val="22"/>
      <w:lang w:eastAsia="en-US"/>
    </w:rPr>
  </w:style>
  <w:style w:type="paragraph" w:customStyle="1" w:styleId="56">
    <w:name w:val="No Spacing1"/>
    <w:qFormat/>
    <w:uiPriority w:val="1"/>
    <w:pPr>
      <w:spacing w:after="200" w:line="276" w:lineRule="auto"/>
    </w:pPr>
    <w:rPr>
      <w:rFonts w:ascii="Calibri" w:hAnsi="Calibri" w:eastAsia="PMingLiU" w:cs="Times New Roman"/>
      <w:sz w:val="22"/>
      <w:szCs w:val="22"/>
      <w:lang w:val="en-US" w:eastAsia="en-US" w:bidi="ar-SA"/>
    </w:rPr>
  </w:style>
  <w:style w:type="character" w:customStyle="1" w:styleId="57">
    <w:name w:val="newterm"/>
    <w:autoRedefine/>
    <w:qFormat/>
    <w:uiPriority w:val="0"/>
  </w:style>
  <w:style w:type="paragraph" w:styleId="58">
    <w:name w:val="List Paragraph"/>
    <w:basedOn w:val="1"/>
    <w:qFormat/>
    <w:uiPriority w:val="34"/>
    <w:pPr>
      <w:ind w:firstLine="420" w:firstLineChars="200"/>
    </w:pPr>
  </w:style>
  <w:style w:type="table" w:customStyle="1" w:styleId="59">
    <w:name w:val="浅色底纹1"/>
    <w:basedOn w:val="20"/>
    <w:autoRedefine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60">
    <w:name w:val="浅色底纹 - 强调文字颜色 11"/>
    <w:basedOn w:val="20"/>
    <w:autoRedefine/>
    <w:qFormat/>
    <w:uiPriority w:val="60"/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6" Type="http://schemas.openxmlformats.org/officeDocument/2006/relationships/fontTable" Target="fontTable.xml"/><Relationship Id="rId65" Type="http://schemas.openxmlformats.org/officeDocument/2006/relationships/customXml" Target="../customXml/item2.xml"/><Relationship Id="rId64" Type="http://schemas.openxmlformats.org/officeDocument/2006/relationships/customXml" Target="../customXml/item1.xml"/><Relationship Id="rId63" Type="http://schemas.openxmlformats.org/officeDocument/2006/relationships/image" Target="media/image51.png"/><Relationship Id="rId62" Type="http://schemas.openxmlformats.org/officeDocument/2006/relationships/image" Target="media/image50.png"/><Relationship Id="rId61" Type="http://schemas.openxmlformats.org/officeDocument/2006/relationships/image" Target="media/image49.png"/><Relationship Id="rId60" Type="http://schemas.openxmlformats.org/officeDocument/2006/relationships/image" Target="media/image48.png"/><Relationship Id="rId6" Type="http://schemas.openxmlformats.org/officeDocument/2006/relationships/footer" Target="footer2.xml"/><Relationship Id="rId59" Type="http://schemas.openxmlformats.org/officeDocument/2006/relationships/image" Target="media/image47.png"/><Relationship Id="rId58" Type="http://schemas.openxmlformats.org/officeDocument/2006/relationships/image" Target="media/image46.png"/><Relationship Id="rId57" Type="http://schemas.openxmlformats.org/officeDocument/2006/relationships/image" Target="media/image45.png"/><Relationship Id="rId56" Type="http://schemas.openxmlformats.org/officeDocument/2006/relationships/image" Target="media/image44.png"/><Relationship Id="rId55" Type="http://schemas.openxmlformats.org/officeDocument/2006/relationships/image" Target="media/image43.png"/><Relationship Id="rId54" Type="http://schemas.openxmlformats.org/officeDocument/2006/relationships/image" Target="media/image42.png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footer" Target="footer1.xm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header" Target="header2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jpeg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EEACA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0"/>
    <customShpInfo spid="_x0000_s2051"/>
    <customShpInfo spid="_x0000_s2059"/>
    <customShpInfo spid="_x0000_s2058"/>
    <customShpInfo spid="_x0000_s2060"/>
    <customShpInfo spid="_x0000_s2061"/>
    <customShpInfo spid="_x0000_s1028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EE52E92-D6DC-495E-888C-4887303510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3666</Words>
  <Characters>20899</Characters>
  <Lines>174</Lines>
  <Paragraphs>49</Paragraphs>
  <TotalTime>0</TotalTime>
  <ScaleCrop>false</ScaleCrop>
  <LinksUpToDate>false</LinksUpToDate>
  <CharactersWithSpaces>24516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2018-11-12T00:06:00Z</dcterms:created>
  <dc:creator>y</dc:creator>
  <cp:lastModifiedBy>月*影</cp:lastModifiedBy>
  <dcterms:modified xsi:type="dcterms:W3CDTF">2024-04-29T03:26:47Z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AA359D5A456844CC98BAAAB7359FC3B6_12</vt:lpwstr>
  </property>
</Properties>
</file>