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160"/>
        <w:jc w:val="center"/>
      </w:pPr>
      <w:r>
        <w:rPr>
          <w:rFonts w:ascii="Times New Roman" w:hAnsi="Times New Roman" w:eastAsia="黑体"/>
          <w:b/>
          <w:i w:val="0"/>
          <w:color w:val="000000"/>
          <w:sz w:val="36"/>
        </w:rPr>
        <w:t>EvoFactSkill  面向跨域与时间漂移假新闻检测的可验证技能自进化框架</w:t>
      </w:r>
    </w:p>
    <w:p>
      <w:pPr>
        <w:spacing w:after="200"/>
        <w:jc w:val="center"/>
      </w:pPr>
      <w:r>
        <w:rPr>
          <w:rFonts w:ascii="Times New Roman" w:hAnsi="Times New Roman" w:eastAsia="黑体"/>
          <w:b/>
          <w:i w:val="0"/>
          <w:color w:val="000000"/>
          <w:sz w:val="22"/>
        </w:rPr>
        <w:t>中文技术报告与投稿初稿</w:t>
      </w:r>
    </w:p>
    <w:p>
      <w:pPr>
        <w:spacing w:after="100"/>
        <w:ind w:left="340" w:right="340"/>
        <w:jc w:val="both"/>
      </w:pPr>
      <w:r>
        <w:rPr>
          <w:rFonts w:ascii="Times New Roman" w:hAnsi="Times New Roman" w:eastAsia="黑体"/>
          <w:b/>
          <w:i w:val="0"/>
          <w:color w:val="000000"/>
          <w:sz w:val="21"/>
        </w:rPr>
        <w:t xml:space="preserve">摘  要  </w:t>
      </w:r>
      <w:r>
        <w:rPr>
          <w:rFonts w:ascii="Times New Roman" w:hAnsi="Times New Roman" w:eastAsia="宋体"/>
          <w:b w:val="0"/>
          <w:i w:val="0"/>
          <w:color w:val="000000"/>
          <w:sz w:val="19"/>
        </w:rPr>
        <w:t>跨域分布偏移、证据时效变化与大语言模型幻觉使假新闻检测系统难以依靠固定提示词或静态多智能体流程长期保持可靠性。本文提出EvoFactSkill，一种在冻结底层语言模型参数条件下，通过进化外部技能库、路由策略与事实核验工作流实现持续改进的框架。该方法将每次检测表示为协调器、技能路由器、领域专家、证据聚合器和判决器组成的结构化执行轨迹，并利用路由遗漏、证据遗漏、证据幻觉、时间泄漏、推理错误、聚合错误、标签映射错误和不当弃权八类失效模式进行组件级归因。在此基础上，系统从成功与失败轨迹中蒸馏去标签的紧凑经验，生成技能新增、编辑、拆分、合并、泛化、特化、淘汰与回滚操作。候选技能不直接覆盖在线版本，而是在固定分层验证集上接受配对重复评估，并同时约束全样本宏平均F1、覆盖率、选择性风险、校准误差、成本与保护域退化；未满足显著性或安全条件的候选仅进入Pareto档案、人工审核或拒绝状态。本文给出数据隔离、版本审计、负迁移控制、脚本安全和可复现实验协议的完整实现。离线原型包含9个种子技能、8种实验臂与20项自动化测试，验证了自进化闭环的功能正确性；真实数据集上的大规模性能比较仍需按本文协议完成。该工作把技能自进化从一般任务代理迁移到高风险、强时效的事实核验场景，重点解决自改写系统中性能提升不可验证、测试泄漏和跨域负迁移问题。</w:t>
      </w:r>
    </w:p>
    <w:p>
      <w:pPr>
        <w:spacing w:after="140"/>
        <w:ind w:left="340" w:right="340"/>
      </w:pPr>
      <w:r>
        <w:rPr>
          <w:rFonts w:ascii="Times New Roman" w:hAnsi="Times New Roman" w:eastAsia="黑体"/>
          <w:b/>
          <w:i w:val="0"/>
          <w:color w:val="000000"/>
          <w:sz w:val="19"/>
        </w:rPr>
        <w:t xml:space="preserve">关键词  </w:t>
      </w:r>
      <w:r>
        <w:rPr>
          <w:rFonts w:ascii="Times New Roman" w:hAnsi="Times New Roman" w:eastAsia="宋体"/>
          <w:b w:val="0"/>
          <w:i w:val="0"/>
          <w:color w:val="000000"/>
          <w:sz w:val="19"/>
        </w:rPr>
        <w:t>假新闻检测  大语言模型智能体  技能自进化  错误归因  负迁移  选择性预测</w:t>
      </w:r>
    </w:p>
    <w:p>
      <w:pPr>
        <w:spacing w:before="80" w:after="100"/>
        <w:jc w:val="center"/>
      </w:pPr>
      <w:r>
        <w:rPr>
          <w:rFonts w:ascii="Times New Roman" w:hAnsi="Times New Roman" w:eastAsia="宋体"/>
          <w:b/>
          <w:i w:val="0"/>
          <w:color w:val="000000"/>
          <w:sz w:val="26"/>
        </w:rPr>
        <w:t>EvoFactSkill  A Verified Self Evolving Skill Framework for Cross Domain and Temporally Drifting Fake News Detection</w:t>
      </w:r>
    </w:p>
    <w:p>
      <w:pPr>
        <w:spacing w:after="100"/>
        <w:ind w:left="340" w:right="340"/>
        <w:jc w:val="both"/>
      </w:pPr>
      <w:r>
        <w:rPr>
          <w:rFonts w:ascii="Times New Roman" w:hAnsi="Times New Roman" w:eastAsia="宋体"/>
          <w:b/>
          <w:i w:val="0"/>
          <w:color w:val="000000"/>
          <w:sz w:val="19"/>
        </w:rPr>
        <w:t xml:space="preserve">Abstract  </w:t>
      </w:r>
      <w:r>
        <w:rPr>
          <w:rFonts w:ascii="Times New Roman" w:hAnsi="Times New Roman" w:eastAsia="宋体"/>
          <w:b w:val="0"/>
          <w:i w:val="0"/>
          <w:color w:val="000000"/>
          <w:sz w:val="18"/>
        </w:rPr>
        <w:t>Cross-domain distribution shift, time-varying evidence, and hallucinations of large language models make static prompts and fixed multi-agent pipelines unreliable for long-term fake-news detection. We present EvoFactSkill, a framework that keeps the underlying model frozen and improves detection by evolving an external SkillBank, its routing policy, and the verification workflow. Each prediction is recorded as a structured trace produced by a coordinator, skill router, specialists, evidence aggregator, and judge. Failures are attributed to eight categories and distilled into compact label-redacted experience. The system supports eight lifecycle operations, while candidate skills are evaluated through paired repeated runs under joint constraints on all-sample macro-F1, coverage, selective risk, calibration, cost, and protected-domain regression. Candidates cannot overwrite the active bank directly and are assigned to active, Pareto, review-required, or rejected states through an auditable gate. The current prototype provides nine seed skills, eight ablation arms, four dataset adapters, and twenty offline automated tests. These tests verify the functional closed loop but do not replace large-scale empirical evaluation on real datasets.</w:t>
      </w:r>
    </w:p>
    <w:p>
      <w:pPr>
        <w:spacing w:after="200"/>
        <w:ind w:left="340" w:right="340"/>
      </w:pPr>
      <w:r>
        <w:rPr>
          <w:rFonts w:ascii="Times New Roman" w:hAnsi="Times New Roman" w:eastAsia="宋体"/>
          <w:b/>
          <w:i w:val="0"/>
          <w:color w:val="000000"/>
          <w:sz w:val="18"/>
        </w:rPr>
        <w:t xml:space="preserve">Key words  </w:t>
      </w:r>
      <w:r>
        <w:rPr>
          <w:rFonts w:ascii="Times New Roman" w:hAnsi="Times New Roman" w:eastAsia="宋体"/>
          <w:b w:val="0"/>
          <w:i w:val="0"/>
          <w:color w:val="000000"/>
          <w:sz w:val="18"/>
        </w:rPr>
        <w:t>fake news detection; large language model agents; self-evolving skills; error attribution; negative transfer; selective prediction</w:t>
      </w:r>
    </w:p>
    <w:p>
      <w:pPr>
        <w:pStyle w:val="Heading1"/>
        <w:keepNext/>
        <w:spacing w:before="160" w:after="80"/>
        <w:ind w:firstLine="0"/>
      </w:pPr>
      <w:r>
        <w:rPr>
          <w:rFonts w:ascii="Times New Roman" w:hAnsi="Times New Roman" w:eastAsia="黑体"/>
          <w:b/>
          <w:i w:val="0"/>
          <w:color w:val="000000"/>
          <w:sz w:val="28"/>
        </w:rPr>
        <w:t>1 引言</w:t>
      </w:r>
    </w:p>
    <w:p>
      <w:pPr>
        <w:keepNext w:val="0"/>
        <w:spacing w:before="0" w:after="60" w:lineRule="auto" w:line="293"/>
        <w:ind w:firstLine="420"/>
        <w:jc w:val="both"/>
      </w:pPr>
      <w:r>
        <w:rPr>
          <w:rFonts w:ascii="Times New Roman" w:hAnsi="Times New Roman" w:eastAsia="宋体"/>
          <w:b w:val="0"/>
          <w:i w:val="0"/>
          <w:color w:val="000000"/>
          <w:sz w:val="21"/>
        </w:rPr>
        <w:t>假新闻检测已从依赖文本风格、传播结构或用户交互特征的静态分类问题，逐步转向结合外部证据、复杂推理和不确定性表达的事实核验问题。近期研究表明，大语言模型能够提升实体、主题和语义关系建模能力，但直接将模型嵌入或零样本判决用于假新闻检测并不稳定；当证据不足、新闻由模型改写或测试域发生迁移时，检测器容易依赖表面线索并产生高置信错误[1-7,19,20]。与此同时，动态事件中的事实状态和可用证据随时间变化，静态基准既可能发生训练语料污染，也难以衡量模型在信息不完整阶段的认识论谨慎性[8-10]。</w:t>
      </w:r>
    </w:p>
    <w:p>
      <w:pPr>
        <w:keepNext w:val="0"/>
        <w:spacing w:before="0" w:after="60" w:lineRule="auto" w:line="293"/>
        <w:ind w:firstLine="420"/>
        <w:jc w:val="both"/>
      </w:pPr>
      <w:r>
        <w:rPr>
          <w:rFonts w:ascii="Times New Roman" w:hAnsi="Times New Roman" w:eastAsia="宋体"/>
          <w:b w:val="0"/>
          <w:i w:val="0"/>
          <w:color w:val="000000"/>
          <w:sz w:val="21"/>
        </w:rPr>
        <w:t>多智能体事实核验通过任务分解引入语言操纵、来源可信度、时间推理、数值一致性和跨来源矛盾等专家视角，但固定专家和固定提示词只能复用设计者预先想到的策略。当领域从娱乐迁移到健康、金融或公共事件，或者攻击者改变生成与改写方式时，旧技能可能失效，甚至对原本表现良好的领域造成负迁移。已有自反思、工作流记忆和技能库方法证明，不更新底层模型参数也可以从执行经验中积累可复用行为[11-16]；然而，这些方法大多面向网页操作、代码生成或具备明确环境反馈的任务，缺少对事实核验场景中证据真实性、时间泄漏、弃权口径和保护域退化的系统约束。</w:t>
      </w:r>
    </w:p>
    <w:p>
      <w:pPr>
        <w:keepNext w:val="0"/>
        <w:spacing w:before="0" w:after="60" w:lineRule="auto" w:line="293"/>
        <w:ind w:firstLine="420"/>
        <w:jc w:val="both"/>
      </w:pPr>
      <w:r>
        <w:rPr>
          <w:rFonts w:ascii="Times New Roman" w:hAnsi="Times New Roman" w:eastAsia="宋体"/>
          <w:b w:val="0"/>
          <w:i w:val="0"/>
          <w:color w:val="000000"/>
          <w:sz w:val="21"/>
        </w:rPr>
        <w:t>本文研究的问题是：在底层语言模型冻结的前提下，如何让假新闻检测系统从历史执行轨迹中自动发现、修订和淘汰技能，同时保证所谓的自我提升不是由测试泄漏、随机波动、选择性弃权或局部域过拟合造成。为此，本文提出EvoFactSkill，将技能视为带适用范围、触发条件、资源、成本、版本和历史效用的可治理软件工件，并将自进化定义为一个受验证门控约束的版本演化过程。</w:t>
      </w:r>
    </w:p>
    <w:p>
      <w:pPr>
        <w:keepNext w:val="0"/>
        <w:spacing w:before="0" w:after="60" w:lineRule="auto" w:line="293"/>
        <w:jc w:val="both"/>
      </w:pPr>
      <w:r>
        <w:rPr>
          <w:rFonts w:ascii="Times New Roman" w:hAnsi="Times New Roman" w:eastAsia="宋体"/>
          <w:b w:val="0"/>
          <w:i w:val="0"/>
          <w:color w:val="000000"/>
          <w:sz w:val="21"/>
        </w:rPr>
        <w:t>本文的主要贡献如下。</w:t>
      </w:r>
    </w:p>
    <w:p>
      <w:pPr>
        <w:pStyle w:val="ListBullet"/>
        <w:spacing w:after="40" w:line="288" w:lineRule="auto"/>
        <w:ind w:left="420" w:hanging="210"/>
      </w:pPr>
      <w:r>
        <w:rPr>
          <w:rFonts w:ascii="Times New Roman" w:hAnsi="Times New Roman" w:eastAsia="宋体"/>
          <w:b w:val="0"/>
          <w:i w:val="0"/>
          <w:color w:val="000000"/>
          <w:sz w:val="21"/>
        </w:rPr>
        <w:t>提出面向跨域与时间漂移假新闻检测的外部技能自进化框架，在冻结模型参数条件下联合演化SkillBank、路由策略和核验工作流，使能力变化可以通过技能版本与执行轨迹审计。</w:t>
      </w:r>
    </w:p>
    <w:p>
      <w:pPr>
        <w:pStyle w:val="ListBullet"/>
        <w:spacing w:after="40" w:line="288" w:lineRule="auto"/>
        <w:ind w:left="420" w:hanging="210"/>
      </w:pPr>
      <w:r>
        <w:rPr>
          <w:rFonts w:ascii="Times New Roman" w:hAnsi="Times New Roman" w:eastAsia="宋体"/>
          <w:b w:val="0"/>
          <w:i w:val="0"/>
          <w:color w:val="000000"/>
          <w:sz w:val="21"/>
        </w:rPr>
        <w:t>构建错误条件化的技能生命周期机制，以八类失效归因驱动ADD、EDIT、SPLIT、MERGE、GENERALIZE、SPECIALIZE、RETIRE和ROLLBACK，避免把所有失败都归结为提示词质量。</w:t>
      </w:r>
    </w:p>
    <w:p>
      <w:pPr>
        <w:pStyle w:val="ListBullet"/>
        <w:spacing w:after="40" w:line="288" w:lineRule="auto"/>
        <w:ind w:left="420" w:hanging="210"/>
      </w:pPr>
      <w:r>
        <w:rPr>
          <w:rFonts w:ascii="Times New Roman" w:hAnsi="Times New Roman" w:eastAsia="宋体"/>
          <w:b w:val="0"/>
          <w:i w:val="0"/>
          <w:color w:val="000000"/>
          <w:sz w:val="21"/>
        </w:rPr>
        <w:t>设计多目标验证门控，将全样本Macro-F1、覆盖率、选择性风险、校准、成本、统计显著性和保护域退化同时纳入晋升条件，并以Pareto档案保留有价值但暂不宜上线的候选。</w:t>
      </w:r>
    </w:p>
    <w:p>
      <w:pPr>
        <w:pStyle w:val="ListBullet"/>
        <w:spacing w:after="40" w:line="288" w:lineRule="auto"/>
        <w:ind w:left="420" w:hanging="210"/>
      </w:pPr>
      <w:r>
        <w:rPr>
          <w:rFonts w:ascii="Times New Roman" w:hAnsi="Times New Roman" w:eastAsia="宋体"/>
          <w:b w:val="0"/>
          <w:i w:val="0"/>
          <w:color w:val="000000"/>
          <w:sz w:val="21"/>
        </w:rPr>
        <w:t>实现测试标签隔离、事件原子切分、时间证据检查、不可变轨迹、内容寻址快照、脚本静态安全扫描和最终测试只读路径，形成可复现、可回滚的研究原型。</w:t>
      </w:r>
    </w:p>
    <w:p>
      <w:pPr>
        <w:pStyle w:val="Heading1"/>
        <w:keepNext/>
        <w:spacing w:before="160" w:after="80"/>
        <w:ind w:firstLine="0"/>
      </w:pPr>
      <w:r>
        <w:rPr>
          <w:rFonts w:ascii="Times New Roman" w:hAnsi="Times New Roman" w:eastAsia="黑体"/>
          <w:b/>
          <w:i w:val="0"/>
          <w:color w:val="000000"/>
          <w:sz w:val="28"/>
        </w:rPr>
        <w:t>2 相关工作</w:t>
      </w:r>
    </w:p>
    <w:p>
      <w:pPr>
        <w:pStyle w:val="Heading2"/>
        <w:keepNext/>
        <w:spacing w:before="100" w:after="80"/>
        <w:ind w:firstLine="0"/>
      </w:pPr>
      <w:r>
        <w:rPr>
          <w:rFonts w:ascii="Times New Roman" w:hAnsi="Times New Roman" w:eastAsia="黑体"/>
          <w:b/>
          <w:i w:val="0"/>
          <w:color w:val="000000"/>
          <w:sz w:val="21"/>
        </w:rPr>
        <w:t>2.1 假新闻检测与基于证据的事实核验</w:t>
      </w:r>
    </w:p>
    <w:p>
      <w:pPr>
        <w:keepNext w:val="0"/>
        <w:spacing w:before="0" w:after="60" w:lineRule="auto" w:line="293"/>
        <w:ind w:firstLine="420"/>
        <w:jc w:val="both"/>
      </w:pPr>
      <w:r>
        <w:rPr>
          <w:rFonts w:ascii="Times New Roman" w:hAnsi="Times New Roman" w:eastAsia="宋体"/>
          <w:b w:val="0"/>
          <w:i w:val="0"/>
          <w:color w:val="000000"/>
          <w:sz w:val="21"/>
        </w:rPr>
        <w:t>传统假新闻检测主要利用词汇、情感、用户关系与传播模式。FakeNewsNet等资源进一步联合新闻内容、社会上下文与时序信息[2]。面向多领域的MDFEND通过领域门控的专家混合建模不同领域的共性与特性，并发布带九类领域标签的Weibo21[3]。这类方法在固定数据分布上有效，但领域标签本身可能成为捷径，且难以处理刚发生事件中的证据空缺。</w:t>
      </w:r>
    </w:p>
    <w:p>
      <w:pPr>
        <w:keepNext w:val="0"/>
        <w:spacing w:before="0" w:after="60" w:lineRule="auto" w:line="293"/>
        <w:ind w:firstLine="420"/>
        <w:jc w:val="both"/>
      </w:pPr>
      <w:r>
        <w:rPr>
          <w:rFonts w:ascii="Times New Roman" w:hAnsi="Times New Roman" w:eastAsia="宋体"/>
          <w:b w:val="0"/>
          <w:i w:val="0"/>
          <w:color w:val="000000"/>
          <w:sz w:val="21"/>
        </w:rPr>
        <w:t>基于证据的方法将新闻或声明与检索到的外部材料进行支持、反驳或信息不足判断。Ma等利用大语言模型抽取主题与真实实体并构建异构图，说明高层实体和主题语义比直接采用大模型文本向量更有效[4]。DELL通过反应生成、代理任务解释和专家融合使用大语言模型[5]；TELLER强调可解释、可泛化与可控的核验流程[6]；SEE则讨论无人工证据标注条件下的检索、检查和提前终止[7]。这些工作强化了事实核验链路，但模型能力通常在训练或推理设计完成后保持静态。</w:t>
      </w:r>
    </w:p>
    <w:p>
      <w:pPr>
        <w:pStyle w:val="Heading2"/>
        <w:keepNext/>
        <w:spacing w:before="100" w:after="80"/>
        <w:ind w:firstLine="0"/>
      </w:pPr>
      <w:r>
        <w:rPr>
          <w:rFonts w:ascii="Times New Roman" w:hAnsi="Times New Roman" w:eastAsia="黑体"/>
          <w:b/>
          <w:i w:val="0"/>
          <w:color w:val="000000"/>
          <w:sz w:val="21"/>
        </w:rPr>
        <w:t>2.2 时间漂移 对抗生成与评测可靠性</w:t>
      </w:r>
    </w:p>
    <w:p>
      <w:pPr>
        <w:keepNext w:val="0"/>
        <w:spacing w:before="0" w:after="60" w:lineRule="auto" w:line="293"/>
        <w:ind w:firstLine="420"/>
        <w:jc w:val="both"/>
      </w:pPr>
      <w:r>
        <w:rPr>
          <w:rFonts w:ascii="Times New Roman" w:hAnsi="Times New Roman" w:eastAsia="宋体"/>
          <w:b w:val="0"/>
          <w:i w:val="0"/>
          <w:color w:val="000000"/>
          <w:sz w:val="21"/>
        </w:rPr>
        <w:t>新闻真实性与可验证性具有明显时间依赖。时间感知证据排序和隐式时间推理研究表明，忽略声明与证据的时间关系会降低事实核验可靠性[8,9]。LiveFact进一步按事件发生前3日、当日和后3日组织动态证据，并区分最终分类与当时可推断状态[10]。AdvFake通过对抗反馈迭代生成更具欺骗性的假新闻，为攻击适应性评测提供了数据来源[17]。这些基准共同要求模型不仅输出真假标签，还要显式处理证据截止时间、信息不足与分布变化。</w:t>
      </w:r>
    </w:p>
    <w:p>
      <w:pPr>
        <w:keepNext w:val="0"/>
        <w:spacing w:before="0" w:after="60" w:lineRule="auto" w:line="293"/>
        <w:ind w:firstLine="420"/>
        <w:jc w:val="both"/>
      </w:pPr>
      <w:r>
        <w:rPr>
          <w:rFonts w:ascii="Times New Roman" w:hAnsi="Times New Roman" w:eastAsia="宋体"/>
          <w:b w:val="0"/>
          <w:i w:val="0"/>
          <w:color w:val="000000"/>
          <w:sz w:val="21"/>
        </w:rPr>
        <w:t>评测本身也可能放大虚假进步。数据质量研究指出，重复样本、含混标签、来源偏差与不合理的分类口径会产生不可泛化结论[18]。在允许弃权的系统中，如果仅在已回答样本上计算准确率，则1个正确预测与49个弃权也会被报告为100%准确率。因此，本文将弃权视为全样本主指标中的未正确分类，同时单独报告覆盖率和选择性风险，并要求最终测试集不参与候选生成和版本选择。</w:t>
      </w:r>
    </w:p>
    <w:p>
      <w:pPr>
        <w:pStyle w:val="Heading2"/>
        <w:keepNext/>
        <w:spacing w:before="100" w:after="80"/>
        <w:ind w:firstLine="0"/>
      </w:pPr>
      <w:r>
        <w:rPr>
          <w:rFonts w:ascii="Times New Roman" w:hAnsi="Times New Roman" w:eastAsia="黑体"/>
          <w:b/>
          <w:i w:val="0"/>
          <w:color w:val="000000"/>
          <w:sz w:val="21"/>
        </w:rPr>
        <w:t>2.3 智能体反思 工作流记忆与技能自进化</w:t>
      </w:r>
    </w:p>
    <w:p>
      <w:pPr>
        <w:keepNext w:val="0"/>
        <w:spacing w:before="0" w:after="60" w:lineRule="auto" w:line="293"/>
        <w:ind w:firstLine="420"/>
        <w:jc w:val="both"/>
      </w:pPr>
      <w:r>
        <w:rPr>
          <w:rFonts w:ascii="Times New Roman" w:hAnsi="Times New Roman" w:eastAsia="宋体"/>
          <w:b w:val="0"/>
          <w:i w:val="0"/>
          <w:color w:val="000000"/>
          <w:sz w:val="21"/>
        </w:rPr>
        <w:t>Reflexion将环境反馈转化为语言反思并写入情景记忆[11]，Self-Refine利用同一模型反复生成反馈和修订输出[12]。Voyager维护可检索、可组合的代码技能库，展示了非参数式终身学习能力[13]；Agent Workflow Memory从历史轨迹归纳可复用工作流[14]。进一步地，SkillRL提出层次化SkillBank、适应性检索和递归进化[15]，EvoSkills利用共同进化的代理验证器评价复杂多文件技能包[16]。EvoFactSkill借鉴经验蒸馏和技能库思想，但不进行底层模型参数级强化学习，其研究重点是高风险事实核验中的证据约束、统计验证、负迁移和可审计治理。</w:t>
      </w:r>
    </w:p>
    <w:p>
      <w:pPr>
        <w:spacing w:before="60" w:after="100"/>
        <w:jc w:val="center"/>
      </w:pPr>
      <w:r>
        <w:rPr>
          <w:rFonts w:ascii="Times New Roman" w:hAnsi="Times New Roman" w:eastAsia="宋体"/>
          <w:b/>
          <w:i w:val="0"/>
          <w:color w:val="000000"/>
          <w:sz w:val="18"/>
        </w:rPr>
        <w:t>表1  相关自改进范式与EvoFactSkill的差异</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82"/>
        <w:gridCol w:w="1882"/>
        <w:gridCol w:w="1882"/>
        <w:gridCol w:w="1882"/>
        <w:gridCol w:w="1882"/>
      </w:tblGrid>
      <w:tr>
        <w:trPr>
          <w:tblHeader w:val="true"/>
        </w:trPr>
        <w:tc>
          <w:tcPr>
            <w:tcW w:type="dxa" w:w="119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范式</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被更新对象</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反馈来源</w:t>
            </w:r>
          </w:p>
        </w:tc>
        <w:tc>
          <w:tcPr>
            <w:tcW w:type="dxa" w:w="1757"/>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主要风险</w:t>
            </w:r>
          </w:p>
        </w:tc>
        <w:tc>
          <w:tcPr>
            <w:tcW w:type="dxa" w:w="289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EvoFactSkill中的处理</w:t>
            </w:r>
          </w:p>
        </w:tc>
      </w:tr>
      <w:tr>
        <w:tc>
          <w:tcPr>
            <w:tcW w:type="dxa" w:w="11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Self-Refine</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当前输出</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模型自反馈</w:t>
            </w:r>
          </w:p>
        </w:tc>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错误反馈自洽</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候选必须通过固定验证集</w:t>
            </w:r>
          </w:p>
        </w:tc>
      </w:tr>
      <w:tr>
        <w:tc>
          <w:tcPr>
            <w:tcW w:type="dxa" w:w="11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Reflexion</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情景记忆</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任务反馈</w:t>
            </w:r>
          </w:p>
        </w:tc>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原始轨迹冗余</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蒸馏为去标签紧凑技能</w:t>
            </w:r>
          </w:p>
        </w:tc>
      </w:tr>
      <w:tr>
        <w:tc>
          <w:tcPr>
            <w:tcW w:type="dxa" w:w="11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Voyager/AWM</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代码技能或工作流</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环境执行</w:t>
            </w:r>
          </w:p>
        </w:tc>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领域约束较弱</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加入证据时间与数据隔离</w:t>
            </w:r>
          </w:p>
        </w:tc>
      </w:tr>
      <w:tr>
        <w:tc>
          <w:tcPr>
            <w:tcW w:type="dxa" w:w="11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SkillRL</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SkillBank与策略</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强化学习奖励</w:t>
            </w:r>
          </w:p>
        </w:tc>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参数与技能贡献耦合</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冻结底座模型并记录版本贡献</w:t>
            </w:r>
          </w:p>
        </w:tc>
      </w:tr>
      <w:tr>
        <w:tc>
          <w:tcPr>
            <w:tcW w:type="dxa" w:w="11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EvoSkills</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多文件技能包</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代理验证器</w:t>
            </w:r>
          </w:p>
        </w:tc>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验证器共同偏差</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使用真实标签验证与保护域回归</w:t>
            </w:r>
          </w:p>
        </w:tc>
      </w:tr>
      <w:tr>
        <w:tc>
          <w:tcPr>
            <w:tcW w:type="dxa" w:w="11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本文</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技能 路由 工作流</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错误归因与配对评估</w:t>
            </w:r>
          </w:p>
        </w:tc>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泄漏 随机提升 负迁移</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多目标门控与可回滚仓库</w:t>
            </w:r>
          </w:p>
        </w:tc>
      </w:tr>
    </w:tbl>
    <w:p>
      <w:pPr>
        <w:spacing w:after="0"/>
      </w:pPr>
    </w:p>
    <w:p>
      <w:pPr>
        <w:pStyle w:val="Heading1"/>
        <w:keepNext/>
        <w:spacing w:before="160" w:after="80"/>
        <w:ind w:firstLine="0"/>
      </w:pPr>
      <w:r>
        <w:rPr>
          <w:rFonts w:ascii="Times New Roman" w:hAnsi="Times New Roman" w:eastAsia="黑体"/>
          <w:b/>
          <w:i w:val="0"/>
          <w:color w:val="000000"/>
          <w:sz w:val="28"/>
        </w:rPr>
        <w:t>3 问题定义与设计原则</w:t>
      </w:r>
    </w:p>
    <w:p>
      <w:pPr>
        <w:keepNext w:val="0"/>
        <w:spacing w:before="0" w:after="60" w:lineRule="auto" w:line="293"/>
        <w:ind w:firstLine="420"/>
        <w:jc w:val="both"/>
      </w:pPr>
      <w:r>
        <w:rPr>
          <w:rFonts w:ascii="Times New Roman" w:hAnsi="Times New Roman" w:eastAsia="宋体"/>
          <w:b w:val="0"/>
          <w:i w:val="0"/>
          <w:color w:val="000000"/>
          <w:sz w:val="21"/>
        </w:rPr>
        <w:t>设新闻样本由文本声明、可选外部证据、领域、事件标识和发布时间组成，底层语言模型在一次完整实验期间保持冻结。系统维护技能集合，每个技能包含指令、资源、适用范围、触发条件、版本、成本和历史效用。对给定样本，路由器在预算约束下选择少量技能，专家产生结构化报告，证据聚合器去重并按时间排序，判决器输出REAL、FAKE或ABSTAIN及置信度。系统的学习对象不是模型参数，而是技能集合、技能内容、路由偏好和工作流结构。</w:t>
      </w:r>
    </w:p>
    <w:p>
      <w:pPr>
        <w:keepNext w:val="0"/>
        <w:spacing w:before="0" w:after="60" w:lineRule="auto" w:line="293"/>
        <w:ind w:firstLine="420"/>
        <w:jc w:val="both"/>
      </w:pPr>
      <w:r>
        <w:rPr>
          <w:rFonts w:ascii="Times New Roman" w:hAnsi="Times New Roman" w:eastAsia="宋体"/>
          <w:b w:val="0"/>
          <w:i w:val="0"/>
          <w:color w:val="000000"/>
          <w:sz w:val="21"/>
        </w:rPr>
        <w:t>技能自进化应同时满足四项原则。第一，可验证性：候选相对当前活动版本必须在相同样本、相同随机种子和配对重复条件下比较。第二，隔离性：训练、进化验证、保护域验证和最终测试互不泄漏，最终测试路径不构造进化器。第三，保守性：候选不能直接覆盖活动版本，统计证据不足时保留为Pareto版本而非宣称提升。第四，可恢复性：每次变更均具有父版本、内容哈希、差异、验证结果和回滚路径。</w:t>
      </w:r>
    </w:p>
    <w:p>
      <w:pPr>
        <w:pStyle w:val="Heading1"/>
        <w:keepNext/>
        <w:spacing w:before="160" w:after="80"/>
        <w:ind w:firstLine="0"/>
      </w:pPr>
      <w:r>
        <w:rPr>
          <w:rFonts w:ascii="Times New Roman" w:hAnsi="Times New Roman" w:eastAsia="黑体"/>
          <w:b/>
          <w:i w:val="0"/>
          <w:color w:val="000000"/>
          <w:sz w:val="28"/>
        </w:rPr>
        <w:t>4 EvoFactSkill框架</w:t>
      </w:r>
    </w:p>
    <w:p>
      <w:pPr>
        <w:keepNext/>
        <w:jc w:val="center"/>
      </w:pPr>
      <w:r>
        <w:drawing>
          <wp:inline xmlns:a="http://schemas.openxmlformats.org/drawingml/2006/main" xmlns:pic="http://schemas.openxmlformats.org/drawingml/2006/picture">
            <wp:extent cx="5760000" cy="3136000"/>
            <wp:docPr id="1" name="Picture 1" descr="EvoFactSkill六层体系结构，包括数据隔离、推理运行、轨迹归因、技能进化、验证治理和版本化SkillBank" title="EvoFactSkill六层体系结构"/>
            <wp:cNvGraphicFramePr>
              <a:graphicFrameLocks noChangeAspect="1"/>
            </wp:cNvGraphicFramePr>
            <a:graphic>
              <a:graphicData uri="http://schemas.openxmlformats.org/drawingml/2006/picture">
                <pic:pic>
                  <pic:nvPicPr>
                    <pic:cNvPr id="0" name="evofact_architecture.png"/>
                    <pic:cNvPicPr/>
                  </pic:nvPicPr>
                  <pic:blipFill>
                    <a:blip r:embed="rId11"/>
                    <a:stretch>
                      <a:fillRect/>
                    </a:stretch>
                  </pic:blipFill>
                  <pic:spPr>
                    <a:xfrm>
                      <a:off x="0" y="0"/>
                      <a:ext cx="5760000" cy="3136000"/>
                    </a:xfrm>
                    <a:prstGeom prst="rect"/>
                  </pic:spPr>
                </pic:pic>
              </a:graphicData>
            </a:graphic>
          </wp:inline>
        </w:drawing>
      </w:r>
    </w:p>
    <w:p>
      <w:pPr>
        <w:spacing w:before="60" w:after="100"/>
        <w:jc w:val="center"/>
      </w:pPr>
      <w:r>
        <w:rPr>
          <w:rFonts w:ascii="Times New Roman" w:hAnsi="Times New Roman" w:eastAsia="宋体"/>
          <w:b/>
          <w:i w:val="0"/>
          <w:color w:val="000000"/>
          <w:sz w:val="18"/>
        </w:rPr>
        <w:t>图1  EvoFactSkill六层体系结构</w:t>
      </w:r>
    </w:p>
    <w:p>
      <w:pPr>
        <w:keepNext w:val="0"/>
        <w:spacing w:before="0" w:after="60" w:lineRule="auto" w:line="293"/>
        <w:ind w:firstLine="420"/>
        <w:jc w:val="both"/>
      </w:pPr>
      <w:r>
        <w:rPr>
          <w:rFonts w:ascii="Times New Roman" w:hAnsi="Times New Roman" w:eastAsia="宋体"/>
          <w:b w:val="0"/>
          <w:i w:val="0"/>
          <w:color w:val="000000"/>
          <w:sz w:val="21"/>
        </w:rPr>
        <w:t>如图1所示，EvoFactSkill采用六层单向依赖架构。数据层负责统一输入和泄漏检查；推理层只接收去标签公开视图；轨迹层记录每个专家、每个技能版本与成本；进化层只能生成候选提案而无权写入活动指针；验证治理层执行安全与统计门控；版本化SkillBank保存活动、候选、Pareto、冻结和淘汰状态。该依赖关系保证最终测试入口不初始化进化组件。</w:t>
      </w:r>
    </w:p>
    <w:p>
      <w:pPr>
        <w:pStyle w:val="Heading2"/>
        <w:keepNext/>
        <w:spacing w:before="100" w:after="80"/>
        <w:ind w:firstLine="0"/>
      </w:pPr>
      <w:r>
        <w:rPr>
          <w:rFonts w:ascii="Times New Roman" w:hAnsi="Times New Roman" w:eastAsia="黑体"/>
          <w:b/>
          <w:i w:val="0"/>
          <w:color w:val="000000"/>
          <w:sz w:val="21"/>
        </w:rPr>
        <w:t>4.1 数据注册与严格隔离</w:t>
      </w:r>
    </w:p>
    <w:p>
      <w:pPr>
        <w:keepNext w:val="0"/>
        <w:spacing w:before="0" w:after="60" w:lineRule="auto" w:line="293"/>
        <w:ind w:firstLine="420"/>
        <w:jc w:val="both"/>
      </w:pPr>
      <w:r>
        <w:rPr>
          <w:rFonts w:ascii="Times New Roman" w:hAnsi="Times New Roman" w:eastAsia="宋体"/>
          <w:b w:val="0"/>
          <w:i w:val="0"/>
          <w:color w:val="000000"/>
          <w:sz w:val="21"/>
        </w:rPr>
        <w:t>DataRegistry为Weibo21、AMTCele、LiveFact和AdvFake提供统一适配接口。数据清单记录稳定样本指纹、训练标识、进化验证标识、保护验证标识、测试标识和切分策略。切分以事件为原子单位，避免同一事件的不同转述跨集合出现；标准化内容哈希用于发现近似重复的直接拷贝；证据时间不得晚于该样本允许的截止时间。</w:t>
      </w:r>
    </w:p>
    <w:p>
      <w:pPr>
        <w:spacing w:before="60" w:after="100"/>
        <w:jc w:val="center"/>
      </w:pPr>
      <w:r>
        <w:rPr>
          <w:rFonts w:ascii="Times New Roman" w:hAnsi="Times New Roman" w:eastAsia="宋体"/>
          <w:b/>
          <w:i w:val="0"/>
          <w:color w:val="000000"/>
          <w:sz w:val="18"/>
        </w:rPr>
        <w:t>表2  数据集在实验中的预定角色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36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数据集</w:t>
            </w:r>
          </w:p>
        </w:tc>
        <w:tc>
          <w:tcPr>
            <w:tcW w:type="dxa" w:w="243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主要属性</w:t>
            </w:r>
          </w:p>
        </w:tc>
        <w:tc>
          <w:tcPr>
            <w:tcW w:type="dxa" w:w="243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系统角色</w:t>
            </w:r>
          </w:p>
        </w:tc>
        <w:tc>
          <w:tcPr>
            <w:tcW w:type="dxa" w:w="300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隔离约束</w:t>
            </w:r>
          </w:p>
        </w:tc>
      </w:tr>
      <w:tr>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Weibo21</w:t>
            </w:r>
          </w:p>
        </w:tc>
        <w:tc>
          <w:tcPr>
            <w:tcW w:type="dxa" w:w="243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中文 九领域 文本及可选图像</w:t>
            </w:r>
          </w:p>
        </w:tc>
        <w:tc>
          <w:tcPr>
            <w:tcW w:type="dxa" w:w="243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跨领域主实验 当前仅使用文本</w:t>
            </w:r>
          </w:p>
        </w:tc>
        <w:tc>
          <w:tcPr>
            <w:tcW w:type="dxa" w:w="300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按事件和领域分层</w:t>
            </w:r>
          </w:p>
        </w:tc>
      </w:tr>
      <w:tr>
        <w:tc>
          <w:tcPr>
            <w:tcW w:type="dxa" w:w="136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AMTCele</w:t>
            </w:r>
          </w:p>
        </w:tc>
        <w:tc>
          <w:tcPr>
            <w:tcW w:type="dxa" w:w="243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英语 名人新闻 人工改写</w:t>
            </w:r>
          </w:p>
        </w:tc>
        <w:tc>
          <w:tcPr>
            <w:tcW w:type="dxa" w:w="243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跨语言与风格迁移</w:t>
            </w:r>
          </w:p>
        </w:tc>
        <w:tc>
          <w:tcPr>
            <w:tcW w:type="dxa" w:w="300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原始与改写关联不得跨集合</w:t>
            </w:r>
          </w:p>
        </w:tc>
      </w:tr>
      <w:tr>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LiveFact</w:t>
            </w:r>
          </w:p>
        </w:tc>
        <w:tc>
          <w:tcPr>
            <w:tcW w:type="dxa" w:w="243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动态事件 三个时间窗</w:t>
            </w:r>
          </w:p>
        </w:tc>
        <w:tc>
          <w:tcPr>
            <w:tcW w:type="dxa" w:w="243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时间漂移与证据不足</w:t>
            </w:r>
          </w:p>
        </w:tc>
        <w:tc>
          <w:tcPr>
            <w:tcW w:type="dxa" w:w="300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前3日 当日 后3日严格隔离</w:t>
            </w:r>
          </w:p>
        </w:tc>
      </w:tr>
      <w:tr>
        <w:tc>
          <w:tcPr>
            <w:tcW w:type="dxa" w:w="136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AdvFake</w:t>
            </w:r>
          </w:p>
        </w:tc>
        <w:tc>
          <w:tcPr>
            <w:tcW w:type="dxa" w:w="243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对抗反馈生成真假对</w:t>
            </w:r>
          </w:p>
        </w:tc>
        <w:tc>
          <w:tcPr>
            <w:tcW w:type="dxa" w:w="243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对抗鲁棒性最终测试</w:t>
            </w:r>
          </w:p>
        </w:tc>
        <w:tc>
          <w:tcPr>
            <w:tcW w:type="dxa" w:w="300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仅作测试 不参与进化</w:t>
            </w:r>
          </w:p>
        </w:tc>
      </w:tr>
    </w:tbl>
    <w:p>
      <w:pPr>
        <w:spacing w:after="0"/>
      </w:pPr>
    </w:p>
    <w:p>
      <w:pPr>
        <w:pStyle w:val="Heading2"/>
        <w:keepNext/>
        <w:spacing w:before="100" w:after="80"/>
        <w:ind w:firstLine="0"/>
      </w:pPr>
      <w:r>
        <w:rPr>
          <w:rFonts w:ascii="Times New Roman" w:hAnsi="Times New Roman" w:eastAsia="黑体"/>
          <w:b/>
          <w:i w:val="0"/>
          <w:color w:val="000000"/>
          <w:sz w:val="21"/>
        </w:rPr>
        <w:t>4.2 结构化推理链路</w:t>
      </w:r>
    </w:p>
    <w:p>
      <w:pPr>
        <w:keepNext w:val="0"/>
        <w:spacing w:before="0" w:after="60" w:lineRule="auto" w:line="293"/>
        <w:ind w:firstLine="420"/>
        <w:jc w:val="both"/>
      </w:pPr>
      <w:r>
        <w:rPr>
          <w:rFonts w:ascii="Times New Roman" w:hAnsi="Times New Roman" w:eastAsia="宋体"/>
          <w:b w:val="0"/>
          <w:i w:val="0"/>
          <w:color w:val="000000"/>
          <w:sz w:val="21"/>
        </w:rPr>
        <w:t>推理链路由Coordinator、Skill Router、Specialists、Evidence Aggregator和Judge组成。Coordinator读取样本公开视图并确定核验需求；路由器根据领域、时间、触发条件、历史边际效用和预算选择技能；专家输出立场、置信度、证据与理由；聚合器按证据指纹去重并采用确定性次序；Judge综合报告输出标签或弃权。每次运行均生成不可变InferenceTrace，其中包含样本公开视图、路由理由、技能版本、专家报告、聚合证据、最终决策、用量和错误信息。</w:t>
      </w:r>
    </w:p>
    <w:p>
      <w:pPr>
        <w:keepNext w:val="0"/>
        <w:spacing w:before="0" w:after="60" w:lineRule="auto" w:line="293"/>
        <w:ind w:firstLine="420"/>
        <w:jc w:val="both"/>
      </w:pPr>
      <w:r>
        <w:rPr>
          <w:rFonts w:ascii="Times New Roman" w:hAnsi="Times New Roman" w:eastAsia="宋体"/>
          <w:b w:val="0"/>
          <w:i w:val="0"/>
          <w:color w:val="000000"/>
          <w:sz w:val="21"/>
        </w:rPr>
        <w:t>当前原型配置9个种子技能：协调与路由、声明分解、证据评估、时间推理、来源可信度、语言操纵、数值一致性、跨来源矛盾和最终判决。路由失败或候选为空时使用确定性安全兜底，已淘汰技能不会被检索。系统目前是以文本新闻、文本证据和结构化元数据为输入的单模态框架；图像、视频和音频端到端推理不属于当前实现。</w:t>
      </w:r>
    </w:p>
    <w:p>
      <w:pPr>
        <w:pStyle w:val="Heading2"/>
        <w:keepNext/>
        <w:spacing w:before="100" w:after="80"/>
        <w:ind w:firstLine="0"/>
      </w:pPr>
      <w:r>
        <w:rPr>
          <w:rFonts w:ascii="Times New Roman" w:hAnsi="Times New Roman" w:eastAsia="黑体"/>
          <w:b/>
          <w:i w:val="0"/>
          <w:color w:val="000000"/>
          <w:sz w:val="21"/>
        </w:rPr>
        <w:t>4.3 错误归因与经验蒸馏</w:t>
      </w:r>
    </w:p>
    <w:p>
      <w:pPr>
        <w:keepNext w:val="0"/>
        <w:spacing w:before="0" w:after="60" w:lineRule="auto" w:line="293"/>
        <w:ind w:firstLine="420"/>
        <w:jc w:val="both"/>
      </w:pPr>
      <w:r>
        <w:rPr>
          <w:rFonts w:ascii="Times New Roman" w:hAnsi="Times New Roman" w:eastAsia="宋体"/>
          <w:b w:val="0"/>
          <w:i w:val="0"/>
          <w:color w:val="000000"/>
          <w:sz w:val="21"/>
        </w:rPr>
        <w:t>系统首先用确定性规则识别八类错误：路由遗漏表示所需技能未被选择；证据遗漏表示存在可用证据但专家未引用；证据幻觉表示报告使用输入中不存在的材料；时间泄漏表示使用了截止时间后的证据；推理错误表示证据方向与结论不一致；判决聚合错误表示多数可靠专家与最终标签冲突；标签映射错误表示内部标签与数据集语义映射错误；不当弃权表示证据充分但系统拒绝判断。必要时，可通过逐一移除技能并重放样本估计边际贡献。</w:t>
      </w:r>
    </w:p>
    <w:p>
      <w:pPr>
        <w:keepNext w:val="0"/>
        <w:spacing w:before="0" w:after="60" w:lineRule="auto" w:line="293"/>
        <w:ind w:firstLine="420"/>
        <w:jc w:val="both"/>
      </w:pPr>
      <w:r>
        <w:rPr>
          <w:rFonts w:ascii="Times New Roman" w:hAnsi="Times New Roman" w:eastAsia="宋体"/>
          <w:b w:val="0"/>
          <w:i w:val="0"/>
          <w:color w:val="000000"/>
          <w:sz w:val="21"/>
        </w:rPr>
        <w:t>ExperienceDistiller不保存冗长原始轨迹，而将同类错误聚合为稳定错误簇，仅保留可复用条件、失败机制、推荐步骤与风险提示。蒸馏输出递归删除label、gold、answer等敏感字段，候选提案只引用轨迹标识和错误簇标识。这样既减少上下文成本，也降低标签被写入技能指令的风险。</w:t>
      </w:r>
    </w:p>
    <w:p>
      <w:pPr>
        <w:pStyle w:val="Heading2"/>
        <w:keepNext/>
        <w:spacing w:before="100" w:after="80"/>
        <w:ind w:firstLine="0"/>
      </w:pPr>
      <w:r>
        <w:rPr>
          <w:rFonts w:ascii="Times New Roman" w:hAnsi="Times New Roman" w:eastAsia="黑体"/>
          <w:b/>
          <w:i w:val="0"/>
          <w:color w:val="000000"/>
          <w:sz w:val="21"/>
        </w:rPr>
        <w:t>4.4 技能生命周期与版本库</w:t>
      </w:r>
    </w:p>
    <w:p>
      <w:pPr>
        <w:spacing w:before="60" w:after="100"/>
        <w:jc w:val="center"/>
      </w:pPr>
      <w:r>
        <w:rPr>
          <w:rFonts w:ascii="Times New Roman" w:hAnsi="Times New Roman" w:eastAsia="宋体"/>
          <w:b/>
          <w:i w:val="0"/>
          <w:color w:val="000000"/>
          <w:sz w:val="18"/>
        </w:rPr>
        <w:t>表3  技能生命周期操作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247"/>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操作</w:t>
            </w:r>
          </w:p>
        </w:tc>
        <w:tc>
          <w:tcPr>
            <w:tcW w:type="dxa" w:w="289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触发条件</w:t>
            </w:r>
          </w:p>
        </w:tc>
        <w:tc>
          <w:tcPr>
            <w:tcW w:type="dxa" w:w="238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结果</w:t>
            </w:r>
          </w:p>
        </w:tc>
        <w:tc>
          <w:tcPr>
            <w:tcW w:type="dxa" w:w="277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治理要求</w:t>
            </w:r>
          </w:p>
        </w:tc>
      </w:tr>
      <w:tr>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ADD</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出现稳定的新错误簇</w:t>
            </w:r>
          </w:p>
        </w:tc>
        <w:tc>
          <w:tcPr>
            <w:tcW w:type="dxa" w:w="238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新增候选技能</w:t>
            </w:r>
          </w:p>
        </w:tc>
        <w:tc>
          <w:tcPr>
            <w:tcW w:type="dxa" w:w="277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不得与现有技能重复</w:t>
            </w:r>
          </w:p>
        </w:tc>
      </w:tr>
      <w:tr>
        <w:tc>
          <w:tcPr>
            <w:tcW w:type="dxa" w:w="124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EDIT</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单一技能存在局部缺陷</w:t>
            </w:r>
          </w:p>
        </w:tc>
        <w:tc>
          <w:tcPr>
            <w:tcW w:type="dxa" w:w="238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产生父版本的修订版</w:t>
            </w:r>
          </w:p>
        </w:tc>
        <w:tc>
          <w:tcPr>
            <w:tcW w:type="dxa" w:w="277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保留完整差异</w:t>
            </w:r>
          </w:p>
        </w:tc>
      </w:tr>
      <w:tr>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SPLIT</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技能在不同域表现分化</w:t>
            </w:r>
          </w:p>
        </w:tc>
        <w:tc>
          <w:tcPr>
            <w:tcW w:type="dxa" w:w="238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拆为多个特化技能</w:t>
            </w:r>
          </w:p>
        </w:tc>
        <w:tc>
          <w:tcPr>
            <w:tcW w:type="dxa" w:w="277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验证路由边界</w:t>
            </w:r>
          </w:p>
        </w:tc>
      </w:tr>
      <w:tr>
        <w:tc>
          <w:tcPr>
            <w:tcW w:type="dxa" w:w="124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MERGE</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技能高度重叠或冲突</w:t>
            </w:r>
          </w:p>
        </w:tc>
        <w:tc>
          <w:tcPr>
            <w:tcW w:type="dxa" w:w="238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形成统一技能</w:t>
            </w:r>
          </w:p>
        </w:tc>
        <w:tc>
          <w:tcPr>
            <w:tcW w:type="dxa" w:w="277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检查能力丢失</w:t>
            </w:r>
          </w:p>
        </w:tc>
      </w:tr>
      <w:tr>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GENERALIZE</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跨域规律稳定</w:t>
            </w:r>
          </w:p>
        </w:tc>
        <w:tc>
          <w:tcPr>
            <w:tcW w:type="dxa" w:w="238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扩大适用范围</w:t>
            </w:r>
          </w:p>
        </w:tc>
        <w:tc>
          <w:tcPr>
            <w:tcW w:type="dxa" w:w="277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保护域回归验证</w:t>
            </w:r>
          </w:p>
        </w:tc>
      </w:tr>
      <w:tr>
        <w:tc>
          <w:tcPr>
            <w:tcW w:type="dxa" w:w="124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SPECIALIZE</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仅特定域或时间有效</w:t>
            </w:r>
          </w:p>
        </w:tc>
        <w:tc>
          <w:tcPr>
            <w:tcW w:type="dxa" w:w="238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收窄适用范围</w:t>
            </w:r>
          </w:p>
        </w:tc>
        <w:tc>
          <w:tcPr>
            <w:tcW w:type="dxa" w:w="277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避免误路由</w:t>
            </w:r>
          </w:p>
        </w:tc>
      </w:tr>
      <w:tr>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RETIRE</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持续负边际效用</w:t>
            </w:r>
          </w:p>
        </w:tc>
        <w:tc>
          <w:tcPr>
            <w:tcW w:type="dxa" w:w="238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停用并保留历史</w:t>
            </w:r>
          </w:p>
        </w:tc>
        <w:tc>
          <w:tcPr>
            <w:tcW w:type="dxa" w:w="277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记录淘汰原因</w:t>
            </w:r>
          </w:p>
        </w:tc>
      </w:tr>
      <w:tr>
        <w:tc>
          <w:tcPr>
            <w:tcW w:type="dxa" w:w="124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ROLLBACK</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上线后退化或安全问题</w:t>
            </w:r>
          </w:p>
        </w:tc>
        <w:tc>
          <w:tcPr>
            <w:tcW w:type="dxa" w:w="238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恢复历史快照</w:t>
            </w:r>
          </w:p>
        </w:tc>
        <w:tc>
          <w:tcPr>
            <w:tcW w:type="dxa" w:w="277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原子更新活动指针</w:t>
            </w:r>
          </w:p>
        </w:tc>
      </w:tr>
    </w:tbl>
    <w:p>
      <w:pPr>
        <w:spacing w:after="0"/>
      </w:pPr>
    </w:p>
    <w:p>
      <w:pPr>
        <w:keepNext w:val="0"/>
        <w:spacing w:before="0" w:after="60" w:lineRule="auto" w:line="293"/>
        <w:ind w:firstLine="420"/>
        <w:jc w:val="both"/>
      </w:pPr>
      <w:r>
        <w:rPr>
          <w:rFonts w:ascii="Times New Roman" w:hAnsi="Times New Roman" w:eastAsia="宋体"/>
          <w:b w:val="0"/>
          <w:i w:val="0"/>
          <w:color w:val="000000"/>
          <w:sz w:val="21"/>
        </w:rPr>
        <w:t>SkillRepository采用内容哈希快照和追加式JSONL事件日志。活动指针独立存储并通过临时文件原子替换；非法操作或候选失败不会破坏当前活动库。冻结技能仍可使用但不可自动改写，脚本型技能默认进入人工审核状态。UtilityTracker累计每个技能的使用次数、成功率、平均成本、全局及分域边际效用和负迁移次数，连续有害技能将被降权并推荐淘汰。</w:t>
      </w:r>
    </w:p>
    <w:p>
      <w:pPr>
        <w:pStyle w:val="Heading2"/>
        <w:keepNext/>
        <w:spacing w:before="100" w:after="80"/>
        <w:ind w:firstLine="0"/>
      </w:pPr>
      <w:r>
        <w:rPr>
          <w:rFonts w:ascii="Times New Roman" w:hAnsi="Times New Roman" w:eastAsia="黑体"/>
          <w:b/>
          <w:i w:val="0"/>
          <w:color w:val="000000"/>
          <w:sz w:val="21"/>
        </w:rPr>
        <w:t>4.5 候选生成与验证门控</w:t>
      </w:r>
    </w:p>
    <w:p>
      <w:pPr>
        <w:keepNext/>
        <w:jc w:val="center"/>
      </w:pPr>
      <w:r>
        <w:drawing>
          <wp:inline xmlns:a="http://schemas.openxmlformats.org/drawingml/2006/main" xmlns:pic="http://schemas.openxmlformats.org/drawingml/2006/picture">
            <wp:extent cx="5760000" cy="3104000"/>
            <wp:docPr id="2" name="Picture 2" descr="从训练轨迹、错误归因、经验蒸馏、候选操作、安全验证、多目标门控到版本处置的技能自进化闭环" title="技能自进化闭环"/>
            <wp:cNvGraphicFramePr>
              <a:graphicFrameLocks noChangeAspect="1"/>
            </wp:cNvGraphicFramePr>
            <a:graphic>
              <a:graphicData uri="http://schemas.openxmlformats.org/drawingml/2006/picture">
                <pic:pic>
                  <pic:nvPicPr>
                    <pic:cNvPr id="0" name="evofact_evolution_loop.png"/>
                    <pic:cNvPicPr/>
                  </pic:nvPicPr>
                  <pic:blipFill>
                    <a:blip r:embed="rId12"/>
                    <a:stretch>
                      <a:fillRect/>
                    </a:stretch>
                  </pic:blipFill>
                  <pic:spPr>
                    <a:xfrm>
                      <a:off x="0" y="0"/>
                      <a:ext cx="5760000" cy="3104000"/>
                    </a:xfrm>
                    <a:prstGeom prst="rect"/>
                  </pic:spPr>
                </pic:pic>
              </a:graphicData>
            </a:graphic>
          </wp:inline>
        </w:drawing>
      </w:r>
    </w:p>
    <w:p>
      <w:pPr>
        <w:spacing w:before="60" w:after="100"/>
        <w:jc w:val="center"/>
      </w:pPr>
      <w:r>
        <w:rPr>
          <w:rFonts w:ascii="Times New Roman" w:hAnsi="Times New Roman" w:eastAsia="宋体"/>
          <w:b/>
          <w:i w:val="0"/>
          <w:color w:val="000000"/>
          <w:sz w:val="18"/>
        </w:rPr>
        <w:t>图2  以验证为约束的技能自进化闭环</w:t>
      </w:r>
    </w:p>
    <w:p>
      <w:pPr>
        <w:keepNext w:val="0"/>
        <w:spacing w:before="0" w:after="60" w:lineRule="auto" w:line="293"/>
        <w:ind w:firstLine="420"/>
        <w:jc w:val="both"/>
      </w:pPr>
      <w:r>
        <w:rPr>
          <w:rFonts w:ascii="Times New Roman" w:hAnsi="Times New Roman" w:eastAsia="宋体"/>
          <w:b w:val="0"/>
          <w:i w:val="0"/>
          <w:color w:val="000000"/>
          <w:sz w:val="21"/>
        </w:rPr>
        <w:t>如图2所示，候选生成器根据错误簇和当前SkillBank选择结构化生命周期操作。候选资源先通过路径、文件大小、语法树、导入模块与危险调用检查；包含可执行脚本的候选默认需要人工审核。通过安全检查后，基线与候选在同一固定分层验证样本上重复推理，得到逐样本配对结果。</w:t>
      </w:r>
    </w:p>
    <w:p>
      <w:pPr>
        <w:spacing w:before="60" w:after="100"/>
        <w:jc w:val="center"/>
      </w:pPr>
      <w:r>
        <w:rPr>
          <w:rFonts w:ascii="Times New Roman" w:hAnsi="Times New Roman" w:eastAsia="宋体"/>
          <w:b/>
          <w:i w:val="0"/>
          <w:color w:val="000000"/>
          <w:sz w:val="18"/>
        </w:rPr>
        <w:t>表4  多目标门控的指标与作用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维度</w:t>
            </w:r>
          </w:p>
        </w:tc>
        <w:tc>
          <w:tcPr>
            <w:tcW w:type="dxa" w:w="3402"/>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核心指标</w:t>
            </w:r>
          </w:p>
        </w:tc>
        <w:tc>
          <w:tcPr>
            <w:tcW w:type="dxa" w:w="4139"/>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门控作用</w:t>
            </w:r>
          </w:p>
        </w:tc>
      </w:tr>
      <w:tr>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分类性能</w:t>
            </w:r>
          </w:p>
        </w:tc>
        <w:tc>
          <w:tcPr>
            <w:tcW w:type="dxa" w:w="3402"/>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全样本Macro-F1 准确率</w:t>
            </w:r>
          </w:p>
        </w:tc>
        <w:tc>
          <w:tcPr>
            <w:tcW w:type="dxa" w:w="413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防止通过弃权抬高主指标</w:t>
            </w:r>
          </w:p>
        </w:tc>
      </w:tr>
      <w:tr>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选择性预测</w:t>
            </w:r>
          </w:p>
        </w:tc>
        <w:tc>
          <w:tcPr>
            <w:tcW w:type="dxa" w:w="3402"/>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覆盖率 已覆盖准确率 选择性风险</w:t>
            </w:r>
          </w:p>
        </w:tc>
        <w:tc>
          <w:tcPr>
            <w:tcW w:type="dxa" w:w="413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约束拒答策略</w:t>
            </w:r>
          </w:p>
        </w:tc>
      </w:tr>
      <w:tr>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可信度</w:t>
            </w:r>
          </w:p>
        </w:tc>
        <w:tc>
          <w:tcPr>
            <w:tcW w:type="dxa" w:w="3402"/>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ECE Brier分数</w:t>
            </w:r>
          </w:p>
        </w:tc>
        <w:tc>
          <w:tcPr>
            <w:tcW w:type="dxa" w:w="413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抑制高置信错误</w:t>
            </w:r>
          </w:p>
        </w:tc>
      </w:tr>
      <w:tr>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统计证据</w:t>
            </w:r>
          </w:p>
        </w:tc>
        <w:tc>
          <w:tcPr>
            <w:tcW w:type="dxa" w:w="3402"/>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配对Bootstrap McNemar检验</w:t>
            </w:r>
          </w:p>
        </w:tc>
        <w:tc>
          <w:tcPr>
            <w:tcW w:type="dxa" w:w="413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排除单次随机提升</w:t>
            </w:r>
          </w:p>
        </w:tc>
      </w:tr>
      <w:tr>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跨域稳定性</w:t>
            </w:r>
          </w:p>
        </w:tc>
        <w:tc>
          <w:tcPr>
            <w:tcW w:type="dxa" w:w="3402"/>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逐域Macro-F1 最差域退化</w:t>
            </w:r>
          </w:p>
        </w:tc>
        <w:tc>
          <w:tcPr>
            <w:tcW w:type="dxa" w:w="413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保护已有能力</w:t>
            </w:r>
          </w:p>
        </w:tc>
      </w:tr>
      <w:tr>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资源约束</w:t>
            </w:r>
          </w:p>
        </w:tc>
        <w:tc>
          <w:tcPr>
            <w:tcW w:type="dxa" w:w="3402"/>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调用次数 token 成本 延迟</w:t>
            </w:r>
          </w:p>
        </w:tc>
        <w:tc>
          <w:tcPr>
            <w:tcW w:type="dxa" w:w="413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防止以无限计算换性能</w:t>
            </w:r>
          </w:p>
        </w:tc>
      </w:tr>
      <w:tr>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安全性</w:t>
            </w:r>
          </w:p>
        </w:tc>
        <w:tc>
          <w:tcPr>
            <w:tcW w:type="dxa" w:w="3402"/>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泄漏扫描 脚本扫描 人工审核</w:t>
            </w:r>
          </w:p>
        </w:tc>
        <w:tc>
          <w:tcPr>
            <w:tcW w:type="dxa" w:w="413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阻断高风险候选</w:t>
            </w:r>
          </w:p>
        </w:tc>
      </w:tr>
    </w:tbl>
    <w:p>
      <w:pPr>
        <w:spacing w:after="0"/>
      </w:pPr>
    </w:p>
    <w:p>
      <w:pPr>
        <w:keepNext w:val="0"/>
        <w:spacing w:before="0" w:after="60" w:lineRule="auto" w:line="293"/>
        <w:ind w:firstLine="420"/>
        <w:jc w:val="both"/>
      </w:pPr>
      <w:r>
        <w:rPr>
          <w:rFonts w:ascii="Times New Roman" w:hAnsi="Times New Roman" w:eastAsia="宋体"/>
          <w:b w:val="0"/>
          <w:i w:val="0"/>
          <w:color w:val="000000"/>
          <w:sz w:val="21"/>
        </w:rPr>
        <w:t>门控首先要求候选达到预设最小增益、最低覆盖率和成本上限；其次检查任何保护域的退化是否超过阈值；再次要求配对置信区间或McNemar检验提供统计支持。满足全部条件的候选进入active；性能、覆盖率与成本上非支配但证据不足的候选进入Pareto档案[25]；需要脚本审核的候选进入review_required；其他候选被拒绝。该设计有意允许系统保留潜在有用版本，但不把所有正向点估计都宣称为有效进化。</w:t>
      </w:r>
    </w:p>
    <w:p>
      <w:pPr>
        <w:pStyle w:val="Heading1"/>
        <w:keepNext/>
        <w:spacing w:before="160" w:after="80"/>
        <w:ind w:firstLine="0"/>
      </w:pPr>
      <w:r>
        <w:rPr>
          <w:rFonts w:ascii="Times New Roman" w:hAnsi="Times New Roman" w:eastAsia="黑体"/>
          <w:b/>
          <w:i w:val="0"/>
          <w:color w:val="000000"/>
          <w:sz w:val="28"/>
        </w:rPr>
        <w:t>5 关键实现</w:t>
      </w:r>
    </w:p>
    <w:p>
      <w:pPr>
        <w:keepNext w:val="0"/>
        <w:spacing w:before="0" w:after="60" w:lineRule="auto" w:line="293"/>
        <w:ind w:firstLine="420"/>
        <w:jc w:val="both"/>
      </w:pPr>
      <w:r>
        <w:rPr>
          <w:rFonts w:ascii="Times New Roman" w:hAnsi="Times New Roman" w:eastAsia="宋体"/>
          <w:b w:val="0"/>
          <w:i w:val="0"/>
          <w:color w:val="000000"/>
          <w:sz w:val="21"/>
        </w:rPr>
        <w:t>原型采用Python 3.11和src目录布局，核心路径优先使用标准库，以确保无网络、无API密钥环境下可以运行。领域对象使用冻结dataclass与显式校验；配置使用受限YAML子集；命令行使用argparse；模型侧提供确定性MockBackend和OpenAI兼容HTTP后端。表5给出主要模块与实现责任。</w:t>
      </w:r>
    </w:p>
    <w:p>
      <w:pPr>
        <w:spacing w:before="60" w:after="100"/>
        <w:jc w:val="center"/>
      </w:pPr>
      <w:r>
        <w:rPr>
          <w:rFonts w:ascii="Times New Roman" w:hAnsi="Times New Roman" w:eastAsia="宋体"/>
          <w:b/>
          <w:i w:val="0"/>
          <w:color w:val="000000"/>
          <w:sz w:val="18"/>
        </w:rPr>
        <w:t>表5  原型模块与关键实现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474"/>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模块</w:t>
            </w:r>
          </w:p>
        </w:tc>
        <w:tc>
          <w:tcPr>
            <w:tcW w:type="dxa" w:w="345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关键组件</w:t>
            </w:r>
          </w:p>
        </w:tc>
        <w:tc>
          <w:tcPr>
            <w:tcW w:type="dxa" w:w="4309"/>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关键保证</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core</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Sample SkillSpec Trace GateDecision</w:t>
            </w:r>
          </w:p>
        </w:tc>
        <w:tc>
          <w:tcPr>
            <w:tcW w:type="dxa" w:w="430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不可变对象与敏感字段递归删除</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data</w:t>
            </w:r>
          </w:p>
        </w:tc>
        <w:tc>
          <w:tcPr>
            <w:tcW w:type="dxa" w:w="3458"/>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四类Adapter Manifest Leakage</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稳定指纹 事件原子 时间隔离</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runtime</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Router Backend Aggregator TraceStore</w:t>
            </w:r>
          </w:p>
        </w:tc>
        <w:tc>
          <w:tcPr>
            <w:tcW w:type="dxa" w:w="430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去标签输入 确定性兜底 完整轨迹</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attribution</w:t>
            </w:r>
          </w:p>
        </w:tc>
        <w:tc>
          <w:tcPr>
            <w:tcW w:type="dxa" w:w="3458"/>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Rules Clustering Counterfactual</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八类错误与留一技能贡献</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evolution</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Distiller Proposer Lifecycle MetaLoop</w:t>
            </w:r>
          </w:p>
        </w:tc>
        <w:tc>
          <w:tcPr>
            <w:tcW w:type="dxa" w:w="4309"/>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候选无权覆盖active 慢循环默认关闭</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validation</w:t>
            </w:r>
          </w:p>
        </w:tc>
        <w:tc>
          <w:tcPr>
            <w:tcW w:type="dxa" w:w="3458"/>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Statistics Pareto Gate</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配对检验 保护域回归 多目标约束</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skills</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Loader Repository UtilityTracker</w:t>
            </w:r>
          </w:p>
        </w:tc>
        <w:tc>
          <w:tcPr>
            <w:tcW w:type="dxa" w:w="430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内容寻址 追加日志 原子回滚</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security</w:t>
            </w:r>
          </w:p>
        </w:tc>
        <w:tc>
          <w:tcPr>
            <w:tcW w:type="dxa" w:w="345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AST Scanner</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危险导入与调用阻断</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experiments</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Runner Protocol Checkpoint</w:t>
            </w:r>
          </w:p>
        </w:tc>
        <w:tc>
          <w:tcPr>
            <w:tcW w:type="dxa" w:w="430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统一八实验臂 断点续跑</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reporting</w:t>
            </w:r>
          </w:p>
        </w:tc>
        <w:tc>
          <w:tcPr>
            <w:tcW w:type="dxa" w:w="345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JSON CSV Markdown</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显式标注无效或样本不足运行</w:t>
            </w:r>
          </w:p>
        </w:tc>
      </w:tr>
    </w:tbl>
    <w:p>
      <w:pPr>
        <w:spacing w:after="0"/>
      </w:pPr>
    </w:p>
    <w:p>
      <w:pPr>
        <w:keepNext w:val="0"/>
        <w:spacing w:before="0" w:after="60" w:lineRule="auto" w:line="293"/>
        <w:ind w:firstLine="420"/>
        <w:jc w:val="both"/>
      </w:pPr>
      <w:r>
        <w:rPr>
          <w:rFonts w:ascii="Times New Roman" w:hAnsi="Times New Roman" w:eastAsia="宋体"/>
          <w:b w:val="0"/>
          <w:i w:val="0"/>
          <w:color w:val="000000"/>
          <w:sz w:val="21"/>
        </w:rPr>
        <w:t>统一命令行覆盖data inspect、data manifest、dry-run、evolve、validate、test、ablation、report以及技能查看、冻结、淘汰、差异和回滚。最终测试命令只构造冻结的DataManifest.test、活动SkillBank、推理运行时和评估器，不创建EvolutionEngine，也不更新技能仓库。模型凭据仅从环境变量解析，配置和日志不得存储密钥。</w:t>
      </w:r>
    </w:p>
    <w:p>
      <w:pPr>
        <w:keepNext w:val="0"/>
        <w:spacing w:before="0" w:after="60" w:lineRule="auto" w:line="293"/>
        <w:ind w:firstLine="420"/>
        <w:jc w:val="both"/>
      </w:pPr>
      <w:r>
        <w:rPr>
          <w:rFonts w:ascii="Times New Roman" w:hAnsi="Times New Roman" w:eastAsia="宋体"/>
          <w:b w:val="0"/>
          <w:i w:val="0"/>
          <w:color w:val="000000"/>
          <w:sz w:val="21"/>
        </w:rPr>
        <w:t>候选脚本安全采用分层防护。静态阶段拒绝subprocess、socket、requests等模块和eval、exec、open、system、remove等危险调用；资源路径必须位于技能包内部。由于Python进程无法提供完美沙箱，原型将任何脚本型技能标记为review_required，只有在外部受限执行环境与人工审核均完成后才可进入正式端到端验证。</w:t>
      </w:r>
    </w:p>
    <w:p>
      <w:pPr>
        <w:pStyle w:val="Heading1"/>
        <w:keepNext/>
        <w:spacing w:before="160" w:after="80"/>
        <w:ind w:firstLine="0"/>
      </w:pPr>
      <w:r>
        <w:rPr>
          <w:rFonts w:ascii="Times New Roman" w:hAnsi="Times New Roman" w:eastAsia="黑体"/>
          <w:b/>
          <w:i w:val="0"/>
          <w:color w:val="000000"/>
          <w:sz w:val="28"/>
        </w:rPr>
        <w:t>6 实验设计</w:t>
      </w:r>
    </w:p>
    <w:p>
      <w:pPr>
        <w:pStyle w:val="Heading2"/>
        <w:keepNext/>
        <w:spacing w:before="100" w:after="80"/>
        <w:ind w:firstLine="0"/>
      </w:pPr>
      <w:r>
        <w:rPr>
          <w:rFonts w:ascii="Times New Roman" w:hAnsi="Times New Roman" w:eastAsia="黑体"/>
          <w:b/>
          <w:i w:val="0"/>
          <w:color w:val="000000"/>
          <w:sz w:val="21"/>
        </w:rPr>
        <w:t>6.1 研究问题</w:t>
      </w:r>
    </w:p>
    <w:p>
      <w:pPr>
        <w:keepNext w:val="0"/>
        <w:spacing w:before="0" w:after="60" w:lineRule="auto" w:line="293"/>
        <w:ind w:firstLine="420"/>
        <w:jc w:val="both"/>
      </w:pPr>
      <w:r>
        <w:rPr>
          <w:rFonts w:ascii="Times New Roman" w:hAnsi="Times New Roman" w:eastAsia="宋体"/>
          <w:b w:val="0"/>
          <w:i w:val="0"/>
          <w:color w:val="000000"/>
          <w:sz w:val="21"/>
        </w:rPr>
        <w:t>正式实验拟回答以下问题：RQ1，完整系统能否在跨域与时间漂移条件下优于单LLM和静态多智能体；RQ2，技能发现与生命周期管理是否优于仅改写Prompt；RQ3，错误归因能否提高候选命中率并降低无效进化；RQ4，负迁移控制能否改善最差域表现；RQ5，多目标门控是否会以可接受的成本和覆盖率换取更稳健的性能；RQ6，进化技能能否迁移到未参与进化的新域、未来时间窗和对抗样本。</w:t>
      </w:r>
    </w:p>
    <w:p>
      <w:pPr>
        <w:pStyle w:val="Heading2"/>
        <w:keepNext/>
        <w:spacing w:before="100" w:after="80"/>
        <w:ind w:firstLine="0"/>
      </w:pPr>
      <w:r>
        <w:rPr>
          <w:rFonts w:ascii="Times New Roman" w:hAnsi="Times New Roman" w:eastAsia="黑体"/>
          <w:b/>
          <w:i w:val="0"/>
          <w:color w:val="000000"/>
          <w:sz w:val="21"/>
        </w:rPr>
        <w:t>6.2 数据划分与对比方法</w:t>
      </w:r>
    </w:p>
    <w:p>
      <w:pPr>
        <w:keepNext w:val="0"/>
        <w:spacing w:before="0" w:after="60" w:lineRule="auto" w:line="293"/>
        <w:ind w:firstLine="420"/>
        <w:jc w:val="both"/>
      </w:pPr>
      <w:r>
        <w:rPr>
          <w:rFonts w:ascii="Times New Roman" w:hAnsi="Times New Roman" w:eastAsia="宋体"/>
          <w:b w:val="0"/>
          <w:i w:val="0"/>
          <w:color w:val="000000"/>
          <w:sz w:val="21"/>
        </w:rPr>
        <w:t>Weibo21用于中文九领域实验，AMTCele用于英文风格与跨语言迁移，LiveFact用于时间漂移，AdvFake仅用于对抗鲁棒性最终测试。每个数据发布版本生成固定manifest并归档指纹。训练集用于产生轨迹，进化验证集用于提出与初筛候选，保护验证集用于负迁移检查，最终测试集只在版本冻结后运行一次。所有方法使用相同样本次序、模型版本、预算和指标实现。</w:t>
      </w:r>
    </w:p>
    <w:p>
      <w:pPr>
        <w:spacing w:before="60" w:after="100"/>
        <w:jc w:val="center"/>
      </w:pPr>
      <w:r>
        <w:rPr>
          <w:rFonts w:ascii="Times New Roman" w:hAnsi="Times New Roman" w:eastAsia="宋体"/>
          <w:b/>
          <w:i w:val="0"/>
          <w:color w:val="000000"/>
          <w:sz w:val="18"/>
        </w:rPr>
        <w:t>表6  八个统一实验臂</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907"/>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编号</w:t>
            </w:r>
          </w:p>
        </w:tc>
        <w:tc>
          <w:tcPr>
            <w:tcW w:type="dxa" w:w="283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实验臂</w:t>
            </w:r>
          </w:p>
        </w:tc>
        <w:tc>
          <w:tcPr>
            <w:tcW w:type="dxa" w:w="5499"/>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目的</w:t>
            </w:r>
          </w:p>
        </w:tc>
      </w:tr>
      <w:tr>
        <w:tc>
          <w:tcPr>
            <w:tcW w:type="dxa" w:w="90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B1</w:t>
            </w:r>
          </w:p>
        </w:tc>
        <w:tc>
          <w:tcPr>
            <w:tcW w:type="dxa" w:w="283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单LLM</w:t>
            </w:r>
          </w:p>
        </w:tc>
        <w:tc>
          <w:tcPr>
            <w:tcW w:type="dxa" w:w="549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测量不分解任务的基础能力</w:t>
            </w:r>
          </w:p>
        </w:tc>
      </w:tr>
      <w:tr>
        <w:tc>
          <w:tcPr>
            <w:tcW w:type="dxa" w:w="90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B2</w:t>
            </w:r>
          </w:p>
        </w:tc>
        <w:tc>
          <w:tcPr>
            <w:tcW w:type="dxa" w:w="283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静态多智能体</w:t>
            </w:r>
          </w:p>
        </w:tc>
        <w:tc>
          <w:tcPr>
            <w:tcW w:type="dxa" w:w="549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测量固定专家流程收益</w:t>
            </w:r>
          </w:p>
        </w:tc>
      </w:tr>
      <w:tr>
        <w:tc>
          <w:tcPr>
            <w:tcW w:type="dxa" w:w="90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B3</w:t>
            </w:r>
          </w:p>
        </w:tc>
        <w:tc>
          <w:tcPr>
            <w:tcW w:type="dxa" w:w="283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全专家</w:t>
            </w:r>
          </w:p>
        </w:tc>
        <w:tc>
          <w:tcPr>
            <w:tcW w:type="dxa" w:w="549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测量无稀疏路由的上界与成本</w:t>
            </w:r>
          </w:p>
        </w:tc>
      </w:tr>
      <w:tr>
        <w:tc>
          <w:tcPr>
            <w:tcW w:type="dxa" w:w="90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B4</w:t>
            </w:r>
          </w:p>
        </w:tc>
        <w:tc>
          <w:tcPr>
            <w:tcW w:type="dxa" w:w="283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随机路由</w:t>
            </w:r>
          </w:p>
        </w:tc>
        <w:tc>
          <w:tcPr>
            <w:tcW w:type="dxa" w:w="549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检验路由策略是否真正有效</w:t>
            </w:r>
          </w:p>
        </w:tc>
      </w:tr>
      <w:tr>
        <w:tc>
          <w:tcPr>
            <w:tcW w:type="dxa" w:w="90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B5</w:t>
            </w:r>
          </w:p>
        </w:tc>
        <w:tc>
          <w:tcPr>
            <w:tcW w:type="dxa" w:w="283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仅Prompt进化</w:t>
            </w:r>
          </w:p>
        </w:tc>
        <w:tc>
          <w:tcPr>
            <w:tcW w:type="dxa" w:w="549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区分文本改写与完整生命周期</w:t>
            </w:r>
          </w:p>
        </w:tc>
      </w:tr>
      <w:tr>
        <w:tc>
          <w:tcPr>
            <w:tcW w:type="dxa" w:w="90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B6</w:t>
            </w:r>
          </w:p>
        </w:tc>
        <w:tc>
          <w:tcPr>
            <w:tcW w:type="dxa" w:w="283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无技能发现</w:t>
            </w:r>
          </w:p>
        </w:tc>
        <w:tc>
          <w:tcPr>
            <w:tcW w:type="dxa" w:w="549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检验ADD SPLIT等结构操作</w:t>
            </w:r>
          </w:p>
        </w:tc>
      </w:tr>
      <w:tr>
        <w:tc>
          <w:tcPr>
            <w:tcW w:type="dxa" w:w="90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B7</w:t>
            </w:r>
          </w:p>
        </w:tc>
        <w:tc>
          <w:tcPr>
            <w:tcW w:type="dxa" w:w="283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无负迁移控制</w:t>
            </w:r>
          </w:p>
        </w:tc>
        <w:tc>
          <w:tcPr>
            <w:tcW w:type="dxa" w:w="549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检验保护域约束</w:t>
            </w:r>
          </w:p>
        </w:tc>
      </w:tr>
      <w:tr>
        <w:tc>
          <w:tcPr>
            <w:tcW w:type="dxa" w:w="90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B8</w:t>
            </w:r>
          </w:p>
        </w:tc>
        <w:tc>
          <w:tcPr>
            <w:tcW w:type="dxa" w:w="283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EvoFactSkill完整系统</w:t>
            </w:r>
          </w:p>
        </w:tc>
        <w:tc>
          <w:tcPr>
            <w:tcW w:type="dxa" w:w="549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联合技能 路由 工作流与门控</w:t>
            </w:r>
          </w:p>
        </w:tc>
      </w:tr>
    </w:tbl>
    <w:p>
      <w:pPr>
        <w:spacing w:after="0"/>
      </w:pPr>
    </w:p>
    <w:p>
      <w:pPr>
        <w:pStyle w:val="Heading2"/>
        <w:keepNext/>
        <w:spacing w:before="100" w:after="80"/>
        <w:ind w:firstLine="0"/>
      </w:pPr>
      <w:r>
        <w:rPr>
          <w:rFonts w:ascii="Times New Roman" w:hAnsi="Times New Roman" w:eastAsia="黑体"/>
          <w:b/>
          <w:i w:val="0"/>
          <w:color w:val="000000"/>
          <w:sz w:val="21"/>
        </w:rPr>
        <w:t>6.3 指标与统计检验</w:t>
      </w:r>
    </w:p>
    <w:p>
      <w:pPr>
        <w:keepNext w:val="0"/>
        <w:spacing w:before="0" w:after="60" w:lineRule="auto" w:line="293"/>
        <w:ind w:firstLine="420"/>
        <w:jc w:val="both"/>
      </w:pPr>
      <w:r>
        <w:rPr>
          <w:rFonts w:ascii="Times New Roman" w:hAnsi="Times New Roman" w:eastAsia="宋体"/>
          <w:b w:val="0"/>
          <w:i w:val="0"/>
          <w:color w:val="000000"/>
          <w:sz w:val="21"/>
        </w:rPr>
        <w:t>主指标为包含全部有标签样本的Macro-F1和准确率，ABSTAIN在主指标中计为未正确分类；同时报告coverage、covered accuracy和selective risk，以延续选择性预测对风险与覆盖联合评价的思想[21]。可信度使用期望校准误差与Brier分数[22]，效率报告每样本模型调用、token、平均成本和延迟，稳健性报告逐域、逐时间窗和最差域指标。每个实验至少采用多个随机种子，报告均值、标准差和95%置信区间。候选比较使用逐样本配对Bootstrap区间[23]和McNemar检验[24]，并报告效应量而非只报告显著性。</w:t>
      </w:r>
    </w:p>
    <w:p>
      <w:pPr>
        <w:pStyle w:val="Heading2"/>
        <w:keepNext/>
        <w:spacing w:before="100" w:after="80"/>
        <w:ind w:firstLine="0"/>
      </w:pPr>
      <w:r>
        <w:rPr>
          <w:rFonts w:ascii="Times New Roman" w:hAnsi="Times New Roman" w:eastAsia="黑体"/>
          <w:b/>
          <w:i w:val="0"/>
          <w:color w:val="000000"/>
          <w:sz w:val="21"/>
        </w:rPr>
        <w:t>6.4 可复现设置</w:t>
      </w:r>
    </w:p>
    <w:p>
      <w:pPr>
        <w:keepNext w:val="0"/>
        <w:spacing w:before="0" w:after="60" w:lineRule="auto" w:line="293"/>
        <w:ind w:firstLine="420"/>
        <w:jc w:val="both"/>
      </w:pPr>
      <w:r>
        <w:rPr>
          <w:rFonts w:ascii="Times New Roman" w:hAnsi="Times New Roman" w:eastAsia="宋体"/>
          <w:b w:val="0"/>
          <w:i w:val="0"/>
          <w:color w:val="000000"/>
          <w:sz w:val="21"/>
        </w:rPr>
        <w:t>正式运行需固定代码提交、底层模型名称与服务版本、温度、最大token、随机种子、并发数、SkillBank快照、数据manifest和提示模板。每次候选验证保存配置快照、逐样本结果、统计检验、领域回归、安全报告与版本差异。大语言模型服务存在不可控非确定性，因此同一候选必须重复执行；异常、超时或结果不完整的运行在报告中标记为无效，不与有效实验混合汇总。</w:t>
      </w:r>
    </w:p>
    <w:p>
      <w:pPr>
        <w:pStyle w:val="Heading1"/>
        <w:keepNext/>
        <w:spacing w:before="160" w:after="80"/>
        <w:ind w:firstLine="0"/>
      </w:pPr>
      <w:r>
        <w:rPr>
          <w:rFonts w:ascii="Times New Roman" w:hAnsi="Times New Roman" w:eastAsia="黑体"/>
          <w:b/>
          <w:i w:val="0"/>
          <w:color w:val="000000"/>
          <w:sz w:val="28"/>
        </w:rPr>
        <w:t>7 当前原型验证结果</w:t>
      </w:r>
    </w:p>
    <w:p>
      <w:pPr>
        <w:pStyle w:val="Heading2"/>
        <w:keepNext/>
        <w:spacing w:before="100" w:after="80"/>
        <w:ind w:firstLine="0"/>
      </w:pPr>
      <w:r>
        <w:rPr>
          <w:rFonts w:ascii="Times New Roman" w:hAnsi="Times New Roman" w:eastAsia="黑体"/>
          <w:b/>
          <w:i w:val="0"/>
          <w:color w:val="000000"/>
          <w:sz w:val="21"/>
        </w:rPr>
        <w:t>7.1 自动化测试</w:t>
      </w:r>
    </w:p>
    <w:p>
      <w:pPr>
        <w:keepNext w:val="0"/>
        <w:spacing w:before="0" w:after="60" w:lineRule="auto" w:line="293"/>
        <w:ind w:firstLine="420"/>
        <w:jc w:val="both"/>
      </w:pPr>
      <w:r>
        <w:rPr>
          <w:rFonts w:ascii="Times New Roman" w:hAnsi="Times New Roman" w:eastAsia="宋体"/>
          <w:b w:val="0"/>
          <w:i w:val="0"/>
          <w:color w:val="000000"/>
          <w:sz w:val="21"/>
        </w:rPr>
        <w:t>当前实现已在无网络、无API密钥环境中通过20项标准库unittest测试。测试覆盖对象不可变性与标签脱敏、四类数据适配器、manifest复现与泄漏检测、弃权分母回归、统计与Pareto门控、技能版本原子性、八类生命周期、安全扫描、效用跟踪、完整轨迹、八类错误归因、最终测试只读、八实验臂和断点续跑。测试的作用是验证闭环功能和关键安全不变量，不代表真实数据集上的检测性能。</w:t>
      </w:r>
    </w:p>
    <w:p>
      <w:pPr>
        <w:spacing w:before="60" w:after="100"/>
        <w:jc w:val="center"/>
      </w:pPr>
      <w:r>
        <w:rPr>
          <w:rFonts w:ascii="Times New Roman" w:hAnsi="Times New Roman" w:eastAsia="宋体"/>
          <w:b/>
          <w:i w:val="0"/>
          <w:color w:val="000000"/>
          <w:sz w:val="18"/>
        </w:rPr>
        <w:t>表7  当前工程验证结果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226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验证项</w:t>
            </w:r>
          </w:p>
        </w:tc>
        <w:tc>
          <w:tcPr>
            <w:tcW w:type="dxa" w:w="192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结果</w:t>
            </w:r>
          </w:p>
        </w:tc>
        <w:tc>
          <w:tcPr>
            <w:tcW w:type="dxa" w:w="5046"/>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说明</w:t>
            </w:r>
          </w:p>
        </w:tc>
      </w:tr>
      <w:tr>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自动化测试</w:t>
            </w:r>
          </w:p>
        </w:tc>
        <w:tc>
          <w:tcPr>
            <w:tcW w:type="dxa" w:w="192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20项全部通过</w:t>
            </w:r>
          </w:p>
        </w:tc>
        <w:tc>
          <w:tcPr>
            <w:tcW w:type="dxa" w:w="5046"/>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覆盖核心单元 集成与端到端路径</w:t>
            </w:r>
          </w:p>
        </w:tc>
      </w:tr>
      <w:tr>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Python语法检查</w:t>
            </w:r>
          </w:p>
        </w:tc>
        <w:tc>
          <w:tcPr>
            <w:tcW w:type="dxa" w:w="192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通过</w:t>
            </w:r>
          </w:p>
        </w:tc>
        <w:tc>
          <w:tcPr>
            <w:tcW w:type="dxa" w:w="5046"/>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源代码与测试文件可解析</w:t>
            </w:r>
          </w:p>
        </w:tc>
      </w:tr>
      <w:tr>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离线源码构建</w:t>
            </w:r>
          </w:p>
        </w:tc>
        <w:tc>
          <w:tcPr>
            <w:tcW w:type="dxa" w:w="192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通过</w:t>
            </w:r>
          </w:p>
        </w:tc>
        <w:tc>
          <w:tcPr>
            <w:tcW w:type="dxa" w:w="5046"/>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setup.py build无网络完成</w:t>
            </w:r>
          </w:p>
        </w:tc>
      </w:tr>
      <w:tr>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最终测试只读</w:t>
            </w:r>
          </w:p>
        </w:tc>
        <w:tc>
          <w:tcPr>
            <w:tcW w:type="dxa" w:w="192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通过</w:t>
            </w:r>
          </w:p>
        </w:tc>
        <w:tc>
          <w:tcPr>
            <w:tcW w:type="dxa" w:w="5046"/>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测试前后SkillBank内容哈希一致</w:t>
            </w:r>
          </w:p>
        </w:tc>
      </w:tr>
      <w:tr>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CLI闭环</w:t>
            </w:r>
          </w:p>
        </w:tc>
        <w:tc>
          <w:tcPr>
            <w:tcW w:type="dxa" w:w="192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通过</w:t>
            </w:r>
          </w:p>
        </w:tc>
        <w:tc>
          <w:tcPr>
            <w:tcW w:type="dxa" w:w="5046"/>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数据检查 验证 消融 报告 进化可运行</w:t>
            </w:r>
          </w:p>
        </w:tc>
      </w:tr>
    </w:tbl>
    <w:p>
      <w:pPr>
        <w:spacing w:after="0"/>
      </w:pPr>
    </w:p>
    <w:p>
      <w:pPr>
        <w:pStyle w:val="Heading2"/>
        <w:keepNext/>
        <w:spacing w:before="100" w:after="80"/>
        <w:ind w:firstLine="0"/>
      </w:pPr>
      <w:r>
        <w:rPr>
          <w:rFonts w:ascii="Times New Roman" w:hAnsi="Times New Roman" w:eastAsia="黑体"/>
          <w:b/>
          <w:i w:val="0"/>
          <w:color w:val="000000"/>
          <w:sz w:val="21"/>
        </w:rPr>
        <w:t>7.2 离线微型闭环</w:t>
      </w:r>
    </w:p>
    <w:p>
      <w:pPr>
        <w:keepNext w:val="0"/>
        <w:spacing w:before="0" w:after="60" w:lineRule="auto" w:line="293"/>
        <w:ind w:firstLine="420"/>
        <w:jc w:val="both"/>
      </w:pPr>
      <w:r>
        <w:rPr>
          <w:rFonts w:ascii="Times New Roman" w:hAnsi="Times New Roman" w:eastAsia="宋体"/>
          <w:b w:val="0"/>
          <w:i w:val="0"/>
          <w:color w:val="000000"/>
          <w:sz w:val="21"/>
        </w:rPr>
        <w:t>为验证从失败归因到候选验证的完整路径，原型构造了4个独立验证样本，并使用确定性MockBackend。基线在4个样本上预测3个正确，accuracy_all为0.7500，macro_f1_all为0.7333，coverage为1.0000，selective_risk为0.2500，Brier分数为0.1875，平均模型成本记为0。针对其中的推理错误生成候选技能后，候选点估计在该微型集合上达到macro_f1_all 1.0000；但配对Bootstrap区间下界为0，McNemar检验p值约为0.4795，统计证据不足。门控因此没有把候选晋升为活动版本，而是归入Pareto状态。</w:t>
      </w:r>
    </w:p>
    <w:p>
      <w:pPr>
        <w:spacing w:before="60" w:after="100"/>
        <w:jc w:val="center"/>
      </w:pPr>
      <w:r>
        <w:rPr>
          <w:rFonts w:ascii="Times New Roman" w:hAnsi="Times New Roman" w:eastAsia="宋体"/>
          <w:b/>
          <w:i w:val="0"/>
          <w:color w:val="000000"/>
          <w:sz w:val="18"/>
        </w:rPr>
        <w:t>表8  离线微型闭环结果及其解释</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87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项目</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基线</w:t>
            </w:r>
          </w:p>
        </w:tc>
        <w:tc>
          <w:tcPr>
            <w:tcW w:type="dxa" w:w="2494"/>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候选</w:t>
            </w:r>
          </w:p>
        </w:tc>
        <w:tc>
          <w:tcPr>
            <w:tcW w:type="dxa" w:w="317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门控解释</w:t>
            </w:r>
          </w:p>
        </w:tc>
      </w:tr>
      <w:tr>
        <w:tc>
          <w:tcPr>
            <w:tcW w:type="dxa" w:w="187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样本数</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4</w:t>
            </w:r>
          </w:p>
        </w:tc>
        <w:tc>
          <w:tcPr>
            <w:tcW w:type="dxa" w:w="249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4</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仅用于功能验收</w:t>
            </w:r>
          </w:p>
        </w:tc>
      </w:tr>
      <w:tr>
        <w:tc>
          <w:tcPr>
            <w:tcW w:type="dxa" w:w="187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Accuracy all</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0.7500</w:t>
            </w:r>
          </w:p>
        </w:tc>
        <w:tc>
          <w:tcPr>
            <w:tcW w:type="dxa" w:w="249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1.0000</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正向点估计</w:t>
            </w:r>
          </w:p>
        </w:tc>
      </w:tr>
      <w:tr>
        <w:tc>
          <w:tcPr>
            <w:tcW w:type="dxa" w:w="187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Macro F1 all</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0.7333</w:t>
            </w:r>
          </w:p>
        </w:tc>
        <w:tc>
          <w:tcPr>
            <w:tcW w:type="dxa" w:w="249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1.0000</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正向点估计</w:t>
            </w:r>
          </w:p>
        </w:tc>
      </w:tr>
      <w:tr>
        <w:tc>
          <w:tcPr>
            <w:tcW w:type="dxa" w:w="187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Coverage</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1.0000</w:t>
            </w:r>
          </w:p>
        </w:tc>
        <w:tc>
          <w:tcPr>
            <w:tcW w:type="dxa" w:w="249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1.0000</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无弃权收益</w:t>
            </w:r>
          </w:p>
        </w:tc>
      </w:tr>
      <w:tr>
        <w:tc>
          <w:tcPr>
            <w:tcW w:type="dxa" w:w="187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配对统计</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不适用</w:t>
            </w:r>
          </w:p>
        </w:tc>
        <w:tc>
          <w:tcPr>
            <w:tcW w:type="dxa" w:w="249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p约0.4795 区间下界0</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不支持有效提升</w:t>
            </w:r>
          </w:p>
        </w:tc>
      </w:tr>
      <w:tr>
        <w:tc>
          <w:tcPr>
            <w:tcW w:type="dxa" w:w="187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处置</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保持active</w:t>
            </w:r>
          </w:p>
        </w:tc>
        <w:tc>
          <w:tcPr>
            <w:tcW w:type="dxa" w:w="249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进入Pareto</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不宣称正式性能改进</w:t>
            </w:r>
          </w:p>
        </w:tc>
      </w:tr>
    </w:tbl>
    <w:p>
      <w:pPr>
        <w:spacing w:after="0"/>
      </w:pPr>
    </w:p>
    <w:p>
      <w:pPr>
        <w:keepNext w:val="0"/>
        <w:spacing w:before="0" w:after="60" w:lineRule="auto" w:line="293"/>
        <w:ind w:firstLine="420"/>
        <w:jc w:val="both"/>
      </w:pPr>
      <w:r>
        <w:rPr>
          <w:rFonts w:ascii="Times New Roman" w:hAnsi="Times New Roman" w:eastAsia="宋体"/>
          <w:b w:val="0"/>
          <w:i w:val="0"/>
          <w:color w:val="000000"/>
          <w:sz w:val="21"/>
        </w:rPr>
        <w:t>这一结果体现门控设计的核心作用：即使候选在小样本上获得明显的点估计提升，系统也不会把缺少统计支持的变化自动上线。相反，候选被保留以供扩大验证集或后续人工分析。该实验不能用于与现有假新闻检测方法比较，也不能作为论文最终性能结论。</w:t>
      </w:r>
    </w:p>
    <w:p>
      <w:pPr>
        <w:pStyle w:val="Heading2"/>
        <w:keepNext/>
        <w:spacing w:before="100" w:after="80"/>
        <w:ind w:firstLine="0"/>
      </w:pPr>
      <w:r>
        <w:rPr>
          <w:rFonts w:ascii="Times New Roman" w:hAnsi="Times New Roman" w:eastAsia="黑体"/>
          <w:b/>
          <w:i w:val="0"/>
          <w:color w:val="000000"/>
          <w:sz w:val="21"/>
        </w:rPr>
        <w:t>7.3 当前尚缺少的正式证据</w:t>
      </w:r>
    </w:p>
    <w:p>
      <w:pPr>
        <w:keepNext w:val="0"/>
        <w:spacing w:before="0" w:after="60" w:lineRule="auto" w:line="293"/>
        <w:ind w:firstLine="420"/>
        <w:jc w:val="both"/>
      </w:pPr>
      <w:r>
        <w:rPr>
          <w:rFonts w:ascii="Times New Roman" w:hAnsi="Times New Roman" w:eastAsia="宋体"/>
          <w:b w:val="0"/>
          <w:i w:val="0"/>
          <w:color w:val="000000"/>
          <w:sz w:val="21"/>
        </w:rPr>
        <w:t>在提交研究论文前，必须完成四个真实数据集的统一实验，至少补齐八实验臂、多随机种子、逐域与逐时间窗结果、成本和校准指标、配对显著性检验、技能演化曲线、典型成功与失败案例，以及底层模型和检索来源的完整记录。尤其需要验证：进化验证集上的收益是否迁移到冻结测试集；新增技能是否优于仅Prompt改写；保护域约束是否实质改善最差域；随着技能数量增加，路由精度和调用成本是否稳定。</w:t>
      </w:r>
    </w:p>
    <w:p>
      <w:pPr>
        <w:pStyle w:val="Heading1"/>
        <w:keepNext/>
        <w:spacing w:before="160" w:after="80"/>
        <w:ind w:firstLine="0"/>
      </w:pPr>
      <w:r>
        <w:rPr>
          <w:rFonts w:ascii="Times New Roman" w:hAnsi="Times New Roman" w:eastAsia="黑体"/>
          <w:b/>
          <w:i w:val="0"/>
          <w:color w:val="000000"/>
          <w:sz w:val="28"/>
        </w:rPr>
        <w:t>8 方法创新性与讨论</w:t>
      </w:r>
    </w:p>
    <w:p>
      <w:pPr>
        <w:pStyle w:val="Heading2"/>
        <w:keepNext/>
        <w:spacing w:before="100" w:after="80"/>
        <w:ind w:firstLine="0"/>
      </w:pPr>
      <w:r>
        <w:rPr>
          <w:rFonts w:ascii="Times New Roman" w:hAnsi="Times New Roman" w:eastAsia="黑体"/>
          <w:b/>
          <w:i w:val="0"/>
          <w:color w:val="000000"/>
          <w:sz w:val="21"/>
        </w:rPr>
        <w:t>8.1 相对于固定多智能体检测的创新</w:t>
      </w:r>
    </w:p>
    <w:p>
      <w:pPr>
        <w:keepNext w:val="0"/>
        <w:spacing w:before="0" w:after="60" w:lineRule="auto" w:line="293"/>
        <w:ind w:firstLine="420"/>
        <w:jc w:val="both"/>
      </w:pPr>
      <w:r>
        <w:rPr>
          <w:rFonts w:ascii="Times New Roman" w:hAnsi="Times New Roman" w:eastAsia="宋体"/>
          <w:b w:val="0"/>
          <w:i w:val="0"/>
          <w:color w:val="000000"/>
          <w:sz w:val="21"/>
        </w:rPr>
        <w:t>固定多智能体方法把专家集合和任务链路视为人工设计常量，而本文把技能、路由和工作流共同视为可进化对象。创新不在于简单增加专家数量，而在于建立从结构化执行轨迹到错误归因、从错误簇到生命周期提案、从候选到统计门控和可回滚版本的闭环。该闭环使系统能够回答某次性能变化由哪个技能、哪种路由或哪类工作流调整引起。</w:t>
      </w:r>
    </w:p>
    <w:p>
      <w:pPr>
        <w:pStyle w:val="Heading2"/>
        <w:keepNext/>
        <w:spacing w:before="100" w:after="80"/>
        <w:ind w:firstLine="0"/>
      </w:pPr>
      <w:r>
        <w:rPr>
          <w:rFonts w:ascii="Times New Roman" w:hAnsi="Times New Roman" w:eastAsia="黑体"/>
          <w:b/>
          <w:i w:val="0"/>
          <w:color w:val="000000"/>
          <w:sz w:val="21"/>
        </w:rPr>
        <w:t>8.2 相对于Prompt自优化的创新</w:t>
      </w:r>
    </w:p>
    <w:p>
      <w:pPr>
        <w:keepNext w:val="0"/>
        <w:spacing w:before="0" w:after="60" w:lineRule="auto" w:line="293"/>
        <w:ind w:firstLine="420"/>
        <w:jc w:val="both"/>
      </w:pPr>
      <w:r>
        <w:rPr>
          <w:rFonts w:ascii="Times New Roman" w:hAnsi="Times New Roman" w:eastAsia="宋体"/>
          <w:b w:val="0"/>
          <w:i w:val="0"/>
          <w:color w:val="000000"/>
          <w:sz w:val="21"/>
        </w:rPr>
        <w:t>Prompt自优化通常只产生新文本并用单一分数选择版本，难以表达技能之间的拆分、合并、范围收缩和淘汰。EvoFactSkill将技能定义为带结构元数据和资源的独立工件，显式支持八类操作，并记录父子关系、完整差异和历史效用。更重要的是，候选评价同时考虑覆盖率、校准、成本和保护域，而不是只优化平均准确率。</w:t>
      </w:r>
    </w:p>
    <w:p>
      <w:pPr>
        <w:pStyle w:val="Heading2"/>
        <w:keepNext/>
        <w:spacing w:before="100" w:after="80"/>
        <w:ind w:firstLine="0"/>
      </w:pPr>
      <w:r>
        <w:rPr>
          <w:rFonts w:ascii="Times New Roman" w:hAnsi="Times New Roman" w:eastAsia="黑体"/>
          <w:b/>
          <w:i w:val="0"/>
          <w:color w:val="000000"/>
          <w:sz w:val="21"/>
        </w:rPr>
        <w:t>8.3 相对于一般技能自进化的创新</w:t>
      </w:r>
    </w:p>
    <w:p>
      <w:pPr>
        <w:keepNext w:val="0"/>
        <w:spacing w:before="0" w:after="60" w:lineRule="auto" w:line="293"/>
        <w:ind w:firstLine="420"/>
        <w:jc w:val="both"/>
      </w:pPr>
      <w:r>
        <w:rPr>
          <w:rFonts w:ascii="Times New Roman" w:hAnsi="Times New Roman" w:eastAsia="宋体"/>
          <w:b w:val="0"/>
          <w:i w:val="0"/>
          <w:color w:val="000000"/>
          <w:sz w:val="21"/>
        </w:rPr>
        <w:t>一般技能自进化研究多使用环境成功率或代理验证器作为反馈。事实核验的反馈更复杂：真假标签可能随定义变化，证据可能晚于声明出现，模型可以通过弃权规避困难样本，训练语料也可能污染静态测试。本文将时间证据、最终测试隔离、全样本指标和负迁移约束纳入技能进化定义，使自进化结论更接近可审计的模型选择过程。</w:t>
      </w:r>
    </w:p>
    <w:p>
      <w:pPr>
        <w:pStyle w:val="Heading2"/>
        <w:keepNext/>
        <w:spacing w:before="100" w:after="80"/>
        <w:ind w:firstLine="0"/>
      </w:pPr>
      <w:r>
        <w:rPr>
          <w:rFonts w:ascii="Times New Roman" w:hAnsi="Times New Roman" w:eastAsia="黑体"/>
          <w:b/>
          <w:i w:val="0"/>
          <w:color w:val="000000"/>
          <w:sz w:val="21"/>
        </w:rPr>
        <w:t>8.4 研究边界与潜在威胁</w:t>
      </w:r>
    </w:p>
    <w:p>
      <w:pPr>
        <w:keepNext w:val="0"/>
        <w:spacing w:before="0" w:after="60" w:lineRule="auto" w:line="293"/>
        <w:ind w:firstLine="420"/>
        <w:jc w:val="both"/>
      </w:pPr>
      <w:r>
        <w:rPr>
          <w:rFonts w:ascii="Times New Roman" w:hAnsi="Times New Roman" w:eastAsia="宋体"/>
          <w:b w:val="0"/>
          <w:i w:val="0"/>
          <w:color w:val="000000"/>
          <w:sz w:val="21"/>
        </w:rPr>
        <w:t>第一，当前系统是文本单模态框架，尽管Weibo21包含图像，原型尚未实现视觉取证、OCR或图文一致性专家。第二，规则归因在复杂错误链中可能把相关性误判为责任，留一技能重放也可能忽略技能交互。第三，AST拒绝列表只能作为静态防线，不能代替操作系统级沙箱。第四，模型服务的版本变化可能破坏长期复现，需要保存服务日期并进行重复评估。第五，技能库持续增长会增加检索混淆和验证成本，需要研究容量预算与自动合并。第六，当前离线微型实验不能支撑检测性能或优越性结论。</w:t>
      </w:r>
    </w:p>
    <w:p>
      <w:pPr>
        <w:pStyle w:val="Heading1"/>
        <w:keepNext/>
        <w:spacing w:before="160" w:after="80"/>
        <w:ind w:firstLine="0"/>
      </w:pPr>
      <w:r>
        <w:rPr>
          <w:rFonts w:ascii="Times New Roman" w:hAnsi="Times New Roman" w:eastAsia="黑体"/>
          <w:b/>
          <w:i w:val="0"/>
          <w:color w:val="000000"/>
          <w:sz w:val="28"/>
        </w:rPr>
        <w:t>9 可改进方向</w:t>
      </w:r>
    </w:p>
    <w:p>
      <w:pPr>
        <w:keepNext w:val="0"/>
        <w:spacing w:before="0" w:after="60" w:lineRule="auto" w:line="293"/>
        <w:jc w:val="both"/>
      </w:pPr>
      <w:r>
        <w:rPr>
          <w:rFonts w:ascii="Times New Roman" w:hAnsi="Times New Roman" w:eastAsia="宋体"/>
          <w:b w:val="0"/>
          <w:i w:val="0"/>
          <w:color w:val="000000"/>
          <w:sz w:val="21"/>
        </w:rPr>
        <w:t>为了达到《计算机学报》研究论文的证据强度，建议按以下优先级推进。</w:t>
      </w:r>
    </w:p>
    <w:p>
      <w:pPr>
        <w:pStyle w:val="ListBullet"/>
        <w:spacing w:after="40" w:line="288" w:lineRule="auto"/>
        <w:ind w:left="420" w:hanging="210"/>
      </w:pPr>
      <w:r>
        <w:rPr>
          <w:rFonts w:ascii="Times New Roman" w:hAnsi="Times New Roman" w:eastAsia="宋体"/>
          <w:b w:val="0"/>
          <w:i w:val="0"/>
          <w:color w:val="000000"/>
          <w:sz w:val="21"/>
        </w:rPr>
        <w:t>首先完成真实数据集主实验和消融。没有跨域、时间漂移和对抗测试，本文只能作为系统技术报告，尚不足以证明方法有效性。</w:t>
      </w:r>
    </w:p>
    <w:p>
      <w:pPr>
        <w:pStyle w:val="ListBullet"/>
        <w:spacing w:after="40" w:line="288" w:lineRule="auto"/>
        <w:ind w:left="420" w:hanging="210"/>
      </w:pPr>
      <w:r>
        <w:rPr>
          <w:rFonts w:ascii="Times New Roman" w:hAnsi="Times New Roman" w:eastAsia="宋体"/>
          <w:b w:val="0"/>
          <w:i w:val="0"/>
          <w:color w:val="000000"/>
          <w:sz w:val="21"/>
        </w:rPr>
        <w:t>将规则归因升级为因果近似的组件贡献估计，加入成对技能交互重放、Shapley近似和归因置信度校准，并比较有无归因指导时的候选通过率。</w:t>
      </w:r>
    </w:p>
    <w:p>
      <w:pPr>
        <w:pStyle w:val="ListBullet"/>
        <w:spacing w:after="40" w:line="288" w:lineRule="auto"/>
        <w:ind w:left="420" w:hanging="210"/>
      </w:pPr>
      <w:r>
        <w:rPr>
          <w:rFonts w:ascii="Times New Roman" w:hAnsi="Times New Roman" w:eastAsia="宋体"/>
          <w:b w:val="0"/>
          <w:i w:val="0"/>
          <w:color w:val="000000"/>
          <w:sz w:val="21"/>
        </w:rPr>
        <w:t>为候选生成增加技能去重和结构质量评估，量化技能覆盖、相互冲突、路由熵、调用冗余和库规模，防止SkillBank无界增长。</w:t>
      </w:r>
    </w:p>
    <w:p>
      <w:pPr>
        <w:pStyle w:val="ListBullet"/>
        <w:spacing w:after="40" w:line="288" w:lineRule="auto"/>
        <w:ind w:left="420" w:hanging="210"/>
      </w:pPr>
      <w:r>
        <w:rPr>
          <w:rFonts w:ascii="Times New Roman" w:hAnsi="Times New Roman" w:eastAsia="宋体"/>
          <w:b w:val="0"/>
          <w:i w:val="0"/>
          <w:color w:val="000000"/>
          <w:sz w:val="21"/>
        </w:rPr>
        <w:t>增加外部证据检索与来源信誉数据库，在时间截止条件下评估证据召回、证据精确率和结论忠实性，避免仅以最终标签评价解释。</w:t>
      </w:r>
    </w:p>
    <w:p>
      <w:pPr>
        <w:pStyle w:val="ListBullet"/>
        <w:spacing w:after="40" w:line="288" w:lineRule="auto"/>
        <w:ind w:left="420" w:hanging="210"/>
      </w:pPr>
      <w:r>
        <w:rPr>
          <w:rFonts w:ascii="Times New Roman" w:hAnsi="Times New Roman" w:eastAsia="宋体"/>
          <w:b w:val="0"/>
          <w:i w:val="0"/>
          <w:color w:val="000000"/>
          <w:sz w:val="21"/>
        </w:rPr>
        <w:t>扩展多模态技能，包括视觉取证、OCR声明抽取、图文语义一致性、视觉实体核验、反向图片证据与视频关键帧一致性，并保持各模态证据的时间边界。</w:t>
      </w:r>
    </w:p>
    <w:p>
      <w:pPr>
        <w:pStyle w:val="ListBullet"/>
        <w:spacing w:after="40" w:line="288" w:lineRule="auto"/>
        <w:ind w:left="420" w:hanging="210"/>
      </w:pPr>
      <w:r>
        <w:rPr>
          <w:rFonts w:ascii="Times New Roman" w:hAnsi="Times New Roman" w:eastAsia="宋体"/>
          <w:b w:val="0"/>
          <w:i w:val="0"/>
          <w:color w:val="000000"/>
          <w:sz w:val="21"/>
        </w:rPr>
        <w:t>开展人工评测，评价专家报告的可理解性、引用证据的可核查性、错误解释是否帮助用户，以及高置信错误对使用者的误导风险。</w:t>
      </w:r>
    </w:p>
    <w:p>
      <w:pPr>
        <w:pStyle w:val="Heading1"/>
        <w:keepNext/>
        <w:spacing w:before="160" w:after="80"/>
        <w:ind w:firstLine="0"/>
      </w:pPr>
      <w:r>
        <w:rPr>
          <w:rFonts w:ascii="Times New Roman" w:hAnsi="Times New Roman" w:eastAsia="黑体"/>
          <w:b/>
          <w:i w:val="0"/>
          <w:color w:val="000000"/>
          <w:sz w:val="28"/>
        </w:rPr>
        <w:t>10 结论</w:t>
      </w:r>
    </w:p>
    <w:p>
      <w:pPr>
        <w:keepNext w:val="0"/>
        <w:spacing w:before="0" w:after="60" w:lineRule="auto" w:line="293"/>
        <w:ind w:firstLine="420"/>
        <w:jc w:val="both"/>
      </w:pPr>
      <w:r>
        <w:rPr>
          <w:rFonts w:ascii="Times New Roman" w:hAnsi="Times New Roman" w:eastAsia="宋体"/>
          <w:b w:val="0"/>
          <w:i w:val="0"/>
          <w:color w:val="000000"/>
          <w:sz w:val="21"/>
        </w:rPr>
        <w:t>本文提出EvoFactSkill，将大语言模型智能体的技能自进化理念引入跨域与时间漂移假新闻检测。在冻结底层模型的条件下，系统以结构化轨迹为基础执行八类错误归因，从经验中蒸馏紧凑技能，并通过八类生命周期操作演化SkillBank、路由和工作流。为避免自改写系统产生不可验证的虚假提升，本文构建了包含配对重复评估、统计检验、弃权一致口径、保护域回归、成本与安全约束的多目标门控，并使用内容寻址快照和原子活动指针保证审计与回滚。当前原型验证了软件闭环与关键不变量，但真实数据集上的大规模实验仍是形成正式科研结论的必要条件。未来工作将重点补充跨域和时间实验、增强组件级因果归因、接入实时证据检索，并扩展到图文与视频多模态核验。</w:t>
      </w:r>
    </w:p>
    <w:p>
      <w:pPr>
        <w:pStyle w:val="Heading1"/>
        <w:keepNext/>
        <w:spacing w:before="160" w:after="80"/>
        <w:ind w:firstLine="0"/>
      </w:pPr>
      <w:r>
        <w:rPr>
          <w:rFonts w:ascii="Times New Roman" w:hAnsi="Times New Roman" w:eastAsia="黑体"/>
          <w:b/>
          <w:i w:val="0"/>
          <w:color w:val="000000"/>
          <w:sz w:val="28"/>
        </w:rPr>
        <w:t>参考文献</w:t>
      </w:r>
    </w:p>
    <w:p>
      <w:pPr>
        <w:spacing w:after="20" w:line="252" w:lineRule="auto"/>
        <w:ind w:left="351" w:hanging="351"/>
      </w:pPr>
      <w:r>
        <w:rPr>
          <w:rFonts w:ascii="Times New Roman" w:hAnsi="Times New Roman" w:eastAsia="宋体"/>
          <w:b w:val="0"/>
          <w:i w:val="0"/>
          <w:color w:val="000000"/>
          <w:sz w:val="17"/>
        </w:rPr>
        <w:t>[1] Zhou X, Zafarani R. A survey of fake news: Fundamental theories, detection methods, and opportunities. ACM Computing Surveys, 2020, 53(5): 1-40.</w:t>
      </w:r>
    </w:p>
    <w:p>
      <w:pPr>
        <w:spacing w:after="20" w:line="252" w:lineRule="auto"/>
        <w:ind w:left="351" w:hanging="351"/>
      </w:pPr>
      <w:r>
        <w:rPr>
          <w:rFonts w:ascii="Times New Roman" w:hAnsi="Times New Roman" w:eastAsia="宋体"/>
          <w:b w:val="0"/>
          <w:i w:val="0"/>
          <w:color w:val="000000"/>
          <w:sz w:val="17"/>
        </w:rPr>
        <w:t>[2] Shu K, Mahudeswaran D, Wang S, et al. FakeNewsNet: A data repository with news content, social context, and spatiotemporal information for studying fake news on social media. Big Data, 2020, 8(3): 171-188.</w:t>
      </w:r>
    </w:p>
    <w:p>
      <w:pPr>
        <w:spacing w:after="20" w:line="252" w:lineRule="auto"/>
        <w:ind w:left="351" w:hanging="351"/>
      </w:pPr>
      <w:r>
        <w:rPr>
          <w:rFonts w:ascii="Times New Roman" w:hAnsi="Times New Roman" w:eastAsia="宋体"/>
          <w:b w:val="0"/>
          <w:i w:val="0"/>
          <w:color w:val="000000"/>
          <w:sz w:val="17"/>
        </w:rPr>
        <w:t>[3] Nan Q, Cao J, Zhu Y, et al. MDFEND: Multi-domain fake news detection. Proceedings of the 30th ACM International Conference on Information and Knowledge Management. 2021: 3343-3347.</w:t>
      </w:r>
    </w:p>
    <w:p>
      <w:pPr>
        <w:spacing w:after="20" w:line="252" w:lineRule="auto"/>
        <w:ind w:left="351" w:hanging="351"/>
      </w:pPr>
      <w:r>
        <w:rPr>
          <w:rFonts w:ascii="Times New Roman" w:hAnsi="Times New Roman" w:eastAsia="宋体"/>
          <w:b w:val="0"/>
          <w:i w:val="0"/>
          <w:color w:val="000000"/>
          <w:sz w:val="17"/>
        </w:rPr>
        <w:t>[4] Ma X, Zhang Y, Ding K, et al. On fake news detection with LLM enhanced semantics mining. Proceedings of EMNLP. 2024: 508-521.</w:t>
      </w:r>
    </w:p>
    <w:p>
      <w:pPr>
        <w:spacing w:after="20" w:line="252" w:lineRule="auto"/>
        <w:ind w:left="351" w:hanging="351"/>
      </w:pPr>
      <w:r>
        <w:rPr>
          <w:rFonts w:ascii="Times New Roman" w:hAnsi="Times New Roman" w:eastAsia="宋体"/>
          <w:b w:val="0"/>
          <w:i w:val="0"/>
          <w:color w:val="000000"/>
          <w:sz w:val="17"/>
        </w:rPr>
        <w:t>[5] Wan H, Feng S, Tan Z, et al. DELL: Generating reactions and explanations for LLM-based misinformation detection. Findings of ACL. 2024: 2637-2667.</w:t>
      </w:r>
    </w:p>
    <w:p>
      <w:pPr>
        <w:spacing w:after="20" w:line="252" w:lineRule="auto"/>
        <w:ind w:left="351" w:hanging="351"/>
      </w:pPr>
      <w:r>
        <w:rPr>
          <w:rFonts w:ascii="Times New Roman" w:hAnsi="Times New Roman" w:eastAsia="宋体"/>
          <w:b w:val="0"/>
          <w:i w:val="0"/>
          <w:color w:val="000000"/>
          <w:sz w:val="17"/>
        </w:rPr>
        <w:t>[6] Liu H, Wang W, Li H, et al. TELLER: A trustworthy framework for explainable, generalizable and controllable fake news detection. Findings of ACL. 2024: 15556-15583.</w:t>
      </w:r>
    </w:p>
    <w:p>
      <w:pPr>
        <w:spacing w:after="20" w:line="252" w:lineRule="auto"/>
        <w:ind w:left="351" w:hanging="351"/>
      </w:pPr>
      <w:r>
        <w:rPr>
          <w:rFonts w:ascii="Times New Roman" w:hAnsi="Times New Roman" w:eastAsia="宋体"/>
          <w:b w:val="0"/>
          <w:i w:val="0"/>
          <w:color w:val="000000"/>
          <w:sz w:val="17"/>
        </w:rPr>
        <w:t>[7] Yang Y, Zhou Y, Ying Q, et al. Search, examine and early-termination: Fake news detection with annotation-free evidences. Proceedings of ECAI. 2024: 1463-1470.</w:t>
      </w:r>
    </w:p>
    <w:p>
      <w:pPr>
        <w:spacing w:after="20" w:line="252" w:lineRule="auto"/>
        <w:ind w:left="351" w:hanging="351"/>
      </w:pPr>
      <w:r>
        <w:rPr>
          <w:rFonts w:ascii="Times New Roman" w:hAnsi="Times New Roman" w:eastAsia="宋体"/>
          <w:b w:val="0"/>
          <w:i w:val="0"/>
          <w:color w:val="000000"/>
          <w:sz w:val="17"/>
        </w:rPr>
        <w:t>[8] Allein L, Augenstein I, Moens M F. Time-aware evidence ranking for fact-checking. Journal of Web Semantics, 2021, 71: 100663.</w:t>
      </w:r>
    </w:p>
    <w:p>
      <w:pPr>
        <w:spacing w:after="20" w:line="252" w:lineRule="auto"/>
        <w:ind w:left="351" w:hanging="351"/>
      </w:pPr>
      <w:r>
        <w:rPr>
          <w:rFonts w:ascii="Times New Roman" w:hAnsi="Times New Roman" w:eastAsia="宋体"/>
          <w:b w:val="0"/>
          <w:i w:val="0"/>
          <w:color w:val="000000"/>
          <w:sz w:val="17"/>
        </w:rPr>
        <w:t>[9] Allein L, Saelens M, Cartuyvels R, et al. Implicit temporal reasoning for evidence-based fact-checking. Proceedings of EACL. 2023.</w:t>
      </w:r>
    </w:p>
    <w:p>
      <w:pPr>
        <w:spacing w:after="20" w:line="252" w:lineRule="auto"/>
        <w:ind w:left="351" w:hanging="351"/>
      </w:pPr>
      <w:r>
        <w:rPr>
          <w:rFonts w:ascii="Times New Roman" w:hAnsi="Times New Roman" w:eastAsia="宋体"/>
          <w:b w:val="0"/>
          <w:i w:val="0"/>
          <w:color w:val="000000"/>
          <w:sz w:val="17"/>
        </w:rPr>
        <w:t>[10] Xu C, Jin C, Niu Y, et al. LiveFact: A dynamic, time-aware benchmark for LLM-driven fake news detection. Proceedings of ACL. 2026: 11881-11910.</w:t>
      </w:r>
    </w:p>
    <w:p>
      <w:pPr>
        <w:spacing w:after="20" w:line="252" w:lineRule="auto"/>
        <w:ind w:left="351" w:hanging="351"/>
      </w:pPr>
      <w:r>
        <w:rPr>
          <w:rFonts w:ascii="Times New Roman" w:hAnsi="Times New Roman" w:eastAsia="宋体"/>
          <w:b w:val="0"/>
          <w:i w:val="0"/>
          <w:color w:val="000000"/>
          <w:sz w:val="17"/>
        </w:rPr>
        <w:t>[11] Shinn N, Cassano F, Berman E, et al. Reflexion: Language agents with verbal reinforcement learning. Advances in Neural Information Processing Systems, 2023, 36.</w:t>
      </w:r>
    </w:p>
    <w:p>
      <w:pPr>
        <w:spacing w:after="20" w:line="252" w:lineRule="auto"/>
        <w:ind w:left="351" w:hanging="351"/>
      </w:pPr>
      <w:r>
        <w:rPr>
          <w:rFonts w:ascii="Times New Roman" w:hAnsi="Times New Roman" w:eastAsia="宋体"/>
          <w:b w:val="0"/>
          <w:i w:val="0"/>
          <w:color w:val="000000"/>
          <w:sz w:val="17"/>
        </w:rPr>
        <w:t>[12] Madaan A, Tandon N, Gupta P, et al. Self-Refine: Iterative refinement with self-feedback. Advances in Neural Information Processing Systems, 2023, 36.</w:t>
      </w:r>
    </w:p>
    <w:p>
      <w:pPr>
        <w:spacing w:after="20" w:line="252" w:lineRule="auto"/>
        <w:ind w:left="351" w:hanging="351"/>
      </w:pPr>
      <w:r>
        <w:rPr>
          <w:rFonts w:ascii="Times New Roman" w:hAnsi="Times New Roman" w:eastAsia="宋体"/>
          <w:b w:val="0"/>
          <w:i w:val="0"/>
          <w:color w:val="000000"/>
          <w:sz w:val="17"/>
        </w:rPr>
        <w:t>[13] Wang G, Xie Y, Jiang Y, et al. Voyager: An open-ended embodied agent with large language models. Transactions on Machine Learning Research, 2024.</w:t>
      </w:r>
    </w:p>
    <w:p>
      <w:pPr>
        <w:spacing w:after="20" w:line="252" w:lineRule="auto"/>
        <w:ind w:left="351" w:hanging="351"/>
      </w:pPr>
      <w:r>
        <w:rPr>
          <w:rFonts w:ascii="Times New Roman" w:hAnsi="Times New Roman" w:eastAsia="宋体"/>
          <w:b w:val="0"/>
          <w:i w:val="0"/>
          <w:color w:val="000000"/>
          <w:sz w:val="17"/>
        </w:rPr>
        <w:t>[14] Wang Z Z, Mao J, Fried D, et al. Agent workflow memory. arXiv:2409.07429, 2024.</w:t>
      </w:r>
    </w:p>
    <w:p>
      <w:pPr>
        <w:spacing w:after="20" w:line="252" w:lineRule="auto"/>
        <w:ind w:left="351" w:hanging="351"/>
      </w:pPr>
      <w:r>
        <w:rPr>
          <w:rFonts w:ascii="Times New Roman" w:hAnsi="Times New Roman" w:eastAsia="宋体"/>
          <w:b w:val="0"/>
          <w:i w:val="0"/>
          <w:color w:val="000000"/>
          <w:sz w:val="17"/>
        </w:rPr>
        <w:t>[15] Xia P, Chen J, Wang H, et al. SkillRL: Evolving agents via recursive skill-augmented reinforcement learning. arXiv:2602.08234, 2026.</w:t>
      </w:r>
    </w:p>
    <w:p>
      <w:pPr>
        <w:spacing w:after="20" w:line="252" w:lineRule="auto"/>
        <w:ind w:left="351" w:hanging="351"/>
      </w:pPr>
      <w:r>
        <w:rPr>
          <w:rFonts w:ascii="Times New Roman" w:hAnsi="Times New Roman" w:eastAsia="宋体"/>
          <w:b w:val="0"/>
          <w:i w:val="0"/>
          <w:color w:val="000000"/>
          <w:sz w:val="17"/>
        </w:rPr>
        <w:t>[16] Zhang H, Fan S, Zou H P, et al. EvoSkills: Self-evolving agent skills via co-evolutionary verification. arXiv:2604.01687, 2026.</w:t>
      </w:r>
    </w:p>
    <w:p>
      <w:pPr>
        <w:spacing w:after="20" w:line="252" w:lineRule="auto"/>
        <w:ind w:left="351" w:hanging="351"/>
      </w:pPr>
      <w:r>
        <w:rPr>
          <w:rFonts w:ascii="Times New Roman" w:hAnsi="Times New Roman" w:eastAsia="宋体"/>
          <w:b w:val="0"/>
          <w:i w:val="0"/>
          <w:color w:val="000000"/>
          <w:sz w:val="17"/>
        </w:rPr>
        <w:t>[17] Chen S, Huang Y, Dhingra B. Real-time fake news from adversarial feedback. arXiv:2410.14651, 2024.</w:t>
      </w:r>
    </w:p>
    <w:p>
      <w:pPr>
        <w:spacing w:after="20" w:line="252" w:lineRule="auto"/>
        <w:ind w:left="351" w:hanging="351"/>
      </w:pPr>
      <w:r>
        <w:rPr>
          <w:rFonts w:ascii="Times New Roman" w:hAnsi="Times New Roman" w:eastAsia="宋体"/>
          <w:b w:val="0"/>
          <w:i w:val="0"/>
          <w:color w:val="000000"/>
          <w:sz w:val="17"/>
        </w:rPr>
        <w:t>[18] Glockner M, Hou Y, Mayr P, et al. A guide to misinformation detection data and evaluation. Proceedings of the 31st ACM SIGKDD Conference on Knowledge Discovery and Data Mining. 2025.</w:t>
      </w:r>
    </w:p>
    <w:p>
      <w:pPr>
        <w:spacing w:after="20" w:line="252" w:lineRule="auto"/>
        <w:ind w:left="351" w:hanging="351"/>
      </w:pPr>
      <w:r>
        <w:rPr>
          <w:rFonts w:ascii="Times New Roman" w:hAnsi="Times New Roman" w:eastAsia="宋体"/>
          <w:b w:val="0"/>
          <w:i w:val="0"/>
          <w:color w:val="000000"/>
          <w:sz w:val="17"/>
        </w:rPr>
        <w:t>[19] Su J, Cardie C, Nakov P. Adapting fake news detection to the era of large language models. Findings of NAACL. 2024: 1473-1490.</w:t>
      </w:r>
    </w:p>
    <w:p>
      <w:pPr>
        <w:spacing w:after="20" w:line="252" w:lineRule="auto"/>
        <w:ind w:left="351" w:hanging="351"/>
      </w:pPr>
      <w:r>
        <w:rPr>
          <w:rFonts w:ascii="Times New Roman" w:hAnsi="Times New Roman" w:eastAsia="宋体"/>
          <w:b w:val="0"/>
          <w:i w:val="0"/>
          <w:color w:val="000000"/>
          <w:sz w:val="17"/>
        </w:rPr>
        <w:t>[20] Guan J, Dodge J, Wadden D, et al. Language models hallucinate, but may excel at fact verification. Proceedings of NAACL. 2024: 1090-1111.</w:t>
      </w:r>
    </w:p>
    <w:p>
      <w:pPr>
        <w:spacing w:after="20" w:line="252" w:lineRule="auto"/>
        <w:ind w:left="351" w:hanging="351"/>
      </w:pPr>
      <w:r>
        <w:rPr>
          <w:rFonts w:ascii="Times New Roman" w:hAnsi="Times New Roman" w:eastAsia="宋体"/>
          <w:b w:val="0"/>
          <w:i w:val="0"/>
          <w:color w:val="000000"/>
          <w:sz w:val="17"/>
        </w:rPr>
        <w:t>[21] Geifman Y, El-Yaniv R. SelectiveNet: A deep neural network with an integrated reject option. Proceedings of ICML. 2019: 2151-2159.</w:t>
      </w:r>
    </w:p>
    <w:p>
      <w:pPr>
        <w:spacing w:after="20" w:line="252" w:lineRule="auto"/>
        <w:ind w:left="351" w:hanging="351"/>
      </w:pPr>
      <w:r>
        <w:rPr>
          <w:rFonts w:ascii="Times New Roman" w:hAnsi="Times New Roman" w:eastAsia="宋体"/>
          <w:b w:val="0"/>
          <w:i w:val="0"/>
          <w:color w:val="000000"/>
          <w:sz w:val="17"/>
        </w:rPr>
        <w:t>[22] Guo C, Pleiss G, Sun Y, et al. On calibration of modern neural networks. Proceedings of ICML. 2017: 1321-1330.</w:t>
      </w:r>
    </w:p>
    <w:p>
      <w:pPr>
        <w:spacing w:after="20" w:line="252" w:lineRule="auto"/>
        <w:ind w:left="351" w:hanging="351"/>
      </w:pPr>
      <w:r>
        <w:rPr>
          <w:rFonts w:ascii="Times New Roman" w:hAnsi="Times New Roman" w:eastAsia="宋体"/>
          <w:b w:val="0"/>
          <w:i w:val="0"/>
          <w:color w:val="000000"/>
          <w:sz w:val="17"/>
        </w:rPr>
        <w:t>[23] Efron B, Tibshirani R J. An introduction to the bootstrap. New York: Chapman and Hall, 1993.</w:t>
      </w:r>
    </w:p>
    <w:p>
      <w:pPr>
        <w:spacing w:after="20" w:line="252" w:lineRule="auto"/>
        <w:ind w:left="351" w:hanging="351"/>
      </w:pPr>
      <w:r>
        <w:rPr>
          <w:rFonts w:ascii="Times New Roman" w:hAnsi="Times New Roman" w:eastAsia="宋体"/>
          <w:b w:val="0"/>
          <w:i w:val="0"/>
          <w:color w:val="000000"/>
          <w:sz w:val="17"/>
        </w:rPr>
        <w:t>[24] McNemar Q. Note on the sampling error of the difference between correlated proportions or percentages. Psychometrika, 1947, 12(2): 153-157.</w:t>
      </w:r>
    </w:p>
    <w:p>
      <w:pPr>
        <w:spacing w:after="20" w:line="252" w:lineRule="auto"/>
        <w:ind w:left="351" w:hanging="351"/>
      </w:pPr>
      <w:r>
        <w:rPr>
          <w:rFonts w:ascii="Times New Roman" w:hAnsi="Times New Roman" w:eastAsia="宋体"/>
          <w:b w:val="0"/>
          <w:i w:val="0"/>
          <w:color w:val="000000"/>
          <w:sz w:val="17"/>
        </w:rPr>
        <w:t>[25] Deb K, Pratap A, Agarwal S, et al. A fast and elitist multiobjective genetic algorithm: NSGA-II. IEEE Transactions on Evolutionary Computation, 2002, 6(2): 182-197.</w:t>
      </w:r>
    </w:p>
    <w:p>
      <w:pPr>
        <w:pStyle w:val="Heading1"/>
        <w:keepNext/>
        <w:spacing w:before="160" w:after="80"/>
        <w:ind w:firstLine="0"/>
      </w:pPr>
      <w:r>
        <w:rPr>
          <w:rFonts w:ascii="Times New Roman" w:hAnsi="Times New Roman" w:eastAsia="黑体"/>
          <w:b/>
          <w:i w:val="0"/>
          <w:color w:val="000000"/>
          <w:sz w:val="28"/>
        </w:rPr>
        <w:t>附录A  投稿前实验补全清单</w:t>
      </w:r>
    </w:p>
    <w:p>
      <w:pPr>
        <w:pStyle w:val="ListBullet"/>
        <w:spacing w:after="40" w:line="288" w:lineRule="auto"/>
        <w:ind w:left="420" w:hanging="210"/>
      </w:pPr>
      <w:r>
        <w:rPr>
          <w:rFonts w:ascii="Times New Roman" w:hAnsi="Times New Roman" w:eastAsia="宋体"/>
          <w:b w:val="0"/>
          <w:i w:val="0"/>
          <w:color w:val="000000"/>
          <w:sz w:val="21"/>
        </w:rPr>
        <w:t>填入真实作者、单位、基金、通信作者和联系方式，并依据官方最新Word模板迁移最终版式。</w:t>
      </w:r>
    </w:p>
    <w:p>
      <w:pPr>
        <w:pStyle w:val="ListBullet"/>
        <w:spacing w:after="40" w:line="288" w:lineRule="auto"/>
        <w:ind w:left="420" w:hanging="210"/>
      </w:pPr>
      <w:r>
        <w:rPr>
          <w:rFonts w:ascii="Times New Roman" w:hAnsi="Times New Roman" w:eastAsia="宋体"/>
          <w:b w:val="0"/>
          <w:i w:val="0"/>
          <w:color w:val="000000"/>
          <w:sz w:val="21"/>
        </w:rPr>
        <w:t>锁定四个数据集的确切版本、许可证、标签映射和样本统计，发布或归档不可变manifest。</w:t>
      </w:r>
    </w:p>
    <w:p>
      <w:pPr>
        <w:pStyle w:val="ListBullet"/>
        <w:spacing w:after="40" w:line="288" w:lineRule="auto"/>
        <w:ind w:left="420" w:hanging="210"/>
      </w:pPr>
      <w:r>
        <w:rPr>
          <w:rFonts w:ascii="Times New Roman" w:hAnsi="Times New Roman" w:eastAsia="宋体"/>
          <w:b w:val="0"/>
          <w:i w:val="0"/>
          <w:color w:val="000000"/>
          <w:sz w:val="21"/>
        </w:rPr>
        <w:t>运行八个实验臂和至少三个随机种子，报告均值、标准差、95%置信区间及逐样本配对检验。</w:t>
      </w:r>
    </w:p>
    <w:p>
      <w:pPr>
        <w:pStyle w:val="ListBullet"/>
        <w:spacing w:after="40" w:line="288" w:lineRule="auto"/>
        <w:ind w:left="420" w:hanging="210"/>
      </w:pPr>
      <w:r>
        <w:rPr>
          <w:rFonts w:ascii="Times New Roman" w:hAnsi="Times New Roman" w:eastAsia="宋体"/>
          <w:b w:val="0"/>
          <w:i w:val="0"/>
          <w:color w:val="000000"/>
          <w:sz w:val="21"/>
        </w:rPr>
        <w:t>补充真实模型、温度、上下文长度、检索器、硬件、并发、调用成本和平均延迟。</w:t>
      </w:r>
    </w:p>
    <w:p>
      <w:pPr>
        <w:pStyle w:val="ListBullet"/>
        <w:spacing w:after="40" w:line="288" w:lineRule="auto"/>
        <w:ind w:left="420" w:hanging="210"/>
      </w:pPr>
      <w:r>
        <w:rPr>
          <w:rFonts w:ascii="Times New Roman" w:hAnsi="Times New Roman" w:eastAsia="宋体"/>
          <w:b w:val="0"/>
          <w:i w:val="0"/>
          <w:color w:val="000000"/>
          <w:sz w:val="21"/>
        </w:rPr>
        <w:t>加入逐域、逐时间窗、对抗鲁棒性、技能规模、路由质量、候选通过率及负迁移案例分析。</w:t>
      </w:r>
    </w:p>
    <w:p>
      <w:pPr>
        <w:pStyle w:val="ListBullet"/>
        <w:spacing w:after="40" w:line="288" w:lineRule="auto"/>
        <w:ind w:left="420" w:hanging="210"/>
      </w:pPr>
      <w:r>
        <w:rPr>
          <w:rFonts w:ascii="Times New Roman" w:hAnsi="Times New Roman" w:eastAsia="宋体"/>
          <w:b w:val="0"/>
          <w:i w:val="0"/>
          <w:color w:val="000000"/>
          <w:sz w:val="21"/>
        </w:rPr>
        <w:t>逐条核验参考文献作者、卷期、页码、DOI和2026年预印本的最终出版信息。</w:t>
      </w:r>
    </w:p>
    <w:sectPr w:rsidR="00FC693F" w:rsidRPr="0006063C" w:rsidSect="00034616">
      <w:headerReference w:type="default" r:id="rId9"/>
      <w:footerReference w:type="default" r:id="rId10"/>
      <w:pgSz w:w="11906" w:h="16838"/>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000000"/>
        <w:sz w:val="17"/>
      </w:rPr>
      <w:t>EvoFactSkill  可验证技能自进化假新闻检测框架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EvoFactSkill 面向跨域与时间漂移假新闻检测的可验证技能自进化框架</dc:title>
  <dc:subject>计算机学报中文技术报告投稿初稿</dc:subject>
  <dc:creator/>
  <cp:keywords>假新闻检测, 技能自进化, 大语言模型智能体, 错误归因, 负迁移</cp:keywords>
  <dc:description>generated by python-docx</dc:description>
  <cp:lastModifiedBy/>
  <cp:revision>1</cp:revision>
  <dcterms:created xsi:type="dcterms:W3CDTF">2013-12-23T23:15:00Z</dcterms:created>
  <dcterms:modified xsi:type="dcterms:W3CDTF">2013-12-23T23:15:00Z</dcterms:modified>
  <cp:category/>
</cp:coreProperties>
</file>