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200"/>
        <w:jc w:val="center"/>
      </w:pPr>
      <w:r>
        <w:drawing>
          <wp:inline xmlns:a="http://schemas.openxmlformats.org/drawingml/2006/main" xmlns:pic="http://schemas.openxmlformats.org/drawingml/2006/picture">
            <wp:extent cx="1965960" cy="1050772"/>
            <wp:docPr id="1" name="Picture 1"/>
            <wp:cNvGraphicFramePr>
              <a:graphicFrameLocks noChangeAspect="1"/>
            </wp:cNvGraphicFramePr>
            <a:graphic>
              <a:graphicData uri="http://schemas.openxmlformats.org/drawingml/2006/picture">
                <pic:pic>
                  <pic:nvPicPr>
                    <pic:cNvPr id="0" name="nirma_logo.png"/>
                    <pic:cNvPicPr/>
                  </pic:nvPicPr>
                  <pic:blipFill>
                    <a:blip r:embed="rId11"/>
                    <a:stretch>
                      <a:fillRect/>
                    </a:stretch>
                  </pic:blipFill>
                  <pic:spPr>
                    <a:xfrm>
                      <a:off x="0" y="0"/>
                      <a:ext cx="1965960" cy="1050772"/>
                    </a:xfrm>
                    <a:prstGeom prst="rect"/>
                  </pic:spPr>
                </pic:pic>
              </a:graphicData>
            </a:graphic>
          </wp:inline>
        </w:drawing>
      </w:r>
    </w:p>
    <w:p>
      <w:pPr>
        <w:spacing w:after="60"/>
        <w:jc w:val="center"/>
      </w:pPr>
      <w:r>
        <w:rPr>
          <w:rFonts w:ascii="Arial" w:hAnsi="Arial"/>
          <w:b/>
          <w:color w:val="203451"/>
          <w:sz w:val="30"/>
        </w:rPr>
        <w:t>NIRMA UNIVERSITY</w:t>
      </w:r>
    </w:p>
    <w:p>
      <w:pPr>
        <w:spacing w:after="340"/>
        <w:jc w:val="center"/>
      </w:pPr>
      <w:r>
        <w:rPr>
          <w:rFonts w:ascii="Arial" w:hAnsi="Arial"/>
          <w:b/>
          <w:color w:val="596579"/>
          <w:sz w:val="20"/>
        </w:rPr>
        <w:t>INSTITUTE OF TECHNOLOGY</w:t>
      </w:r>
    </w:p>
    <w:p>
      <w:pPr>
        <w:pStyle w:val="Title"/>
        <w:jc w:val="center"/>
      </w:pPr>
      <w:r>
        <w:t>Run the Project Step by Step</w:t>
      </w:r>
    </w:p>
    <w:p>
      <w:pPr>
        <w:spacing w:after="340"/>
        <w:jc w:val="center"/>
      </w:pPr>
      <w:r>
        <w:rPr>
          <w:rFonts w:ascii="Arial" w:hAnsi="Arial"/>
          <w:color w:val="315B84"/>
          <w:sz w:val="24"/>
        </w:rPr>
        <w:t>A cross-platform command guide for the COVID-19 Big Data Analytics project</w:t>
      </w:r>
    </w:p>
    <w:tbl>
      <w:tblPr>
        <w:tblW w:type="auto" w:w="0"/>
        <w:jc w:val="center"/>
        <w:tblLayout w:type="fixed"/>
        <w:tblLook w:firstColumn="1" w:firstRow="1" w:lastColumn="0" w:lastRow="0" w:noHBand="0" w:noVBand="1" w:val="04A0"/>
      </w:tblPr>
      <w:tblGrid>
        <w:gridCol w:w="2376"/>
        <w:gridCol w:w="6264"/>
      </w:tblGrid>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Subject</w:t>
            </w:r>
          </w:p>
        </w:tc>
        <w:tc>
          <w:tcPr>
            <w:tcW w:type="dxa" w:w="4939"/>
            <w:tcMar>
              <w:top w:w="120" w:type="dxa"/>
              <w:start w:w="110" w:type="dxa"/>
              <w:bottom w:w="120" w:type="dxa"/>
              <w:end w:w="110" w:type="dxa"/>
            </w:tcMar>
            <w:vAlign w:val="center"/>
            <w:shd w:fill="F2F5F8"/>
          </w:tcPr>
          <w:p>
            <w:r>
              <w:rPr>
                <w:rFonts w:ascii="Arial" w:hAnsi="Arial"/>
                <w:b/>
                <w:color w:val="203451"/>
                <w:sz w:val="18"/>
              </w:rPr>
              <w:t>4CS101ME25 - Big Data Systems</w:t>
            </w:r>
          </w:p>
        </w:tc>
      </w:tr>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Document</w:t>
            </w:r>
          </w:p>
        </w:tc>
        <w:tc>
          <w:tcPr>
            <w:tcW w:type="dxa" w:w="4939"/>
            <w:tcMar>
              <w:top w:w="120" w:type="dxa"/>
              <w:start w:w="110" w:type="dxa"/>
              <w:bottom w:w="120" w:type="dxa"/>
              <w:end w:w="110" w:type="dxa"/>
            </w:tcMar>
            <w:vAlign w:val="center"/>
            <w:shd w:fill="F2F5F8"/>
          </w:tcPr>
          <w:p>
            <w:r>
              <w:rPr>
                <w:rFonts w:ascii="Arial" w:hAnsi="Arial"/>
                <w:b/>
                <w:color w:val="203451"/>
                <w:sz w:val="18"/>
              </w:rPr>
              <w:t>System run guide</w:t>
            </w:r>
          </w:p>
        </w:tc>
      </w:tr>
      <w:tr>
        <w:trPr>
          <w:cantSplit/>
        </w:trPr>
        <w:tc>
          <w:tcPr>
            <w:tcW w:type="dxa" w:w="4939"/>
            <w:tcMar>
              <w:top w:w="120" w:type="dxa"/>
              <w:start w:w="110" w:type="dxa"/>
              <w:bottom w:w="120" w:type="dxa"/>
              <w:end w:w="110" w:type="dxa"/>
            </w:tcMar>
            <w:vAlign w:val="center"/>
            <w:shd w:fill="203451"/>
          </w:tcPr>
          <w:p>
            <w:r>
              <w:rPr>
                <w:rFonts w:ascii="Arial" w:hAnsi="Arial"/>
                <w:b/>
                <w:color w:val="FFFFFF"/>
                <w:sz w:val="18"/>
              </w:rPr>
              <w:t>Prepared</w:t>
            </w:r>
          </w:p>
        </w:tc>
        <w:tc>
          <w:tcPr>
            <w:tcW w:type="dxa" w:w="4939"/>
            <w:tcMar>
              <w:top w:w="120" w:type="dxa"/>
              <w:start w:w="110" w:type="dxa"/>
              <w:bottom w:w="120" w:type="dxa"/>
              <w:end w:w="110" w:type="dxa"/>
            </w:tcMar>
            <w:vAlign w:val="center"/>
            <w:shd w:fill="F2F5F8"/>
          </w:tcPr>
          <w:p>
            <w:r>
              <w:rPr>
                <w:rFonts w:ascii="Arial" w:hAnsi="Arial"/>
                <w:b/>
                <w:color w:val="203451"/>
                <w:sz w:val="18"/>
              </w:rPr>
              <w:t>2 October 2026</w:t>
            </w:r>
          </w:p>
        </w:tc>
      </w:tr>
    </w:tbl>
    <w:p>
      <w:r>
        <w:br w:type="page"/>
      </w:r>
    </w:p>
    <w:p>
      <w:pPr>
        <w:pStyle w:val="Heading1"/>
      </w:pPr>
      <w:r>
        <w:t>Purpose and verified operating model</w:t>
      </w:r>
    </w:p>
    <w:p>
      <w:r>
        <w:t>Use this guide to prepare a new computer, start the Docker services, place the source files in HDFS, submit the Spark job, inspect its result, and open Streamlit. Hadoop and Spark run in Docker; Python on the host is used for data upload and optional local dashboard work.</w:t>
      </w:r>
    </w:p>
    <w:tbl>
      <w:tblPr>
        <w:tblW w:type="auto" w:w="0"/>
        <w:jc w:val="center"/>
        <w:tblLook w:firstColumn="1" w:firstRow="1" w:lastColumn="0" w:lastRow="0" w:noHBand="0" w:noVBand="1" w:val="04A0"/>
      </w:tblPr>
      <w:tblGrid>
        <w:gridCol w:w="9878"/>
      </w:tblGrid>
      <w:tr>
        <w:trPr>
          <w:cantSplit/>
        </w:trPr>
        <w:tc>
          <w:tcPr>
            <w:tcW w:type="dxa" w:w="9878"/>
            <w:shd w:fill="FAF5E8"/>
            <w:tcMar>
              <w:top w:w="145" w:type="dxa"/>
              <w:start w:w="180" w:type="dxa"/>
              <w:bottom w:w="145" w:type="dxa"/>
              <w:end w:w="180" w:type="dxa"/>
            </w:tcMar>
          </w:tcPr>
          <w:p>
            <w:pPr>
              <w:spacing w:after="20"/>
            </w:pPr>
            <w:r>
              <w:rPr>
                <w:rFonts w:ascii="Arial" w:hAnsi="Arial"/>
                <w:b/>
                <w:color w:val="8E3040"/>
                <w:sz w:val="18"/>
              </w:rPr>
              <w:t xml:space="preserve">Important status  </w:t>
            </w:r>
            <w:r>
              <w:rPr>
                <w:rFonts w:ascii="Arial" w:hAnsi="Arial"/>
                <w:color w:val="203451"/>
                <w:sz w:val="18"/>
              </w:rPr>
              <w:t>The cluster and HDFS input were verified on 2 October 2026. A fresh Spark run registered executors on both workers but lost an executor during shuffle and did not finish. Do not treat existing output/ files as freshly generated until a new run exits successfully.</w:t>
            </w:r>
          </w:p>
        </w:tc>
      </w:tr>
    </w:tbl>
    <w:p>
      <w:pPr>
        <w:spacing w:after="20"/>
      </w:pPr>
    </w:p>
    <w:p>
      <w:pPr>
        <w:pStyle w:val="Heading1"/>
      </w:pPr>
      <w:r>
        <w:t>1. Install the tools</w:t>
      </w:r>
    </w:p>
    <w:p>
      <w:pPr>
        <w:pStyle w:val="ListBullet"/>
        <w:spacing w:after="40"/>
      </w:pPr>
      <w:r>
        <w:t>Install Git and Docker Desktop (Windows/macOS) or Docker Engine plus Compose v2 (Linux). Start the Docker service before continuing.</w:t>
      </w:r>
    </w:p>
    <w:p>
      <w:pPr>
        <w:pStyle w:val="ListBullet"/>
        <w:spacing w:after="40"/>
      </w:pPr>
      <w:r>
        <w:t>Install Python 3.10 or 3.11 if you will use the host upload scripts or run Streamlit outside Docker. Java and Hadoop do not need host installation.</w:t>
      </w:r>
    </w:p>
    <w:p>
      <w:pPr>
        <w:keepLines/>
        <w:spacing w:before="40" w:after="140"/>
        <w:ind w:left="173" w:right="115"/>
        <w:shd w:fill="F0F3F6"/>
      </w:pPr>
      <w:r>
        <w:rPr>
          <w:rFonts w:ascii="Consolas" w:hAnsi="Consolas"/>
          <w:color w:val="203451"/>
          <w:sz w:val="16"/>
        </w:rPr>
        <w:t>git --version</w:t>
      </w:r>
      <w:r>
        <w:br/>
      </w:r>
      <w:r>
        <w:rPr>
          <w:rFonts w:ascii="Consolas" w:hAnsi="Consolas"/>
          <w:color w:val="203451"/>
          <w:sz w:val="16"/>
        </w:rPr>
        <w:t>docker --version</w:t>
      </w:r>
      <w:r>
        <w:br/>
      </w:r>
      <w:r>
        <w:rPr>
          <w:rFonts w:ascii="Consolas" w:hAnsi="Consolas"/>
          <w:color w:val="203451"/>
          <w:sz w:val="16"/>
        </w:rPr>
        <w:t>docker compose version</w:t>
      </w:r>
      <w:r>
        <w:br/>
      </w:r>
      <w:r>
        <w:rPr>
          <w:rFonts w:ascii="Consolas" w:hAnsi="Consolas"/>
          <w:color w:val="203451"/>
          <w:sz w:val="16"/>
        </w:rPr>
        <w:t>py --version</w:t>
      </w:r>
    </w:p>
    <w:p>
      <w:pPr>
        <w:pStyle w:val="Heading1"/>
      </w:pPr>
      <w:r>
        <w:t>2. Clone the repository</w:t>
      </w:r>
    </w:p>
    <w:p>
      <w:pPr>
        <w:pStyle w:val="Heading2"/>
      </w:pPr>
      <w:r>
        <w:t>Windows PowerShell</w:t>
      </w:r>
    </w:p>
    <w:p>
      <w:pPr>
        <w:keepLines/>
        <w:spacing w:before="40" w:after="140"/>
        <w:ind w:left="173" w:right="115"/>
        <w:shd w:fill="F0F3F6"/>
      </w:pPr>
      <w:r>
        <w:rPr>
          <w:rFonts w:ascii="Consolas" w:hAnsi="Consolas"/>
          <w:color w:val="203451"/>
          <w:sz w:val="16"/>
        </w:rPr>
        <w:t>git clone https://github.com/Fenil412/covid-big-data-analytics.git</w:t>
      </w:r>
      <w:r>
        <w:br/>
      </w:r>
      <w:r>
        <w:rPr>
          <w:rFonts w:ascii="Consolas" w:hAnsi="Consolas"/>
          <w:color w:val="203451"/>
          <w:sz w:val="16"/>
        </w:rPr>
        <w:t>Set-Location covid-big-data-analytics</w:t>
      </w:r>
    </w:p>
    <w:p>
      <w:pPr>
        <w:pStyle w:val="Heading2"/>
      </w:pPr>
      <w:r>
        <w:t>Windows Command Prompt</w:t>
      </w:r>
    </w:p>
    <w:p>
      <w:pPr>
        <w:keepLines/>
        <w:spacing w:before="40" w:after="140"/>
        <w:ind w:left="173" w:right="115"/>
        <w:shd w:fill="F0F3F6"/>
      </w:pPr>
      <w:r>
        <w:rPr>
          <w:rFonts w:ascii="Consolas" w:hAnsi="Consolas"/>
          <w:color w:val="203451"/>
          <w:sz w:val="16"/>
        </w:rPr>
        <w:t>git clone https://github.com/Fenil412/covid-big-data-analytics.git</w:t>
      </w:r>
      <w:r>
        <w:br/>
      </w:r>
      <w:r>
        <w:rPr>
          <w:rFonts w:ascii="Consolas" w:hAnsi="Consolas"/>
          <w:color w:val="203451"/>
          <w:sz w:val="16"/>
        </w:rPr>
        <w:t>cd covid-big-data-analytics</w:t>
      </w:r>
    </w:p>
    <w:p>
      <w:pPr>
        <w:pStyle w:val="Heading2"/>
      </w:pPr>
      <w:r>
        <w:t>Linux or macOS</w:t>
      </w:r>
    </w:p>
    <w:p>
      <w:pPr>
        <w:keepLines/>
        <w:spacing w:before="40" w:after="140"/>
        <w:ind w:left="173" w:right="115"/>
        <w:shd w:fill="F0F3F6"/>
      </w:pPr>
      <w:r>
        <w:rPr>
          <w:rFonts w:ascii="Consolas" w:hAnsi="Consolas"/>
          <w:color w:val="203451"/>
          <w:sz w:val="16"/>
        </w:rPr>
        <w:t>git clone https://github.com/Fenil412/covid-big-data-analytics.git</w:t>
      </w:r>
      <w:r>
        <w:br/>
      </w:r>
      <w:r>
        <w:rPr>
          <w:rFonts w:ascii="Consolas" w:hAnsi="Consolas"/>
          <w:color w:val="203451"/>
          <w:sz w:val="16"/>
        </w:rPr>
        <w:t>cd covid-big-data-analytics</w:t>
      </w:r>
    </w:p>
    <w:p>
      <w:pPr>
        <w:pStyle w:val="Heading1"/>
      </w:pPr>
      <w:r>
        <w:t>3. Create local configuration</w:t>
      </w:r>
    </w:p>
    <w:p>
      <w:r>
        <w:t>Compose requires a local .env file. Copy the example and edit it on your own machine. For Parquet-only use, set MONGODB_ATLAS_URI to an empty value. Add your own MongoDB Atlas URI only if you intend to use MongoDB. Never commit .env or paste credentials into screenshots.</w:t>
      </w:r>
    </w:p>
    <w:p>
      <w:pPr>
        <w:pStyle w:val="Heading2"/>
      </w:pPr>
      <w:r>
        <w:t>Windows PowerShell</w:t>
      </w:r>
    </w:p>
    <w:p>
      <w:pPr>
        <w:keepLines/>
        <w:spacing w:before="40" w:after="140"/>
        <w:ind w:left="173" w:right="115"/>
        <w:shd w:fill="F0F3F6"/>
      </w:pPr>
      <w:r>
        <w:rPr>
          <w:rFonts w:ascii="Consolas" w:hAnsi="Consolas"/>
          <w:color w:val="203451"/>
          <w:sz w:val="16"/>
        </w:rPr>
        <w:t>Copy-Item .env.example .env</w:t>
      </w:r>
      <w:r>
        <w:br/>
      </w:r>
      <w:r>
        <w:rPr>
          <w:rFonts w:ascii="Consolas" w:hAnsi="Consolas"/>
          <w:color w:val="203451"/>
          <w:sz w:val="16"/>
        </w:rPr>
        <w:t>notepad .env</w:t>
      </w:r>
    </w:p>
    <w:p>
      <w:pPr>
        <w:pStyle w:val="Heading2"/>
      </w:pPr>
      <w:r>
        <w:t>Windows Command Prompt</w:t>
      </w:r>
    </w:p>
    <w:p>
      <w:pPr>
        <w:keepLines/>
        <w:spacing w:before="40" w:after="140"/>
        <w:ind w:left="173" w:right="115"/>
        <w:shd w:fill="F0F3F6"/>
      </w:pPr>
      <w:r>
        <w:rPr>
          <w:rFonts w:ascii="Consolas" w:hAnsi="Consolas"/>
          <w:color w:val="203451"/>
          <w:sz w:val="16"/>
        </w:rPr>
        <w:t>copy .env.example .env</w:t>
      </w:r>
      <w:r>
        <w:br/>
      </w:r>
      <w:r>
        <w:rPr>
          <w:rFonts w:ascii="Consolas" w:hAnsi="Consolas"/>
          <w:color w:val="203451"/>
          <w:sz w:val="16"/>
        </w:rPr>
        <w:t>notepad .env</w:t>
      </w:r>
    </w:p>
    <w:p>
      <w:pPr>
        <w:pStyle w:val="Heading2"/>
      </w:pPr>
      <w:r>
        <w:t>Linux or macOS</w:t>
      </w:r>
    </w:p>
    <w:p>
      <w:pPr>
        <w:keepLines/>
        <w:spacing w:before="40" w:after="140"/>
        <w:ind w:left="173" w:right="115"/>
        <w:shd w:fill="F0F3F6"/>
      </w:pPr>
      <w:r>
        <w:rPr>
          <w:rFonts w:ascii="Consolas" w:hAnsi="Consolas"/>
          <w:color w:val="203451"/>
          <w:sz w:val="16"/>
        </w:rPr>
        <w:t>cp .env.example .env</w:t>
      </w:r>
      <w:r>
        <w:br/>
      </w:r>
      <w:r>
        <w:rPr>
          <w:rFonts w:ascii="Consolas" w:hAnsi="Consolas"/>
          <w:color w:val="203451"/>
          <w:sz w:val="16"/>
        </w:rPr>
        <w:t>nano .env</w:t>
      </w:r>
    </w:p>
    <w:p>
      <w:pPr>
        <w:pStyle w:val="Heading1"/>
      </w:pPr>
      <w:r>
        <w:t>4. Optional host virtual environment</w:t>
      </w:r>
    </w:p>
    <w:p>
      <w:r>
        <w:t>Use the project environment for the source downloader/uploader and optional local Streamlit. Docker installs dashboard packages from requirements-dashboard.txt when it builds the dashboard image.</w:t>
      </w:r>
    </w:p>
    <w:p>
      <w:pPr>
        <w:pStyle w:val="Heading2"/>
      </w:pPr>
      <w:r>
        <w:t>Windows PowerShell</w:t>
      </w:r>
    </w:p>
    <w:p>
      <w:pPr>
        <w:keepLines/>
        <w:spacing w:before="40" w:after="140"/>
        <w:ind w:left="173" w:right="115"/>
        <w:shd w:fill="F0F3F6"/>
      </w:pPr>
      <w:r>
        <w:rPr>
          <w:rFonts w:ascii="Consolas" w:hAnsi="Consolas"/>
          <w:color w:val="203451"/>
          <w:sz w:val="16"/>
        </w:rPr>
        <w:t>py -3.11 -m venv .venv</w:t>
      </w:r>
      <w:r>
        <w:br/>
      </w:r>
      <w:r>
        <w:rPr>
          <w:rFonts w:ascii="Consolas" w:hAnsi="Consolas"/>
          <w:color w:val="203451"/>
          <w:sz w:val="16"/>
        </w:rPr>
        <w:t>.\.venv\Scripts\Activate.ps1</w:t>
      </w:r>
      <w:r>
        <w:br/>
      </w:r>
      <w:r>
        <w:rPr>
          <w:rFonts w:ascii="Consolas" w:hAnsi="Consolas"/>
          <w:color w:val="203451"/>
          <w:sz w:val="16"/>
        </w:rPr>
        <w:t>python -m pip install --upgrade pip</w:t>
      </w:r>
      <w:r>
        <w:br/>
      </w:r>
      <w:r>
        <w:rPr>
          <w:rFonts w:ascii="Consolas" w:hAnsi="Consolas"/>
          <w:color w:val="203451"/>
          <w:sz w:val="16"/>
        </w:rPr>
        <w:t>pip install -r requirements.txt</w:t>
      </w:r>
    </w:p>
    <w:p>
      <w:pPr>
        <w:pStyle w:val="Heading2"/>
      </w:pPr>
      <w:r>
        <w:t>Windows Command Prompt</w:t>
      </w:r>
    </w:p>
    <w:p>
      <w:pPr>
        <w:keepLines/>
        <w:spacing w:before="40" w:after="140"/>
        <w:ind w:left="173" w:right="115"/>
        <w:shd w:fill="F0F3F6"/>
      </w:pPr>
      <w:r>
        <w:rPr>
          <w:rFonts w:ascii="Consolas" w:hAnsi="Consolas"/>
          <w:color w:val="203451"/>
          <w:sz w:val="16"/>
        </w:rPr>
        <w:t>py -3.11 -m venv .venv</w:t>
      </w:r>
      <w:r>
        <w:br/>
      </w:r>
      <w:r>
        <w:rPr>
          <w:rFonts w:ascii="Consolas" w:hAnsi="Consolas"/>
          <w:color w:val="203451"/>
          <w:sz w:val="16"/>
        </w:rPr>
        <w:t>.venv\Scripts\activate.bat</w:t>
      </w:r>
      <w:r>
        <w:br/>
      </w:r>
      <w:r>
        <w:rPr>
          <w:rFonts w:ascii="Consolas" w:hAnsi="Consolas"/>
          <w:color w:val="203451"/>
          <w:sz w:val="16"/>
        </w:rPr>
        <w:t>python -m pip install --upgrade pip</w:t>
      </w:r>
      <w:r>
        <w:br/>
      </w:r>
      <w:r>
        <w:rPr>
          <w:rFonts w:ascii="Consolas" w:hAnsi="Consolas"/>
          <w:color w:val="203451"/>
          <w:sz w:val="16"/>
        </w:rPr>
        <w:t>pip install -r requirements.txt</w:t>
      </w:r>
    </w:p>
    <w:p>
      <w:pPr>
        <w:pStyle w:val="Heading2"/>
      </w:pPr>
      <w:r>
        <w:t>Linux or macOS</w:t>
      </w:r>
    </w:p>
    <w:p>
      <w:pPr>
        <w:keepLines/>
        <w:spacing w:before="40" w:after="140"/>
        <w:ind w:left="173" w:right="115"/>
        <w:shd w:fill="F0F3F6"/>
      </w:pPr>
      <w:r>
        <w:rPr>
          <w:rFonts w:ascii="Consolas" w:hAnsi="Consolas"/>
          <w:color w:val="203451"/>
          <w:sz w:val="16"/>
        </w:rPr>
        <w:t>python3 -m venv .venv</w:t>
      </w:r>
      <w:r>
        <w:br/>
      </w:r>
      <w:r>
        <w:rPr>
          <w:rFonts w:ascii="Consolas" w:hAnsi="Consolas"/>
          <w:color w:val="203451"/>
          <w:sz w:val="16"/>
        </w:rPr>
        <w:t>source .venv/bin/activate</w:t>
      </w:r>
      <w:r>
        <w:br/>
      </w:r>
      <w:r>
        <w:rPr>
          <w:rFonts w:ascii="Consolas" w:hAnsi="Consolas"/>
          <w:color w:val="203451"/>
          <w:sz w:val="16"/>
        </w:rPr>
        <w:t>python -m pip install --upgrade pip</w:t>
      </w:r>
      <w:r>
        <w:br/>
      </w:r>
      <w:r>
        <w:rPr>
          <w:rFonts w:ascii="Consolas" w:hAnsi="Consolas"/>
          <w:color w:val="203451"/>
          <w:sz w:val="16"/>
        </w:rPr>
        <w:t>pip install -r requirements.txt</w:t>
      </w:r>
    </w:p>
    <w:p>
      <w:pPr>
        <w:pStyle w:val="Heading1"/>
      </w:pPr>
      <w:r>
        <w:t>5. Build and start the complete Docker stack</w:t>
      </w:r>
    </w:p>
    <w:p>
      <w:pPr>
        <w:keepLines/>
        <w:spacing w:before="40" w:after="140"/>
        <w:ind w:left="173" w:right="115"/>
        <w:shd w:fill="F0F3F6"/>
      </w:pPr>
      <w:r>
        <w:rPr>
          <w:rFonts w:ascii="Consolas" w:hAnsi="Consolas"/>
          <w:color w:val="203451"/>
          <w:sz w:val="16"/>
        </w:rPr>
        <w:t>docker compose config --quiet</w:t>
      </w:r>
      <w:r>
        <w:br/>
      </w:r>
      <w:r>
        <w:rPr>
          <w:rFonts w:ascii="Consolas" w:hAnsi="Consolas"/>
          <w:color w:val="203451"/>
          <w:sz w:val="16"/>
        </w:rPr>
        <w:t>docker compose build</w:t>
      </w:r>
      <w:r>
        <w:br/>
      </w:r>
      <w:r>
        <w:rPr>
          <w:rFonts w:ascii="Consolas" w:hAnsi="Consolas"/>
          <w:color w:val="203451"/>
          <w:sz w:val="16"/>
        </w:rPr>
        <w:t>docker compose up -d</w:t>
      </w:r>
      <w:r>
        <w:br/>
      </w:r>
      <w:r>
        <w:rPr>
          <w:rFonts w:ascii="Consolas" w:hAnsi="Consolas"/>
          <w:color w:val="203451"/>
          <w:sz w:val="16"/>
        </w:rPr>
        <w:t>docker compose ps</w:t>
      </w:r>
    </w:p>
    <w:p>
      <w:r>
        <w:t>The Compose project starts the NameNode, ResourceManager, two DataNodes, two NodeManagers, Spark master, two Spark workers, and dashboard. The first image downloads can take several minutes.</w:t>
      </w:r>
    </w:p>
    <w:p>
      <w:pPr>
        <w:pStyle w:val="Heading1"/>
      </w:pPr>
      <w:r>
        <w:t>6. Verify HDFS and the two worker nodes</w:t>
      </w:r>
    </w:p>
    <w:p>
      <w:pPr>
        <w:keepLines/>
        <w:spacing w:before="40" w:after="140"/>
        <w:ind w:left="173" w:right="115"/>
        <w:shd w:fill="F0F3F6"/>
      </w:pPr>
      <w:r>
        <w:rPr>
          <w:rFonts w:ascii="Consolas" w:hAnsi="Consolas"/>
          <w:color w:val="203451"/>
          <w:sz w:val="16"/>
        </w:rPr>
        <w:t>docker exec hadoop-master hdfs dfsadmin -report</w:t>
      </w:r>
      <w:r>
        <w:br/>
      </w:r>
      <w:r>
        <w:rPr>
          <w:rFonts w:ascii="Consolas" w:hAnsi="Consolas"/>
          <w:color w:val="203451"/>
          <w:sz w:val="16"/>
        </w:rPr>
        <w:t>docker exec hadoop-master hdfs dfs -ls /covid/input</w:t>
      </w:r>
      <w:r>
        <w:br/>
      </w:r>
      <w:r>
        <w:rPr>
          <w:rFonts w:ascii="Consolas" w:hAnsi="Consolas"/>
          <w:color w:val="203451"/>
          <w:sz w:val="16"/>
        </w:rPr>
        <w:t>docker exec hadoop-master hdfs fsck /covid/input/epidemiology.csv -files -blocks -locations</w:t>
      </w:r>
    </w:p>
    <w:tbl>
      <w:tblPr>
        <w:tblW w:type="auto" w:w="0"/>
        <w:jc w:val="center"/>
        <w:tblLook w:firstColumn="1" w:firstRow="1" w:lastColumn="0" w:lastRow="0" w:noHBand="0" w:noVBand="1" w:val="04A0"/>
      </w:tblPr>
      <w:tblGrid>
        <w:gridCol w:w="9878"/>
      </w:tblGrid>
      <w:tr>
        <w:trPr>
          <w:cantSplit/>
        </w:trPr>
        <w:tc>
          <w:tcPr>
            <w:tcW w:type="dxa" w:w="9878"/>
            <w:shd w:fill="F2F5F8"/>
            <w:tcMar>
              <w:top w:w="145" w:type="dxa"/>
              <w:start w:w="180" w:type="dxa"/>
              <w:bottom w:w="145" w:type="dxa"/>
              <w:end w:w="180" w:type="dxa"/>
            </w:tcMar>
          </w:tcPr>
          <w:p>
            <w:pPr>
              <w:spacing w:after="20"/>
            </w:pPr>
            <w:r>
              <w:rPr>
                <w:rFonts w:ascii="Arial" w:hAnsi="Arial"/>
                <w:b/>
                <w:color w:val="8E3040"/>
                <w:sz w:val="18"/>
              </w:rPr>
              <w:t xml:space="preserve">Expected check  </w:t>
            </w:r>
            <w:r>
              <w:rPr>
                <w:rFonts w:ascii="Arial" w:hAnsi="Arial"/>
                <w:color w:val="203451"/>
                <w:sz w:val="18"/>
              </w:rPr>
              <w:t>The HDFS report should show two live DataNodes. For the verified epidemiology input, fsck showed four healthy blocks at replication factor two, with locations on both workers. The project source file is epidemiology.csv; the sample name covid.csv is not used here.</w:t>
            </w:r>
          </w:p>
        </w:tc>
      </w:tr>
    </w:tbl>
    <w:p>
      <w:pPr>
        <w:spacing w:after="20"/>
      </w:pPr>
    </w:p>
    <w:p>
      <w:pPr>
        <w:pStyle w:val="Heading1"/>
      </w:pPr>
      <w:r>
        <w:t>7. Download the source data and upload it to HDFS</w:t>
      </w:r>
    </w:p>
    <w:p>
      <w:r>
        <w:t>Activate the virtual environment first, then run the helper from the repository root. The helper downloads the Google COVID-19 Open Data inputs to dataset/ and copies them into HDFS.</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shd w:fill="203451"/>
            <w:tcMar>
              <w:top w:w="90" w:type="dxa"/>
              <w:start w:w="110" w:type="dxa"/>
              <w:bottom w:w="90" w:type="dxa"/>
              <w:end w:w="110" w:type="dxa"/>
            </w:tcMar>
            <w:vAlign w:val="center"/>
          </w:tcPr>
          <w:p>
            <w:r>
              <w:rPr>
                <w:rFonts w:ascii="Arial" w:hAnsi="Arial"/>
                <w:b/>
                <w:color w:val="FFFFFF"/>
                <w:sz w:val="17"/>
              </w:rPr>
              <w:t>Platform</w:t>
            </w:r>
          </w:p>
        </w:tc>
        <w:tc>
          <w:tcPr>
            <w:tcW w:type="dxa" w:w="6408"/>
            <w:shd w:fill="203451"/>
            <w:tcMar>
              <w:top w:w="90" w:type="dxa"/>
              <w:start w:w="110" w:type="dxa"/>
              <w:bottom w:w="90" w:type="dxa"/>
              <w:end w:w="110" w:type="dxa"/>
            </w:tcMar>
            <w:vAlign w:val="center"/>
          </w:tcPr>
          <w:p>
            <w:r>
              <w:rPr>
                <w:rFonts w:ascii="Arial" w:hAnsi="Arial"/>
                <w:b/>
                <w:color w:val="FFFFFF"/>
                <w:sz w:val="17"/>
              </w:rPr>
              <w:t>Command</w:t>
            </w:r>
          </w:p>
        </w:tc>
      </w:tr>
      <w:tr>
        <w:trPr>
          <w:cantSplit/>
        </w:trPr>
        <w:tc>
          <w:tcPr>
            <w:tcW w:type="dxa" w:w="2952"/>
            <w:tcMar>
              <w:top w:w="90" w:type="dxa"/>
              <w:start w:w="110" w:type="dxa"/>
              <w:bottom w:w="90" w:type="dxa"/>
              <w:end w:w="110" w:type="dxa"/>
            </w:tcMar>
            <w:vAlign w:val="center"/>
          </w:tcPr>
          <w:p>
            <w:pPr>
              <w:spacing w:after="0" w:line="240" w:lineRule="auto"/>
            </w:pPr>
            <w:r>
              <w:rPr>
                <w:rFonts w:ascii="Arial" w:hAnsi="Arial"/>
                <w:color w:val="203451"/>
                <w:sz w:val="17"/>
              </w:rPr>
              <w:t>Windows CMD or PowerShell</w:t>
            </w:r>
          </w:p>
        </w:tc>
        <w:tc>
          <w:tcPr>
            <w:tcW w:type="dxa" w:w="6408"/>
            <w:tcMar>
              <w:top w:w="90" w:type="dxa"/>
              <w:start w:w="110" w:type="dxa"/>
              <w:bottom w:w="90" w:type="dxa"/>
              <w:end w:w="110" w:type="dxa"/>
            </w:tcMar>
            <w:vAlign w:val="center"/>
          </w:tcPr>
          <w:p>
            <w:pPr>
              <w:spacing w:after="0" w:line="240" w:lineRule="auto"/>
            </w:pPr>
            <w:r>
              <w:rPr>
                <w:rFonts w:ascii="Arial" w:hAnsi="Arial"/>
                <w:color w:val="203451"/>
                <w:sz w:val="17"/>
              </w:rPr>
              <w:t>upload-data.bat</w:t>
            </w:r>
          </w:p>
        </w:tc>
      </w:tr>
      <w:tr>
        <w:trPr>
          <w:cantSplit/>
        </w:trPr>
        <w:tc>
          <w:tcPr>
            <w:tcW w:type="dxa" w:w="2952"/>
            <w:tcMar>
              <w:top w:w="90" w:type="dxa"/>
              <w:start w:w="110" w:type="dxa"/>
              <w:bottom w:w="90" w:type="dxa"/>
              <w:end w:w="110" w:type="dxa"/>
            </w:tcMar>
            <w:vAlign w:val="center"/>
            <w:shd w:fill="F7F9FB"/>
          </w:tcPr>
          <w:p>
            <w:pPr>
              <w:spacing w:after="0" w:line="240" w:lineRule="auto"/>
            </w:pPr>
            <w:r>
              <w:rPr>
                <w:rFonts w:ascii="Arial" w:hAnsi="Arial"/>
                <w:color w:val="203451"/>
                <w:sz w:val="17"/>
              </w:rPr>
              <w:t>Linux/macOS</w:t>
            </w:r>
          </w:p>
        </w:tc>
        <w:tc>
          <w:tcPr>
            <w:tcW w:type="dxa" w:w="6408"/>
            <w:tcMar>
              <w:top w:w="90" w:type="dxa"/>
              <w:start w:w="110" w:type="dxa"/>
              <w:bottom w:w="90" w:type="dxa"/>
              <w:end w:w="110" w:type="dxa"/>
            </w:tcMar>
            <w:vAlign w:val="center"/>
            <w:shd w:fill="F7F9FB"/>
          </w:tcPr>
          <w:p>
            <w:pPr>
              <w:spacing w:after="0" w:line="240" w:lineRule="auto"/>
            </w:pPr>
            <w:r>
              <w:rPr>
                <w:rFonts w:ascii="Arial" w:hAnsi="Arial"/>
                <w:color w:val="203451"/>
                <w:sz w:val="17"/>
              </w:rPr>
              <w:t>bash scripts/cluster/upload-data.sh</w:t>
            </w:r>
          </w:p>
        </w:tc>
      </w:tr>
    </w:tbl>
    <w:p>
      <w:pPr>
        <w:spacing w:after="20"/>
      </w:pPr>
    </w:p>
    <w:p>
      <w:pPr>
        <w:keepLines/>
        <w:spacing w:before="40" w:after="140"/>
        <w:ind w:left="173" w:right="115"/>
        <w:shd w:fill="F0F3F6"/>
      </w:pPr>
      <w:r>
        <w:rPr>
          <w:rFonts w:ascii="Consolas" w:hAnsi="Consolas"/>
          <w:color w:val="203451"/>
          <w:sz w:val="16"/>
        </w:rPr>
        <w:t>docker exec hadoop-master hdfs dfs -ls /covid/input</w:t>
      </w:r>
      <w:r>
        <w:br/>
      </w:r>
      <w:r>
        <w:rPr>
          <w:rFonts w:ascii="Consolas" w:hAnsi="Consolas"/>
          <w:color w:val="203451"/>
          <w:sz w:val="16"/>
        </w:rPr>
        <w:t>docker exec hadoop-master hdfs fsck /covid/input/epidemiology.csv -files -blocks -locations</w:t>
      </w:r>
    </w:p>
    <w:p>
      <w:pPr>
        <w:pStyle w:val="Heading1"/>
      </w:pPr>
      <w:r>
        <w:t>8. Submit the distributed analytics job</w:t>
      </w:r>
    </w:p>
    <w:p>
      <w:r>
        <w:t>Use standalone mode to submit to the two Spark worker containers. Current Hadoop NodeManager images do not include Python 3 for YARN worker execution.</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952"/>
            <w:shd w:fill="203451"/>
            <w:tcMar>
              <w:top w:w="90" w:type="dxa"/>
              <w:start w:w="110" w:type="dxa"/>
              <w:bottom w:w="90" w:type="dxa"/>
              <w:end w:w="110" w:type="dxa"/>
            </w:tcMar>
            <w:vAlign w:val="center"/>
          </w:tcPr>
          <w:p>
            <w:r>
              <w:rPr>
                <w:rFonts w:ascii="Arial" w:hAnsi="Arial"/>
                <w:b/>
                <w:color w:val="FFFFFF"/>
                <w:sz w:val="16"/>
              </w:rPr>
              <w:t>Platform</w:t>
            </w:r>
          </w:p>
        </w:tc>
        <w:tc>
          <w:tcPr>
            <w:tcW w:type="dxa" w:w="6408"/>
            <w:shd w:fill="203451"/>
            <w:tcMar>
              <w:top w:w="90" w:type="dxa"/>
              <w:start w:w="110" w:type="dxa"/>
              <w:bottom w:w="90" w:type="dxa"/>
              <w:end w:w="110" w:type="dxa"/>
            </w:tcMar>
            <w:vAlign w:val="center"/>
          </w:tcPr>
          <w:p>
            <w:r>
              <w:rPr>
                <w:rFonts w:ascii="Arial" w:hAnsi="Arial"/>
                <w:b/>
                <w:color w:val="FFFFFF"/>
                <w:sz w:val="16"/>
              </w:rPr>
              <w:t>Command</w:t>
            </w:r>
          </w:p>
        </w:tc>
      </w:tr>
      <w:tr>
        <w:trPr>
          <w:cantSplit/>
        </w:trPr>
        <w:tc>
          <w:tcPr>
            <w:tcW w:type="dxa" w:w="2952"/>
            <w:tcMar>
              <w:top w:w="90" w:type="dxa"/>
              <w:start w:w="110" w:type="dxa"/>
              <w:bottom w:w="90" w:type="dxa"/>
              <w:end w:w="110" w:type="dxa"/>
            </w:tcMar>
            <w:vAlign w:val="center"/>
          </w:tcPr>
          <w:p>
            <w:pPr>
              <w:spacing w:after="0" w:line="240" w:lineRule="auto"/>
            </w:pPr>
            <w:r>
              <w:rPr>
                <w:rFonts w:ascii="Arial" w:hAnsi="Arial"/>
                <w:color w:val="203451"/>
                <w:sz w:val="16"/>
              </w:rPr>
              <w:t>Windows CMD</w:t>
            </w:r>
          </w:p>
        </w:tc>
        <w:tc>
          <w:tcPr>
            <w:tcW w:type="dxa" w:w="6408"/>
            <w:tcMar>
              <w:top w:w="90" w:type="dxa"/>
              <w:start w:w="110" w:type="dxa"/>
              <w:bottom w:w="90" w:type="dxa"/>
              <w:end w:w="110" w:type="dxa"/>
            </w:tcMar>
            <w:vAlign w:val="center"/>
          </w:tcPr>
          <w:p>
            <w:pPr>
              <w:spacing w:after="0" w:line="240" w:lineRule="auto"/>
            </w:pPr>
            <w:r>
              <w:rPr>
                <w:rFonts w:ascii="Arial" w:hAnsi="Arial"/>
                <w:color w:val="203451"/>
                <w:sz w:val="16"/>
              </w:rPr>
              <w:t>run-analysis.bat -Mode cluster</w:t>
            </w:r>
          </w:p>
        </w:tc>
      </w:tr>
      <w:tr>
        <w:trPr>
          <w:cantSplit/>
        </w:trPr>
        <w:tc>
          <w:tcPr>
            <w:tcW w:type="dxa" w:w="2952"/>
            <w:tcMar>
              <w:top w:w="90" w:type="dxa"/>
              <w:start w:w="110" w:type="dxa"/>
              <w:bottom w:w="90" w:type="dxa"/>
              <w:end w:w="110" w:type="dxa"/>
            </w:tcMar>
            <w:vAlign w:val="center"/>
            <w:shd w:fill="F7F9FB"/>
          </w:tcPr>
          <w:p>
            <w:pPr>
              <w:spacing w:after="0" w:line="240" w:lineRule="auto"/>
            </w:pPr>
            <w:r>
              <w:rPr>
                <w:rFonts w:ascii="Arial" w:hAnsi="Arial"/>
                <w:color w:val="203451"/>
                <w:sz w:val="16"/>
              </w:rPr>
              <w:t>Windows PowerShell</w:t>
            </w:r>
          </w:p>
        </w:tc>
        <w:tc>
          <w:tcPr>
            <w:tcW w:type="dxa" w:w="6408"/>
            <w:tcMar>
              <w:top w:w="90" w:type="dxa"/>
              <w:start w:w="110" w:type="dxa"/>
              <w:bottom w:w="90" w:type="dxa"/>
              <w:end w:w="110" w:type="dxa"/>
            </w:tcMar>
            <w:vAlign w:val="center"/>
            <w:shd w:fill="F7F9FB"/>
          </w:tcPr>
          <w:p>
            <w:pPr>
              <w:spacing w:after="0" w:line="240" w:lineRule="auto"/>
            </w:pPr>
            <w:r>
              <w:rPr>
                <w:rFonts w:ascii="Arial" w:hAnsi="Arial"/>
                <w:color w:val="203451"/>
                <w:sz w:val="16"/>
              </w:rPr>
              <w:t>powershell -ExecutionPolicy Bypass -File .\scripts\cluster\run-analysis.ps1 -Mode cluster</w:t>
            </w:r>
          </w:p>
        </w:tc>
      </w:tr>
      <w:tr>
        <w:trPr>
          <w:cantSplit/>
        </w:trPr>
        <w:tc>
          <w:tcPr>
            <w:tcW w:type="dxa" w:w="2952"/>
            <w:tcMar>
              <w:top w:w="90" w:type="dxa"/>
              <w:start w:w="110" w:type="dxa"/>
              <w:bottom w:w="90" w:type="dxa"/>
              <w:end w:w="110" w:type="dxa"/>
            </w:tcMar>
            <w:vAlign w:val="center"/>
          </w:tcPr>
          <w:p>
            <w:pPr>
              <w:spacing w:after="0" w:line="240" w:lineRule="auto"/>
            </w:pPr>
            <w:r>
              <w:rPr>
                <w:rFonts w:ascii="Arial" w:hAnsi="Arial"/>
                <w:color w:val="203451"/>
                <w:sz w:val="16"/>
              </w:rPr>
              <w:t>Linux/macOS</w:t>
            </w:r>
          </w:p>
        </w:tc>
        <w:tc>
          <w:tcPr>
            <w:tcW w:type="dxa" w:w="6408"/>
            <w:tcMar>
              <w:top w:w="90" w:type="dxa"/>
              <w:start w:w="110" w:type="dxa"/>
              <w:bottom w:w="90" w:type="dxa"/>
              <w:end w:w="110" w:type="dxa"/>
            </w:tcMar>
            <w:vAlign w:val="center"/>
          </w:tcPr>
          <w:p>
            <w:pPr>
              <w:spacing w:after="0" w:line="240" w:lineRule="auto"/>
            </w:pPr>
            <w:r>
              <w:rPr>
                <w:rFonts w:ascii="Arial" w:hAnsi="Arial"/>
                <w:color w:val="203451"/>
                <w:sz w:val="16"/>
              </w:rPr>
              <w:t>SPARK_RUN_MODE=cluster bash scripts/cluster/run-analysis.sh</w:t>
            </w:r>
          </w:p>
        </w:tc>
      </w:tr>
    </w:tbl>
    <w:p>
      <w:pPr>
        <w:spacing w:after="20"/>
      </w:pPr>
    </w:p>
    <w:p>
      <w:pPr>
        <w:keepLines/>
        <w:spacing w:before="40" w:after="140"/>
        <w:ind w:left="173" w:right="115"/>
        <w:shd w:fill="F0F3F6"/>
      </w:pPr>
      <w:r>
        <w:rPr>
          <w:rFonts w:ascii="Consolas" w:hAnsi="Consolas"/>
          <w:color w:val="203451"/>
          <w:sz w:val="16"/>
        </w:rPr>
        <w:t>docker compose logs --tail=100 spark-master spark-worker1 spark-worker2</w:t>
      </w:r>
      <w:r>
        <w:br/>
      </w:r>
      <w:r>
        <w:rPr>
          <w:rFonts w:ascii="Consolas" w:hAnsi="Consolas"/>
          <w:color w:val="203451"/>
          <w:sz w:val="16"/>
        </w:rPr>
        <w:t>docker exec hadoop-master hdfs dfs -ls -R /covid/output</w:t>
      </w:r>
    </w:p>
    <w:tbl>
      <w:tblPr>
        <w:tblW w:type="auto" w:w="0"/>
        <w:jc w:val="center"/>
        <w:tblLook w:firstColumn="1" w:firstRow="1" w:lastColumn="0" w:lastRow="0" w:noHBand="0" w:noVBand="1" w:val="04A0"/>
      </w:tblPr>
      <w:tblGrid>
        <w:gridCol w:w="9878"/>
      </w:tblGrid>
      <w:tr>
        <w:trPr>
          <w:cantSplit/>
        </w:trPr>
        <w:tc>
          <w:tcPr>
            <w:tcW w:type="dxa" w:w="9878"/>
            <w:shd w:fill="FAF5E8"/>
            <w:tcMar>
              <w:top w:w="145" w:type="dxa"/>
              <w:start w:w="180" w:type="dxa"/>
              <w:bottom w:w="145" w:type="dxa"/>
              <w:end w:w="180" w:type="dxa"/>
            </w:tcMar>
          </w:tcPr>
          <w:p>
            <w:pPr>
              <w:spacing w:after="20"/>
            </w:pPr>
            <w:r>
              <w:rPr>
                <w:rFonts w:ascii="Arial" w:hAnsi="Arial"/>
                <w:b/>
                <w:color w:val="8E3040"/>
                <w:sz w:val="18"/>
              </w:rPr>
              <w:t xml:space="preserve">Only accept success when  </w:t>
            </w:r>
            <w:r>
              <w:rPr>
                <w:rFonts w:ascii="Arial" w:hAnsi="Arial"/>
                <w:color w:val="203451"/>
                <w:sz w:val="18"/>
              </w:rPr>
              <w:t>The Spark submit command exits with code 0, expected Parquet result directories exist in HDFS, and the job date/schema are current. The last verified attempt lost an executor during shuffle; a listed output folder by itself does not prove success.</w:t>
            </w:r>
          </w:p>
        </w:tc>
      </w:tr>
    </w:tbl>
    <w:p>
      <w:pPr>
        <w:spacing w:after="20"/>
      </w:pPr>
    </w:p>
    <w:p>
      <w:pPr>
        <w:pStyle w:val="Heading1"/>
      </w:pPr>
      <w:r>
        <w:t>9. Open the Streamlit dashboard</w:t>
      </w:r>
    </w:p>
    <w:p>
      <w:r>
        <w:t>The Compose dashboard is available at http://localhost:8501. It reads processed MongoDB collections when configured and available, then falls back to local output/ Parquet files. It is a visualization and exploration layer, not the Spark processing engine.</w:t>
      </w:r>
    </w:p>
    <w:p>
      <w:pPr>
        <w:keepLines/>
        <w:spacing w:before="40" w:after="140"/>
        <w:ind w:left="173" w:right="115"/>
        <w:shd w:fill="F0F3F6"/>
      </w:pPr>
      <w:r>
        <w:rPr>
          <w:rFonts w:ascii="Consolas" w:hAnsi="Consolas"/>
          <w:color w:val="203451"/>
          <w:sz w:val="16"/>
        </w:rPr>
        <w:t># Optional: run locally after activating .venv</w:t>
      </w:r>
      <w:r>
        <w:br/>
      </w:r>
      <w:r>
        <w:rPr>
          <w:rFonts w:ascii="Consolas" w:hAnsi="Consolas"/>
          <w:color w:val="203451"/>
          <w:sz w:val="16"/>
        </w:rPr>
        <w:t>python -m streamlit run dashboard/app.py</w:t>
      </w:r>
    </w:p>
    <w:p>
      <w:pPr>
        <w:pStyle w:val="Heading1"/>
      </w:pPr>
      <w:r>
        <w:t>10. Stop services and preserve or reset HDFS</w:t>
      </w:r>
    </w:p>
    <w:p>
      <w:pPr>
        <w:keepLines/>
        <w:spacing w:before="40" w:after="140"/>
        <w:ind w:left="173" w:right="115"/>
        <w:shd w:fill="F0F3F6"/>
      </w:pPr>
      <w:r>
        <w:rPr>
          <w:rFonts w:ascii="Consolas" w:hAnsi="Consolas"/>
          <w:color w:val="203451"/>
          <w:sz w:val="16"/>
        </w:rPr>
        <w:t># Stop containers while retaining named HDFS volumes</w:t>
      </w:r>
      <w:r>
        <w:br/>
      </w:r>
      <w:r>
        <w:rPr>
          <w:rFonts w:ascii="Consolas" w:hAnsi="Consolas"/>
          <w:color w:val="203451"/>
          <w:sz w:val="16"/>
        </w:rPr>
        <w:t>docker compose down</w:t>
      </w:r>
    </w:p>
    <w:tbl>
      <w:tblPr>
        <w:tblW w:type="auto" w:w="0"/>
        <w:jc w:val="center"/>
        <w:tblLook w:firstColumn="1" w:firstRow="1" w:lastColumn="0" w:lastRow="0" w:noHBand="0" w:noVBand="1" w:val="04A0"/>
      </w:tblPr>
      <w:tblGrid>
        <w:gridCol w:w="9878"/>
      </w:tblGrid>
      <w:tr>
        <w:trPr>
          <w:cantSplit/>
        </w:trPr>
        <w:tc>
          <w:tcPr>
            <w:tcW w:type="dxa" w:w="9878"/>
            <w:shd w:fill="F9EDEF"/>
            <w:tcMar>
              <w:top w:w="145" w:type="dxa"/>
              <w:start w:w="180" w:type="dxa"/>
              <w:bottom w:w="145" w:type="dxa"/>
              <w:end w:w="180" w:type="dxa"/>
            </w:tcMar>
          </w:tcPr>
          <w:p>
            <w:pPr>
              <w:spacing w:after="20"/>
            </w:pPr>
            <w:r>
              <w:rPr>
                <w:rFonts w:ascii="Arial" w:hAnsi="Arial"/>
                <w:b/>
                <w:color w:val="8E3040"/>
                <w:sz w:val="18"/>
              </w:rPr>
              <w:t xml:space="preserve">Destructive reset  </w:t>
            </w:r>
            <w:r>
              <w:rPr>
                <w:rFonts w:ascii="Arial" w:hAnsi="Arial"/>
                <w:color w:val="203451"/>
                <w:sz w:val="18"/>
              </w:rPr>
              <w:t>docker compose down --volumes removes the HDFS data and NameNode metadata. Run it only when you deliberately want an empty cluster.</w:t>
            </w:r>
          </w:p>
        </w:tc>
      </w:tr>
    </w:tbl>
    <w:p>
      <w:pPr>
        <w:spacing w:after="20"/>
      </w:pPr>
    </w:p>
    <w:p>
      <w:pPr>
        <w:pStyle w:val="Heading1"/>
      </w:pPr>
      <w:r>
        <w:t>Quick troubleshooting</w:t>
      </w:r>
    </w:p>
    <w:tbl>
      <w:tblPr>
        <w:tblStyle w:val="TableGrid"/>
        <w:tblW w:type="auto" w:w="0"/>
        <w:jc w:val="center"/>
        <w:tblLayout w:type="fixed"/>
        <w:tblLook w:firstColumn="1" w:firstRow="1" w:lastColumn="0" w:lastRow="0" w:noHBand="0" w:noVBand="1" w:val="04A0"/>
      </w:tblPr>
      <w:tblGrid>
        <w:gridCol w:w="4939"/>
        <w:gridCol w:w="4939"/>
      </w:tblGrid>
      <w:tr>
        <w:trPr>
          <w:tblHeader w:val="true"/>
          <w:cantSplit/>
        </w:trPr>
        <w:tc>
          <w:tcPr>
            <w:tcW w:type="dxa" w:w="2880"/>
            <w:shd w:fill="203451"/>
            <w:tcMar>
              <w:top w:w="90" w:type="dxa"/>
              <w:start w:w="110" w:type="dxa"/>
              <w:bottom w:w="90" w:type="dxa"/>
              <w:end w:w="110" w:type="dxa"/>
            </w:tcMar>
            <w:vAlign w:val="center"/>
          </w:tcPr>
          <w:p>
            <w:r>
              <w:rPr>
                <w:rFonts w:ascii="Arial" w:hAnsi="Arial"/>
                <w:b/>
                <w:color w:val="FFFFFF"/>
                <w:sz w:val="16"/>
              </w:rPr>
              <w:t>Symptom</w:t>
            </w:r>
          </w:p>
        </w:tc>
        <w:tc>
          <w:tcPr>
            <w:tcW w:type="dxa" w:w="6480"/>
            <w:shd w:fill="203451"/>
            <w:tcMar>
              <w:top w:w="90" w:type="dxa"/>
              <w:start w:w="110" w:type="dxa"/>
              <w:bottom w:w="90" w:type="dxa"/>
              <w:end w:w="110" w:type="dxa"/>
            </w:tcMar>
            <w:vAlign w:val="center"/>
          </w:tcPr>
          <w:p>
            <w:r>
              <w:rPr>
                <w:rFonts w:ascii="Arial" w:hAnsi="Arial"/>
                <w:b/>
                <w:color w:val="FFFFFF"/>
                <w:sz w:val="16"/>
              </w:rPr>
              <w:t>First checks</w:t>
            </w:r>
          </w:p>
        </w:tc>
      </w:tr>
      <w:tr>
        <w:trPr>
          <w:cantSplit/>
        </w:trPr>
        <w:tc>
          <w:tcPr>
            <w:tcW w:type="dxa" w:w="2880"/>
            <w:tcMar>
              <w:top w:w="90" w:type="dxa"/>
              <w:start w:w="110" w:type="dxa"/>
              <w:bottom w:w="90" w:type="dxa"/>
              <w:end w:w="110" w:type="dxa"/>
            </w:tcMar>
            <w:vAlign w:val="center"/>
          </w:tcPr>
          <w:p>
            <w:pPr>
              <w:spacing w:after="0" w:line="240" w:lineRule="auto"/>
            </w:pPr>
            <w:r>
              <w:rPr>
                <w:rFonts w:ascii="Arial" w:hAnsi="Arial"/>
                <w:color w:val="203451"/>
                <w:sz w:val="16"/>
              </w:rPr>
              <w:t>Compose says .env is missing</w:t>
            </w:r>
          </w:p>
        </w:tc>
        <w:tc>
          <w:tcPr>
            <w:tcW w:type="dxa" w:w="6480"/>
            <w:tcMar>
              <w:top w:w="90" w:type="dxa"/>
              <w:start w:w="110" w:type="dxa"/>
              <w:bottom w:w="90" w:type="dxa"/>
              <w:end w:w="110" w:type="dxa"/>
            </w:tcMar>
            <w:vAlign w:val="center"/>
          </w:tcPr>
          <w:p>
            <w:pPr>
              <w:spacing w:after="0" w:line="240" w:lineRule="auto"/>
            </w:pPr>
            <w:r>
              <w:rPr>
                <w:rFonts w:ascii="Arial" w:hAnsi="Arial"/>
                <w:color w:val="203451"/>
                <w:sz w:val="16"/>
              </w:rPr>
              <w:t>Copy .env.example to .env and keep MONGODB_ATLAS_URI empty for Parquet-only mode.</w:t>
            </w:r>
          </w:p>
        </w:tc>
      </w:tr>
      <w:tr>
        <w:trPr>
          <w:cantSplit/>
        </w:trPr>
        <w:tc>
          <w:tcPr>
            <w:tcW w:type="dxa" w:w="2880"/>
            <w:tcMar>
              <w:top w:w="90" w:type="dxa"/>
              <w:start w:w="110" w:type="dxa"/>
              <w:bottom w:w="90" w:type="dxa"/>
              <w:end w:w="110" w:type="dxa"/>
            </w:tcMar>
            <w:vAlign w:val="center"/>
            <w:shd w:fill="F7F9FB"/>
          </w:tcPr>
          <w:p>
            <w:pPr>
              <w:spacing w:after="0" w:line="240" w:lineRule="auto"/>
            </w:pPr>
            <w:r>
              <w:rPr>
                <w:rFonts w:ascii="Arial" w:hAnsi="Arial"/>
                <w:color w:val="203451"/>
                <w:sz w:val="16"/>
              </w:rPr>
              <w:t>Fewer than two live DataNodes</w:t>
            </w:r>
          </w:p>
        </w:tc>
        <w:tc>
          <w:tcPr>
            <w:tcW w:type="dxa" w:w="6480"/>
            <w:tcMar>
              <w:top w:w="90" w:type="dxa"/>
              <w:start w:w="110" w:type="dxa"/>
              <w:bottom w:w="90" w:type="dxa"/>
              <w:end w:w="110" w:type="dxa"/>
            </w:tcMar>
            <w:vAlign w:val="center"/>
            <w:shd w:fill="F7F9FB"/>
          </w:tcPr>
          <w:p>
            <w:pPr>
              <w:spacing w:after="0" w:line="240" w:lineRule="auto"/>
            </w:pPr>
            <w:r>
              <w:rPr>
                <w:rFonts w:ascii="Arial" w:hAnsi="Arial"/>
                <w:color w:val="203451"/>
                <w:sz w:val="16"/>
              </w:rPr>
              <w:t>Check docker compose ps and docker compose logs datanode1 datanode2.</w:t>
            </w:r>
          </w:p>
        </w:tc>
      </w:tr>
      <w:tr>
        <w:trPr>
          <w:cantSplit/>
        </w:trPr>
        <w:tc>
          <w:tcPr>
            <w:tcW w:type="dxa" w:w="2880"/>
            <w:tcMar>
              <w:top w:w="90" w:type="dxa"/>
              <w:start w:w="110" w:type="dxa"/>
              <w:bottom w:w="90" w:type="dxa"/>
              <w:end w:w="110" w:type="dxa"/>
            </w:tcMar>
            <w:vAlign w:val="center"/>
          </w:tcPr>
          <w:p>
            <w:pPr>
              <w:spacing w:after="0" w:line="240" w:lineRule="auto"/>
            </w:pPr>
            <w:r>
              <w:rPr>
                <w:rFonts w:ascii="Arial" w:hAnsi="Arial"/>
                <w:color w:val="203451"/>
                <w:sz w:val="16"/>
              </w:rPr>
              <w:t>HDFS input is empty</w:t>
            </w:r>
          </w:p>
        </w:tc>
        <w:tc>
          <w:tcPr>
            <w:tcW w:type="dxa" w:w="6480"/>
            <w:tcMar>
              <w:top w:w="90" w:type="dxa"/>
              <w:start w:w="110" w:type="dxa"/>
              <w:bottom w:w="90" w:type="dxa"/>
              <w:end w:w="110" w:type="dxa"/>
            </w:tcMar>
            <w:vAlign w:val="center"/>
          </w:tcPr>
          <w:p>
            <w:pPr>
              <w:spacing w:after="0" w:line="240" w:lineRule="auto"/>
            </w:pPr>
            <w:r>
              <w:rPr>
                <w:rFonts w:ascii="Arial" w:hAnsi="Arial"/>
                <w:color w:val="203451"/>
                <w:sz w:val="16"/>
              </w:rPr>
              <w:t>Run upload-data.bat or scripts/cluster/upload-data.sh with the venv active.</w:t>
            </w:r>
          </w:p>
        </w:tc>
      </w:tr>
      <w:tr>
        <w:trPr>
          <w:cantSplit/>
        </w:trPr>
        <w:tc>
          <w:tcPr>
            <w:tcW w:type="dxa" w:w="2880"/>
            <w:tcMar>
              <w:top w:w="90" w:type="dxa"/>
              <w:start w:w="110" w:type="dxa"/>
              <w:bottom w:w="90" w:type="dxa"/>
              <w:end w:w="110" w:type="dxa"/>
            </w:tcMar>
            <w:vAlign w:val="center"/>
            <w:shd w:fill="F7F9FB"/>
          </w:tcPr>
          <w:p>
            <w:pPr>
              <w:spacing w:after="0" w:line="240" w:lineRule="auto"/>
            </w:pPr>
            <w:r>
              <w:rPr>
                <w:rFonts w:ascii="Arial" w:hAnsi="Arial"/>
                <w:color w:val="203451"/>
                <w:sz w:val="16"/>
              </w:rPr>
              <w:t>Spark exits 137 or executor disappears</w:t>
            </w:r>
          </w:p>
        </w:tc>
        <w:tc>
          <w:tcPr>
            <w:tcW w:type="dxa" w:w="6480"/>
            <w:tcMar>
              <w:top w:w="90" w:type="dxa"/>
              <w:start w:w="110" w:type="dxa"/>
              <w:bottom w:w="90" w:type="dxa"/>
              <w:end w:w="110" w:type="dxa"/>
            </w:tcMar>
            <w:vAlign w:val="center"/>
            <w:shd w:fill="F7F9FB"/>
          </w:tcPr>
          <w:p>
            <w:pPr>
              <w:spacing w:after="0" w:line="240" w:lineRule="auto"/>
            </w:pPr>
            <w:r>
              <w:rPr>
                <w:rFonts w:ascii="Arial" w:hAnsi="Arial"/>
                <w:color w:val="203451"/>
                <w:sz w:val="16"/>
              </w:rPr>
              <w:t>Inspect Spark logs and Docker memory; do not call stale Parquet a new result.</w:t>
            </w:r>
          </w:p>
        </w:tc>
      </w:tr>
      <w:tr>
        <w:trPr>
          <w:cantSplit/>
        </w:trPr>
        <w:tc>
          <w:tcPr>
            <w:tcW w:type="dxa" w:w="2880"/>
            <w:tcMar>
              <w:top w:w="90" w:type="dxa"/>
              <w:start w:w="110" w:type="dxa"/>
              <w:bottom w:w="90" w:type="dxa"/>
              <w:end w:w="110" w:type="dxa"/>
            </w:tcMar>
            <w:vAlign w:val="center"/>
          </w:tcPr>
          <w:p>
            <w:pPr>
              <w:spacing w:after="0" w:line="240" w:lineRule="auto"/>
            </w:pPr>
            <w:r>
              <w:rPr>
                <w:rFonts w:ascii="Arial" w:hAnsi="Arial"/>
                <w:color w:val="203451"/>
                <w:sz w:val="16"/>
              </w:rPr>
              <w:t>YARN Python worker error</w:t>
            </w:r>
          </w:p>
        </w:tc>
        <w:tc>
          <w:tcPr>
            <w:tcW w:type="dxa" w:w="6480"/>
            <w:tcMar>
              <w:top w:w="90" w:type="dxa"/>
              <w:start w:w="110" w:type="dxa"/>
              <w:bottom w:w="90" w:type="dxa"/>
              <w:end w:w="110" w:type="dxa"/>
            </w:tcMar>
            <w:vAlign w:val="center"/>
          </w:tcPr>
          <w:p>
            <w:pPr>
              <w:spacing w:after="0" w:line="240" w:lineRule="auto"/>
            </w:pPr>
            <w:r>
              <w:rPr>
                <w:rFonts w:ascii="Arial" w:hAnsi="Arial"/>
                <w:color w:val="203451"/>
                <w:sz w:val="16"/>
              </w:rPr>
              <w:t>Use Spark standalone mode, or add Python 3 to the NodeManager images.</w:t>
            </w:r>
          </w:p>
        </w:tc>
      </w:tr>
      <w:tr>
        <w:trPr>
          <w:cantSplit/>
        </w:trPr>
        <w:tc>
          <w:tcPr>
            <w:tcW w:type="dxa" w:w="2880"/>
            <w:tcMar>
              <w:top w:w="90" w:type="dxa"/>
              <w:start w:w="110" w:type="dxa"/>
              <w:bottom w:w="90" w:type="dxa"/>
              <w:end w:w="110" w:type="dxa"/>
            </w:tcMar>
            <w:vAlign w:val="center"/>
            <w:shd w:fill="F7F9FB"/>
          </w:tcPr>
          <w:p>
            <w:pPr>
              <w:spacing w:after="0" w:line="240" w:lineRule="auto"/>
            </w:pPr>
            <w:r>
              <w:rPr>
                <w:rFonts w:ascii="Arial" w:hAnsi="Arial"/>
                <w:color w:val="203451"/>
                <w:sz w:val="16"/>
              </w:rPr>
              <w:t>Dashboard has no analytics</w:t>
            </w:r>
          </w:p>
        </w:tc>
        <w:tc>
          <w:tcPr>
            <w:tcW w:type="dxa" w:w="6480"/>
            <w:tcMar>
              <w:top w:w="90" w:type="dxa"/>
              <w:start w:w="110" w:type="dxa"/>
              <w:bottom w:w="90" w:type="dxa"/>
              <w:end w:w="110" w:type="dxa"/>
            </w:tcMar>
            <w:vAlign w:val="center"/>
            <w:shd w:fill="F7F9FB"/>
          </w:tcPr>
          <w:p>
            <w:pPr>
              <w:spacing w:after="0" w:line="240" w:lineRule="auto"/>
            </w:pPr>
            <w:r>
              <w:rPr>
                <w:rFonts w:ascii="Arial" w:hAnsi="Arial"/>
                <w:color w:val="203451"/>
                <w:sz w:val="16"/>
              </w:rPr>
              <w:t>Check output/ files or the configured MongoDB collections and their dates.</w:t>
            </w:r>
          </w:p>
        </w:tc>
      </w:tr>
    </w:tbl>
    <w:p>
      <w:pPr>
        <w:spacing w:after="20"/>
      </w:pPr>
    </w:p>
    <w:sectPr w:rsidR="00FC693F" w:rsidRPr="0006063C" w:rsidSect="00034616">
      <w:headerReference w:type="default" r:id="rId9"/>
      <w:footerReference w:type="default" r:id="rId10"/>
      <w:pgSz w:w="12240" w:h="15840"/>
      <w:pgMar w:top="1037" w:right="1181" w:bottom="979"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579"/>
        <w:sz w:val="16"/>
      </w:rPr>
      <w:t xml:space="preserve">Run guide   •   Page </w:t>
    </w:r>
    <w:r>
      <w:rPr>
        <w:rFonts w:ascii="Arial" w:hAnsi="Arial"/>
        <w:color w:val="596579"/>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96579"/>
        <w:sz w:val="16"/>
      </w:rPr>
      <w:t>NIRMA UNIVERSITY  |  4CS101ME25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0345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203451"/>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315B84"/>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8E3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contextualSpacing/>
    </w:pPr>
    <w:rPr>
      <w:rFonts w:asciiTheme="majorHAnsi" w:eastAsiaTheme="majorEastAsia" w:hAnsiTheme="majorHAnsi" w:cstheme="majorBidi" w:ascii="Arial" w:hAnsi="Arial"/>
      <w:b/>
      <w:color w:val="203451"/>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