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3510A" w14:textId="44C3A2EA" w:rsidR="002F75B5" w:rsidRDefault="002F75B5" w:rsidP="00B84CE8">
      <w:pPr>
        <w:pStyle w:val="Heading1"/>
        <w:ind w:left="10"/>
      </w:pPr>
      <w:r w:rsidRPr="002F75B5">
        <w:t xml:space="preserve">Schedule A: </w:t>
      </w:r>
      <w:r w:rsidR="00B84CE8">
        <w:t xml:space="preserve"> </w:t>
      </w:r>
      <w:r w:rsidRPr="002F75B5">
        <w:t>Intellectual Property Provisions</w:t>
      </w:r>
      <w:r w:rsidR="00B84CE8">
        <w:t xml:space="preserve"> - </w:t>
      </w:r>
      <w:r w:rsidRPr="002F75B5">
        <w:t>Option 3:</w:t>
      </w:r>
      <w:r w:rsidR="00B84CE8">
        <w:t xml:space="preserve"> </w:t>
      </w:r>
      <w:r w:rsidRPr="002F75B5">
        <w:t>Assignment of Rights </w:t>
      </w:r>
    </w:p>
    <w:p w14:paraId="204DC97F" w14:textId="77777777" w:rsidR="00B84CE8" w:rsidRPr="00B84CE8" w:rsidRDefault="00B84CE8" w:rsidP="00B84CE8"/>
    <w:p w14:paraId="3368C32D" w14:textId="510496F9"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IP. </w:t>
      </w:r>
      <w:r w:rsidRPr="002F75B5">
        <w:rPr>
          <w:rFonts w:ascii="Segoe Pro" w:hAnsi="Segoe Pro"/>
          <w:sz w:val="24"/>
          <w:szCs w:val="24"/>
        </w:rPr>
        <w:tab/>
        <w:t>Rights in the Final Deliverables</w:t>
      </w:r>
    </w:p>
    <w:p w14:paraId="55146751" w14:textId="5794C0E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ip 1.1 </w:t>
      </w:r>
      <w:r w:rsidRPr="002F75B5">
        <w:rPr>
          <w:rFonts w:ascii="Segoe Pro" w:hAnsi="Segoe Pro"/>
          <w:sz w:val="24"/>
          <w:szCs w:val="24"/>
        </w:rPr>
        <w:tab/>
        <w:t xml:space="preserve"> Final Works.  Upon completion of the Services, and expressly conditioned upon full payment of all fees and costs due, Designer assigns to Client all of Designer’s Copyrights in and to the Final Works, including Trademarks, and Designer shall deliver to Client all Working Files related to the Final Works. Designer shall cooperate with Client and shall execute any additional documents reasonably requested by Client to evidence such assignment, and Client shall reimburse Designer for Designer’s reasonable time and out-of-pocket expenses in connection therewith.</w:t>
      </w:r>
    </w:p>
    <w:p w14:paraId="0ACC83B1" w14:textId="6C08BB27"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1.2 </w:t>
      </w:r>
      <w:r w:rsidR="002F75B5" w:rsidRPr="002F75B5">
        <w:rPr>
          <w:rFonts w:ascii="Segoe Pro" w:hAnsi="Segoe Pro"/>
          <w:sz w:val="24"/>
          <w:szCs w:val="24"/>
        </w:rPr>
        <w:tab/>
        <w:t xml:space="preserve"> Trademarks. Client shall have sole responsibility for ensuring that Trademarks do not infringe the rights of third parties, and Client shall indemnify, save and hold harmless Designer from any and all damages, liabilities, costs, losses or expenses arising out of any claim, demand, or action by a third party alleging trademark infringement, or arising out of Client’s failure to obtain trademark clearance or permissions, for use of Trademarks.</w:t>
      </w:r>
    </w:p>
    <w:p w14:paraId="62E4DB0A" w14:textId="02955C44"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1.3 </w:t>
      </w:r>
      <w:r w:rsidR="002F75B5" w:rsidRPr="002F75B5">
        <w:rPr>
          <w:rFonts w:ascii="Segoe Pro" w:hAnsi="Segoe Pro"/>
          <w:sz w:val="24"/>
          <w:szCs w:val="24"/>
        </w:rPr>
        <w:tab/>
        <w:t xml:space="preserve"> Client Content. Client Content, including pre-existing Trademarks, shall remain the sole property of Client or its respective suppliers, and Client or its suppliers shall be the sole owner of all trademark, trade secrets, patents, Copyrights, and other rights in connection therewith. Client hereby grants to Designer a nonexclusive, nontransferable license to use, reproduce, modify, display and publish the Client Content solely in connection with Designer’s performance of the Services and promotional uses of the Deliverables as authorized in this Agreement.</w:t>
      </w:r>
    </w:p>
    <w:p w14:paraId="14C70F25" w14:textId="52041E29"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1.4 </w:t>
      </w:r>
      <w:r w:rsidR="002F75B5" w:rsidRPr="002F75B5">
        <w:rPr>
          <w:rFonts w:ascii="Segoe Pro" w:hAnsi="Segoe Pro"/>
          <w:sz w:val="24"/>
          <w:szCs w:val="24"/>
        </w:rPr>
        <w:tab/>
        <w:t xml:space="preserve"> Third Party Materials. Intellectual property rights in Third Party Materials shall be owned by the respective third parties. Designer shall inform Client of all </w:t>
      </w:r>
      <w:r w:rsidR="00B84CE8" w:rsidRPr="002F75B5">
        <w:rPr>
          <w:rFonts w:ascii="Segoe Pro" w:hAnsi="Segoe Pro"/>
          <w:sz w:val="24"/>
          <w:szCs w:val="24"/>
        </w:rPr>
        <w:t>Third-Party</w:t>
      </w:r>
      <w:r w:rsidR="002F75B5" w:rsidRPr="002F75B5">
        <w:rPr>
          <w:rFonts w:ascii="Segoe Pro" w:hAnsi="Segoe Pro"/>
          <w:sz w:val="24"/>
          <w:szCs w:val="24"/>
        </w:rPr>
        <w:t xml:space="preserve"> Materials to be procured by Designer that Client may need to license at Client’s own expense, and unless otherwise arranged by Client, Designer shall obtain a license for </w:t>
      </w:r>
      <w:r w:rsidR="002F75B5" w:rsidRPr="002F75B5">
        <w:rPr>
          <w:rFonts w:ascii="Segoe Pro" w:hAnsi="Segoe Pro"/>
          <w:sz w:val="24"/>
          <w:szCs w:val="24"/>
        </w:rPr>
        <w:lastRenderedPageBreak/>
        <w:t xml:space="preserve">Client to use the </w:t>
      </w:r>
      <w:r w:rsidR="00B84CE8" w:rsidRPr="002F75B5">
        <w:rPr>
          <w:rFonts w:ascii="Segoe Pro" w:hAnsi="Segoe Pro"/>
          <w:sz w:val="24"/>
          <w:szCs w:val="24"/>
        </w:rPr>
        <w:t>Third-Party</w:t>
      </w:r>
      <w:r w:rsidR="002F75B5" w:rsidRPr="002F75B5">
        <w:rPr>
          <w:rFonts w:ascii="Segoe Pro" w:hAnsi="Segoe Pro"/>
          <w:sz w:val="24"/>
          <w:szCs w:val="24"/>
        </w:rPr>
        <w:t xml:space="preserve"> Materials consistent with the usage rights granted herein. Client shall indemnify, save and hold harmless Designer from any and all damages, liabilities, costs, losses or expenses arising out of any claim, demand, or action by a third party arising out of Client’s failure to obtain copyright, trademark, publicity, privacy, defamation or other releases or permissions with respect to materials included in the Final Works at Client’s request.</w:t>
      </w:r>
    </w:p>
    <w:p w14:paraId="339CB345"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IP 2. </w:t>
      </w:r>
      <w:r w:rsidRPr="002F75B5">
        <w:rPr>
          <w:rFonts w:ascii="Segoe Pro" w:hAnsi="Segoe Pro"/>
          <w:sz w:val="24"/>
          <w:szCs w:val="24"/>
        </w:rPr>
        <w:tab/>
        <w:t>Rights Reserved to Designer</w:t>
      </w:r>
    </w:p>
    <w:p w14:paraId="23386B91" w14:textId="5CEA12C5"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2.1 </w:t>
      </w:r>
      <w:r w:rsidR="002F75B5" w:rsidRPr="002F75B5">
        <w:rPr>
          <w:rFonts w:ascii="Segoe Pro" w:hAnsi="Segoe Pro"/>
          <w:sz w:val="24"/>
          <w:szCs w:val="24"/>
        </w:rPr>
        <w:tab/>
        <w:t xml:space="preserve"> Preliminary Works/Working Files. Designer retains all proprietary rights, including property ownership, intellectual property rights and Copyrights, in and to all Preliminary Works and Working Files, and Client shall return to Designer all Preliminary Works and Working Files in Client’s possession within thirty (30) days of completion of the Services.</w:t>
      </w:r>
    </w:p>
    <w:p w14:paraId="46836F0E" w14:textId="0538DD70"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2.2 </w:t>
      </w:r>
      <w:r w:rsidR="002F75B5" w:rsidRPr="002F75B5">
        <w:rPr>
          <w:rFonts w:ascii="Segoe Pro" w:hAnsi="Segoe Pro"/>
          <w:sz w:val="24"/>
          <w:szCs w:val="24"/>
        </w:rPr>
        <w:tab/>
        <w:t xml:space="preserve"> Original Artwork. Designer retains property ownership in any physically tangible original artwork comprising Final Works, including all rights to display or sell such artwork. Client shall return all original artwork to Designer within thirty (30) days of completion of the Services.</w:t>
      </w:r>
    </w:p>
    <w:p w14:paraId="3B485852" w14:textId="5F292B22" w:rsidR="002F75B5" w:rsidRPr="002F75B5" w:rsidRDefault="007904BA" w:rsidP="002F75B5">
      <w:pPr>
        <w:ind w:left="0" w:firstLine="0"/>
        <w:jc w:val="both"/>
        <w:rPr>
          <w:rFonts w:ascii="Segoe Pro" w:hAnsi="Segoe Pro"/>
          <w:sz w:val="24"/>
          <w:szCs w:val="24"/>
        </w:rPr>
      </w:pPr>
      <w:r w:rsidRPr="002F75B5">
        <w:rPr>
          <w:rFonts w:ascii="Segoe Pro" w:hAnsi="Segoe Pro"/>
          <w:sz w:val="24"/>
          <w:szCs w:val="24"/>
        </w:rPr>
        <w:t xml:space="preserve">IP </w:t>
      </w:r>
      <w:r w:rsidR="002F75B5" w:rsidRPr="002F75B5">
        <w:rPr>
          <w:rFonts w:ascii="Segoe Pro" w:hAnsi="Segoe Pro"/>
          <w:sz w:val="24"/>
          <w:szCs w:val="24"/>
        </w:rPr>
        <w:t xml:space="preserve">2.3 </w:t>
      </w:r>
      <w:r w:rsidR="002F75B5" w:rsidRPr="002F75B5">
        <w:rPr>
          <w:rFonts w:ascii="Segoe Pro" w:hAnsi="Segoe Pro"/>
          <w:sz w:val="24"/>
          <w:szCs w:val="24"/>
        </w:rPr>
        <w:tab/>
        <w:t xml:space="preserve"> Designer Tools. Designer Tools and all intellectual property rights therein, including Copyrights, shall be owned solely by Designer. Designer hereby grants to Client a nonexclusive, nontransferable (other than the right to sublicense such uses to Client’s publisher, Web hosting or Internet service providers), perpetual, worldwide license to use the Designer Tools solely with the Final Deliverables for the Project. Client may not directly or indirectly, in any form or manner, decompile, reverse engineer, or otherwise disassemble or modify any Designer Tools comprising software or technology.</w:t>
      </w:r>
    </w:p>
    <w:p w14:paraId="6171170E" w14:textId="7777777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p>
    <w:p w14:paraId="5B53D23A" w14:textId="4E365CB7" w:rsidR="002F75B5" w:rsidRPr="002F75B5" w:rsidRDefault="002F75B5" w:rsidP="002F75B5">
      <w:pPr>
        <w:ind w:left="0" w:firstLine="0"/>
        <w:jc w:val="both"/>
        <w:rPr>
          <w:rFonts w:ascii="Segoe Pro" w:hAnsi="Segoe Pro"/>
          <w:sz w:val="24"/>
          <w:szCs w:val="24"/>
        </w:rPr>
      </w:pPr>
      <w:r w:rsidRPr="002F75B5">
        <w:rPr>
          <w:rFonts w:ascii="Segoe Pro" w:hAnsi="Segoe Pro"/>
          <w:sz w:val="24"/>
          <w:szCs w:val="24"/>
        </w:rPr>
        <w:t xml:space="preserve"> </w:t>
      </w:r>
      <w:bookmarkStart w:id="0" w:name="_GoBack"/>
      <w:bookmarkEnd w:id="0"/>
    </w:p>
    <w:sectPr w:rsidR="002F75B5" w:rsidRPr="002F75B5" w:rsidSect="002F75B5">
      <w:headerReference w:type="default" r:id="rId7"/>
      <w:footerReference w:type="even" r:id="rId8"/>
      <w:footerReference w:type="default" r:id="rId9"/>
      <w:footerReference w:type="first" r:id="rId10"/>
      <w:pgSz w:w="12240" w:h="15840"/>
      <w:pgMar w:top="1417" w:right="1701" w:bottom="1417" w:left="1701" w:header="720" w:footer="8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7525D8" w14:textId="77777777" w:rsidR="005F268E" w:rsidRDefault="005F268E">
      <w:pPr>
        <w:spacing w:after="0" w:line="240" w:lineRule="auto"/>
      </w:pPr>
      <w:r>
        <w:separator/>
      </w:r>
    </w:p>
  </w:endnote>
  <w:endnote w:type="continuationSeparator" w:id="0">
    <w:p w14:paraId="2D125700" w14:textId="77777777" w:rsidR="005F268E" w:rsidRDefault="005F2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Pro">
    <w:panose1 w:val="020B0502040504020203"/>
    <w:charset w:val="00"/>
    <w:family w:val="swiss"/>
    <w:pitch w:val="variable"/>
    <w:sig w:usb0="A00002AF" w:usb1="4000205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16E371"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CDF9"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37896" w14:textId="77777777" w:rsidR="00EC11D9" w:rsidRDefault="00A14052">
    <w:pPr>
      <w:spacing w:after="0" w:line="259" w:lineRule="auto"/>
      <w:ind w:left="-360" w:right="0" w:firstLine="0"/>
    </w:pPr>
    <w:r>
      <w:fldChar w:fldCharType="begin"/>
    </w:r>
    <w:r>
      <w:instrText xml:space="preserve"> PAGE   \* MERGEFORMAT </w:instrText>
    </w:r>
    <w:r>
      <w:fldChar w:fldCharType="separate"/>
    </w:r>
    <w:r>
      <w:rPr>
        <w:sz w:val="14"/>
      </w:rPr>
      <w:t>2</w:t>
    </w:r>
    <w:r>
      <w:rPr>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034DA" w14:textId="77777777" w:rsidR="005F268E" w:rsidRDefault="005F268E">
      <w:pPr>
        <w:spacing w:after="0" w:line="240" w:lineRule="auto"/>
      </w:pPr>
      <w:r>
        <w:separator/>
      </w:r>
    </w:p>
  </w:footnote>
  <w:footnote w:type="continuationSeparator" w:id="0">
    <w:p w14:paraId="1AAA2CB6" w14:textId="77777777" w:rsidR="005F268E" w:rsidRDefault="005F2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516C" w14:textId="26BB5EFC" w:rsidR="00721AC6" w:rsidRDefault="00721AC6">
    <w:pPr>
      <w:pStyle w:val="Header"/>
    </w:pPr>
    <w:r>
      <w:rPr>
        <w:noProof/>
      </w:rPr>
      <w:drawing>
        <wp:anchor distT="0" distB="0" distL="114300" distR="114300" simplePos="0" relativeHeight="251658240" behindDoc="1" locked="0" layoutInCell="1" allowOverlap="1" wp14:anchorId="7D37AEDA" wp14:editId="4FD03B38">
          <wp:simplePos x="0" y="0"/>
          <wp:positionH relativeFrom="column">
            <wp:posOffset>4044315</wp:posOffset>
          </wp:positionH>
          <wp:positionV relativeFrom="paragraph">
            <wp:posOffset>-104775</wp:posOffset>
          </wp:positionV>
          <wp:extent cx="1563529" cy="2667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563529" cy="2667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84379"/>
    <w:multiLevelType w:val="hybridMultilevel"/>
    <w:tmpl w:val="5B9E3802"/>
    <w:lvl w:ilvl="0" w:tplc="08DE9DF4">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4218F4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AAE6CC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904F1D8">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6B8C31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BDDE60C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20A328A">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30A23BF6">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16409B0">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 w15:restartNumberingAfterBreak="0">
    <w:nsid w:val="0D4F47FD"/>
    <w:multiLevelType w:val="hybridMultilevel"/>
    <w:tmpl w:val="F3243206"/>
    <w:lvl w:ilvl="0" w:tplc="941C9130">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F84C3C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DE3AE57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240677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6F184B62">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3CAE344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B1E6B90">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6FE76BE">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CD62B07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2" w15:restartNumberingAfterBreak="0">
    <w:nsid w:val="11535456"/>
    <w:multiLevelType w:val="hybridMultilevel"/>
    <w:tmpl w:val="5CD6E480"/>
    <w:lvl w:ilvl="0" w:tplc="A5EE208C">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0B1A4050">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9BE894F0">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4F142D96">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3828B2BE">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DB6A098E">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F1864B5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52526A9E">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4FC0878">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3" w15:restartNumberingAfterBreak="0">
    <w:nsid w:val="12A6193E"/>
    <w:multiLevelType w:val="multilevel"/>
    <w:tmpl w:val="2F44C788"/>
    <w:lvl w:ilvl="0">
      <w:start w:val="11"/>
      <w:numFmt w:val="decimal"/>
      <w:lvlText w:val="%1"/>
      <w:lvlJc w:val="left"/>
      <w:pPr>
        <w:ind w:left="3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start w:val="3"/>
      <w:numFmt w:val="decimal"/>
      <w:lvlRestart w:val="0"/>
      <w:lvlText w:val="%1.%2"/>
      <w:lvlJc w:val="left"/>
      <w:pPr>
        <w:ind w:left="8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4" w15:restartNumberingAfterBreak="0">
    <w:nsid w:val="19370B35"/>
    <w:multiLevelType w:val="hybridMultilevel"/>
    <w:tmpl w:val="5784F4A0"/>
    <w:lvl w:ilvl="0" w:tplc="294A5CCE">
      <w:start w:val="1"/>
      <w:numFmt w:val="lowerLetter"/>
      <w:lvlText w:val="(%1)"/>
      <w:lvlJc w:val="left"/>
      <w:pPr>
        <w:ind w:left="30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C506F26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4D10EA62">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6D84CDD0">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59EAFBEE">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61B02DC8">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9D86AEE2">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BF0D7CA">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84C27E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5" w15:restartNumberingAfterBreak="0">
    <w:nsid w:val="1A684157"/>
    <w:multiLevelType w:val="hybridMultilevel"/>
    <w:tmpl w:val="CC268664"/>
    <w:lvl w:ilvl="0" w:tplc="0E52BCC2">
      <w:start w:val="1"/>
      <w:numFmt w:val="lowerLetter"/>
      <w:lvlText w:val="(%1)"/>
      <w:lvlJc w:val="left"/>
      <w:pPr>
        <w:ind w:left="304"/>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D70687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C2C45A7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75129CC6">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8CA027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30CB6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4DA63A5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D96AAFC">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54421D4">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6" w15:restartNumberingAfterBreak="0">
    <w:nsid w:val="1F006C3E"/>
    <w:multiLevelType w:val="hybridMultilevel"/>
    <w:tmpl w:val="7DC0D596"/>
    <w:lvl w:ilvl="0" w:tplc="28A6C26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19460B"/>
    <w:multiLevelType w:val="hybridMultilevel"/>
    <w:tmpl w:val="8F181F32"/>
    <w:lvl w:ilvl="0" w:tplc="3FBC89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FA64607E">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5F7200B8">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2DE1DFE">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02693DC">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018E082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0E4AB10E">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02223EA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E90E60F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8" w15:restartNumberingAfterBreak="0">
    <w:nsid w:val="4D045DB7"/>
    <w:multiLevelType w:val="hybridMultilevel"/>
    <w:tmpl w:val="FEF2478C"/>
    <w:lvl w:ilvl="0" w:tplc="1AE64DB8">
      <w:start w:val="1"/>
      <w:numFmt w:val="lowerLetter"/>
      <w:lvlText w:val="(%1)"/>
      <w:lvlJc w:val="left"/>
      <w:pPr>
        <w:ind w:left="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DF7C5C72">
      <w:start w:val="1"/>
      <w:numFmt w:val="lowerLetter"/>
      <w:lvlText w:val="%2"/>
      <w:lvlJc w:val="left"/>
      <w:pPr>
        <w:ind w:left="10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FE5A87F6">
      <w:start w:val="1"/>
      <w:numFmt w:val="lowerRoman"/>
      <w:lvlText w:val="%3"/>
      <w:lvlJc w:val="left"/>
      <w:pPr>
        <w:ind w:left="18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5B485C72">
      <w:start w:val="1"/>
      <w:numFmt w:val="decimal"/>
      <w:lvlText w:val="%4"/>
      <w:lvlJc w:val="left"/>
      <w:pPr>
        <w:ind w:left="25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5CA5894">
      <w:start w:val="1"/>
      <w:numFmt w:val="lowerLetter"/>
      <w:lvlText w:val="%5"/>
      <w:lvlJc w:val="left"/>
      <w:pPr>
        <w:ind w:left="32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A2DC7DC4">
      <w:start w:val="1"/>
      <w:numFmt w:val="lowerRoman"/>
      <w:lvlText w:val="%6"/>
      <w:lvlJc w:val="left"/>
      <w:pPr>
        <w:ind w:left="39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3F1C62A4">
      <w:start w:val="1"/>
      <w:numFmt w:val="decimal"/>
      <w:lvlText w:val="%7"/>
      <w:lvlJc w:val="left"/>
      <w:pPr>
        <w:ind w:left="46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99D641EA">
      <w:start w:val="1"/>
      <w:numFmt w:val="lowerLetter"/>
      <w:lvlText w:val="%8"/>
      <w:lvlJc w:val="left"/>
      <w:pPr>
        <w:ind w:left="54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4336C32C">
      <w:start w:val="1"/>
      <w:numFmt w:val="lowerRoman"/>
      <w:lvlText w:val="%9"/>
      <w:lvlJc w:val="left"/>
      <w:pPr>
        <w:ind w:left="61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9" w15:restartNumberingAfterBreak="0">
    <w:nsid w:val="53105C34"/>
    <w:multiLevelType w:val="hybridMultilevel"/>
    <w:tmpl w:val="DBD4DFE2"/>
    <w:lvl w:ilvl="0" w:tplc="7D4EBFD2">
      <w:start w:val="1"/>
      <w:numFmt w:val="lowerLetter"/>
      <w:lvlText w:val="(%1)"/>
      <w:lvlJc w:val="left"/>
      <w:pPr>
        <w:ind w:left="1147"/>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621C43D2">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1ADA68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31C9C6A">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F9E20A98">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C6D44C12">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D38AD86C">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67663A94">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9D5A21BC">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0" w15:restartNumberingAfterBreak="0">
    <w:nsid w:val="5DF714E6"/>
    <w:multiLevelType w:val="hybridMultilevel"/>
    <w:tmpl w:val="EA86AB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356129"/>
    <w:multiLevelType w:val="hybridMultilevel"/>
    <w:tmpl w:val="5956D23A"/>
    <w:lvl w:ilvl="0" w:tplc="9B1E7768">
      <w:start w:val="1"/>
      <w:numFmt w:val="lowerLetter"/>
      <w:lvlText w:val="(%1)"/>
      <w:lvlJc w:val="left"/>
      <w:pPr>
        <w:ind w:left="862"/>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56FC9A14">
      <w:start w:val="1"/>
      <w:numFmt w:val="lowerLetter"/>
      <w:lvlText w:val="%2"/>
      <w:lvlJc w:val="left"/>
      <w:pPr>
        <w:ind w:left="19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6254BABA">
      <w:start w:val="1"/>
      <w:numFmt w:val="lowerRoman"/>
      <w:lvlText w:val="%3"/>
      <w:lvlJc w:val="left"/>
      <w:pPr>
        <w:ind w:left="26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11DA373C">
      <w:start w:val="1"/>
      <w:numFmt w:val="decimal"/>
      <w:lvlText w:val="%4"/>
      <w:lvlJc w:val="left"/>
      <w:pPr>
        <w:ind w:left="33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8A267AA6">
      <w:start w:val="1"/>
      <w:numFmt w:val="lowerLetter"/>
      <w:lvlText w:val="%5"/>
      <w:lvlJc w:val="left"/>
      <w:pPr>
        <w:ind w:left="410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9E34D566">
      <w:start w:val="1"/>
      <w:numFmt w:val="lowerRoman"/>
      <w:lvlText w:val="%6"/>
      <w:lvlJc w:val="left"/>
      <w:pPr>
        <w:ind w:left="482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27265608">
      <w:start w:val="1"/>
      <w:numFmt w:val="decimal"/>
      <w:lvlText w:val="%7"/>
      <w:lvlJc w:val="left"/>
      <w:pPr>
        <w:ind w:left="554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DF44B440">
      <w:start w:val="1"/>
      <w:numFmt w:val="lowerLetter"/>
      <w:lvlText w:val="%8"/>
      <w:lvlJc w:val="left"/>
      <w:pPr>
        <w:ind w:left="626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A7F029B6">
      <w:start w:val="1"/>
      <w:numFmt w:val="lowerRoman"/>
      <w:lvlText w:val="%9"/>
      <w:lvlJc w:val="left"/>
      <w:pPr>
        <w:ind w:left="6980"/>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15:restartNumberingAfterBreak="0">
    <w:nsid w:val="7C9252D6"/>
    <w:multiLevelType w:val="hybridMultilevel"/>
    <w:tmpl w:val="20388B48"/>
    <w:lvl w:ilvl="0" w:tplc="AEB8626A">
      <w:start w:val="1"/>
      <w:numFmt w:val="decimal"/>
      <w:lvlText w:val="%1."/>
      <w:lvlJc w:val="left"/>
      <w:pPr>
        <w:ind w:left="257"/>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1" w:tplc="E8966416">
      <w:start w:val="1"/>
      <w:numFmt w:val="lowerLetter"/>
      <w:lvlText w:val="%2"/>
      <w:lvlJc w:val="left"/>
      <w:pPr>
        <w:ind w:left="10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2" w:tplc="12F0D5FC">
      <w:start w:val="1"/>
      <w:numFmt w:val="lowerRoman"/>
      <w:lvlText w:val="%3"/>
      <w:lvlJc w:val="left"/>
      <w:pPr>
        <w:ind w:left="18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3" w:tplc="9D72B836">
      <w:start w:val="1"/>
      <w:numFmt w:val="decimal"/>
      <w:lvlText w:val="%4"/>
      <w:lvlJc w:val="left"/>
      <w:pPr>
        <w:ind w:left="25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4" w:tplc="67BAC9AE">
      <w:start w:val="1"/>
      <w:numFmt w:val="lowerLetter"/>
      <w:lvlText w:val="%5"/>
      <w:lvlJc w:val="left"/>
      <w:pPr>
        <w:ind w:left="324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5" w:tplc="9434F41E">
      <w:start w:val="1"/>
      <w:numFmt w:val="lowerRoman"/>
      <w:lvlText w:val="%6"/>
      <w:lvlJc w:val="left"/>
      <w:pPr>
        <w:ind w:left="396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6" w:tplc="C6347198">
      <w:start w:val="1"/>
      <w:numFmt w:val="decimal"/>
      <w:lvlText w:val="%7"/>
      <w:lvlJc w:val="left"/>
      <w:pPr>
        <w:ind w:left="468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7" w:tplc="5DBC66AC">
      <w:start w:val="1"/>
      <w:numFmt w:val="lowerLetter"/>
      <w:lvlText w:val="%8"/>
      <w:lvlJc w:val="left"/>
      <w:pPr>
        <w:ind w:left="540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lvl w:ilvl="8" w:tplc="53A6913C">
      <w:start w:val="1"/>
      <w:numFmt w:val="lowerRoman"/>
      <w:lvlText w:val="%9"/>
      <w:lvlJc w:val="left"/>
      <w:pPr>
        <w:ind w:left="6120"/>
      </w:pPr>
      <w:rPr>
        <w:rFonts w:ascii="Calibri" w:eastAsia="Calibri" w:hAnsi="Calibri" w:cs="Calibri"/>
        <w:b w:val="0"/>
        <w:i w:val="0"/>
        <w:strike w:val="0"/>
        <w:dstrike w:val="0"/>
        <w:color w:val="181717"/>
        <w:sz w:val="29"/>
        <w:szCs w:val="29"/>
        <w:u w:val="none" w:color="000000"/>
        <w:bdr w:val="none" w:sz="0" w:space="0" w:color="auto"/>
        <w:shd w:val="clear" w:color="auto" w:fill="auto"/>
        <w:vertAlign w:val="baseline"/>
      </w:rPr>
    </w:lvl>
  </w:abstractNum>
  <w:num w:numId="1">
    <w:abstractNumId w:val="12"/>
  </w:num>
  <w:num w:numId="2">
    <w:abstractNumId w:val="5"/>
  </w:num>
  <w:num w:numId="3">
    <w:abstractNumId w:val="4"/>
  </w:num>
  <w:num w:numId="4">
    <w:abstractNumId w:val="0"/>
  </w:num>
  <w:num w:numId="5">
    <w:abstractNumId w:val="3"/>
  </w:num>
  <w:num w:numId="6">
    <w:abstractNumId w:val="7"/>
  </w:num>
  <w:num w:numId="7">
    <w:abstractNumId w:val="1"/>
  </w:num>
  <w:num w:numId="8">
    <w:abstractNumId w:val="11"/>
  </w:num>
  <w:num w:numId="9">
    <w:abstractNumId w:val="9"/>
  </w:num>
  <w:num w:numId="10">
    <w:abstractNumId w:val="8"/>
  </w:num>
  <w:num w:numId="11">
    <w:abstractNumId w:val="2"/>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rW0tDS2tDC0sDBQ0lEKTi0uzszPAykwqgUAUGS+hSwAAAA="/>
  </w:docVars>
  <w:rsids>
    <w:rsidRoot w:val="00EC11D9"/>
    <w:rsid w:val="00032072"/>
    <w:rsid w:val="002F75B5"/>
    <w:rsid w:val="003C2074"/>
    <w:rsid w:val="005F268E"/>
    <w:rsid w:val="00721AC6"/>
    <w:rsid w:val="007904BA"/>
    <w:rsid w:val="007E1047"/>
    <w:rsid w:val="00A14052"/>
    <w:rsid w:val="00B84CE8"/>
    <w:rsid w:val="00CC6DCB"/>
    <w:rsid w:val="00E134F7"/>
    <w:rsid w:val="00EC1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04EEA"/>
  <w15:docId w15:val="{AACBA3B6-68C1-43E3-B6A0-FAAAE9C94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074"/>
    <w:pPr>
      <w:spacing w:after="303" w:line="312" w:lineRule="auto"/>
      <w:ind w:left="2557" w:right="31" w:hanging="2"/>
    </w:pPr>
    <w:rPr>
      <w:rFonts w:ascii="Times New Roman" w:eastAsia="Times New Roman" w:hAnsi="Times New Roman" w:cs="Times New Roman"/>
      <w:color w:val="181717"/>
      <w:sz w:val="20"/>
    </w:rPr>
  </w:style>
  <w:style w:type="paragraph" w:styleId="Heading1">
    <w:name w:val="heading 1"/>
    <w:next w:val="Normal"/>
    <w:link w:val="Heading1Char"/>
    <w:uiPriority w:val="9"/>
    <w:qFormat/>
    <w:pPr>
      <w:keepNext/>
      <w:keepLines/>
      <w:spacing w:after="0"/>
      <w:ind w:left="2582" w:hanging="10"/>
      <w:outlineLvl w:val="0"/>
    </w:pPr>
    <w:rPr>
      <w:rFonts w:ascii="Calibri" w:eastAsia="Calibri" w:hAnsi="Calibri" w:cs="Calibri"/>
      <w:b/>
      <w:color w:val="181717"/>
      <w:sz w:val="29"/>
    </w:rPr>
  </w:style>
  <w:style w:type="paragraph" w:styleId="Heading2">
    <w:name w:val="heading 2"/>
    <w:next w:val="Normal"/>
    <w:link w:val="Heading2Char"/>
    <w:uiPriority w:val="9"/>
    <w:unhideWhenUsed/>
    <w:qFormat/>
    <w:pPr>
      <w:keepNext/>
      <w:keepLines/>
      <w:spacing w:after="0"/>
      <w:ind w:left="2582" w:hanging="10"/>
      <w:outlineLvl w:val="1"/>
    </w:pPr>
    <w:rPr>
      <w:rFonts w:ascii="Calibri" w:eastAsia="Calibri" w:hAnsi="Calibri" w:cs="Calibri"/>
      <w:b/>
      <w:color w:val="181717"/>
      <w:sz w:val="29"/>
    </w:rPr>
  </w:style>
  <w:style w:type="paragraph" w:styleId="Heading3">
    <w:name w:val="heading 3"/>
    <w:basedOn w:val="Normal"/>
    <w:next w:val="Normal"/>
    <w:link w:val="Heading3Char"/>
    <w:uiPriority w:val="9"/>
    <w:unhideWhenUsed/>
    <w:qFormat/>
    <w:rsid w:val="003C2074"/>
    <w:pPr>
      <w:keepNext/>
      <w:ind w:left="0" w:firstLine="0"/>
      <w:jc w:val="both"/>
      <w:outlineLvl w:val="2"/>
    </w:pPr>
    <w:rPr>
      <w:rFonts w:ascii="Segoe Pro" w:hAnsi="Segoe Pro"/>
      <w:b/>
      <w:bCs/>
      <w:sz w:val="24"/>
      <w:szCs w:val="24"/>
    </w:rPr>
  </w:style>
  <w:style w:type="paragraph" w:styleId="Heading4">
    <w:name w:val="heading 4"/>
    <w:basedOn w:val="Normal"/>
    <w:next w:val="Normal"/>
    <w:link w:val="Heading4Char"/>
    <w:uiPriority w:val="9"/>
    <w:unhideWhenUsed/>
    <w:qFormat/>
    <w:rsid w:val="00032072"/>
    <w:pPr>
      <w:keepNext/>
      <w:ind w:left="0" w:firstLine="0"/>
      <w:jc w:val="both"/>
      <w:outlineLvl w:val="3"/>
    </w:pPr>
    <w:rPr>
      <w:rFonts w:ascii="Segoe Pro" w:hAnsi="Segoe Pro"/>
      <w:sz w:val="24"/>
      <w:szCs w:val="24"/>
    </w:rPr>
  </w:style>
  <w:style w:type="paragraph" w:styleId="Heading5">
    <w:name w:val="heading 5"/>
    <w:basedOn w:val="Normal"/>
    <w:next w:val="Normal"/>
    <w:link w:val="Heading5Char"/>
    <w:uiPriority w:val="9"/>
    <w:unhideWhenUsed/>
    <w:qFormat/>
    <w:rsid w:val="00032072"/>
    <w:pPr>
      <w:keepNext/>
      <w:ind w:left="12"/>
      <w:outlineLvl w:val="4"/>
    </w:pPr>
    <w:rPr>
      <w:rFonts w:ascii="Segoe Pro" w:hAnsi="Segoe Pro"/>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9"/>
    </w:rPr>
  </w:style>
  <w:style w:type="character" w:customStyle="1" w:styleId="Heading2Char">
    <w:name w:val="Heading 2 Char"/>
    <w:link w:val="Heading2"/>
    <w:rPr>
      <w:rFonts w:ascii="Calibri" w:eastAsia="Calibri" w:hAnsi="Calibri" w:cs="Calibri"/>
      <w:b/>
      <w:color w:val="181717"/>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75B5"/>
    <w:pPr>
      <w:tabs>
        <w:tab w:val="center" w:pos="4419"/>
        <w:tab w:val="right" w:pos="8838"/>
      </w:tabs>
      <w:spacing w:after="0" w:line="240" w:lineRule="auto"/>
    </w:pPr>
  </w:style>
  <w:style w:type="character" w:customStyle="1" w:styleId="HeaderChar">
    <w:name w:val="Header Char"/>
    <w:basedOn w:val="DefaultParagraphFont"/>
    <w:link w:val="Header"/>
    <w:uiPriority w:val="99"/>
    <w:rsid w:val="002F75B5"/>
    <w:rPr>
      <w:rFonts w:ascii="Times New Roman" w:eastAsia="Times New Roman" w:hAnsi="Times New Roman" w:cs="Times New Roman"/>
      <w:color w:val="181717"/>
      <w:sz w:val="20"/>
    </w:rPr>
  </w:style>
  <w:style w:type="paragraph" w:styleId="BodyText">
    <w:name w:val="Body Text"/>
    <w:basedOn w:val="Normal"/>
    <w:link w:val="BodyTextChar"/>
    <w:uiPriority w:val="99"/>
    <w:unhideWhenUsed/>
    <w:rsid w:val="002F75B5"/>
    <w:pPr>
      <w:ind w:left="0" w:firstLine="0"/>
      <w:jc w:val="both"/>
    </w:pPr>
    <w:rPr>
      <w:rFonts w:ascii="Segoe Pro" w:hAnsi="Segoe Pro"/>
      <w:sz w:val="24"/>
      <w:szCs w:val="24"/>
    </w:rPr>
  </w:style>
  <w:style w:type="character" w:customStyle="1" w:styleId="BodyTextChar">
    <w:name w:val="Body Text Char"/>
    <w:basedOn w:val="DefaultParagraphFont"/>
    <w:link w:val="BodyText"/>
    <w:uiPriority w:val="99"/>
    <w:rsid w:val="002F75B5"/>
    <w:rPr>
      <w:rFonts w:ascii="Segoe Pro" w:eastAsia="Times New Roman" w:hAnsi="Segoe Pro" w:cs="Times New Roman"/>
      <w:color w:val="181717"/>
      <w:sz w:val="24"/>
      <w:szCs w:val="24"/>
    </w:rPr>
  </w:style>
  <w:style w:type="paragraph" w:styleId="ListParagraph">
    <w:name w:val="List Paragraph"/>
    <w:basedOn w:val="Normal"/>
    <w:uiPriority w:val="34"/>
    <w:qFormat/>
    <w:rsid w:val="003C2074"/>
    <w:pPr>
      <w:ind w:left="720"/>
      <w:contextualSpacing/>
    </w:pPr>
  </w:style>
  <w:style w:type="table" w:styleId="TableGrid0">
    <w:name w:val="Table Grid"/>
    <w:basedOn w:val="TableNormal"/>
    <w:uiPriority w:val="39"/>
    <w:rsid w:val="003C20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2074"/>
    <w:rPr>
      <w:rFonts w:ascii="Segoe Pro" w:eastAsia="Times New Roman" w:hAnsi="Segoe Pro" w:cs="Times New Roman"/>
      <w:b/>
      <w:bCs/>
      <w:color w:val="181717"/>
      <w:sz w:val="24"/>
      <w:szCs w:val="24"/>
    </w:rPr>
  </w:style>
  <w:style w:type="character" w:customStyle="1" w:styleId="Heading4Char">
    <w:name w:val="Heading 4 Char"/>
    <w:basedOn w:val="DefaultParagraphFont"/>
    <w:link w:val="Heading4"/>
    <w:uiPriority w:val="9"/>
    <w:rsid w:val="00032072"/>
    <w:rPr>
      <w:rFonts w:ascii="Segoe Pro" w:eastAsia="Times New Roman" w:hAnsi="Segoe Pro" w:cs="Times New Roman"/>
      <w:color w:val="181717"/>
      <w:sz w:val="24"/>
      <w:szCs w:val="24"/>
    </w:rPr>
  </w:style>
  <w:style w:type="character" w:customStyle="1" w:styleId="Heading5Char">
    <w:name w:val="Heading 5 Char"/>
    <w:basedOn w:val="DefaultParagraphFont"/>
    <w:link w:val="Heading5"/>
    <w:uiPriority w:val="9"/>
    <w:rsid w:val="00032072"/>
    <w:rPr>
      <w:rFonts w:ascii="Segoe Pro" w:eastAsia="Times New Roman" w:hAnsi="Segoe Pro" w:cs="Times New Roman"/>
      <w:color w:val="18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C6596A-AC17-45EE-BCBE-AB78910FCAE0}"/>
</file>

<file path=customXml/itemProps2.xml><?xml version="1.0" encoding="utf-8"?>
<ds:datastoreItem xmlns:ds="http://schemas.openxmlformats.org/officeDocument/2006/customXml" ds:itemID="{39ACC951-22D7-4110-A441-75C643F92395}"/>
</file>

<file path=customXml/itemProps3.xml><?xml version="1.0" encoding="utf-8"?>
<ds:datastoreItem xmlns:ds="http://schemas.openxmlformats.org/officeDocument/2006/customXml" ds:itemID="{C3173344-F192-4E0B-9200-ED4B29FB3D4D}"/>
</file>

<file path=docProps/app.xml><?xml version="1.0" encoding="utf-8"?>
<Properties xmlns="http://schemas.openxmlformats.org/officeDocument/2006/extended-properties" xmlns:vt="http://schemas.openxmlformats.org/officeDocument/2006/docPropsVTypes">
  <Template>Normal.dotm</Template>
  <TotalTime>335</TotalTime>
  <Pages>2</Pages>
  <Words>579</Words>
  <Characters>3272</Characters>
  <Application>Microsoft Office Word</Application>
  <DocSecurity>0</DocSecurity>
  <Lines>55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Lozano Navas</dc:creator>
  <cp:keywords/>
  <cp:lastModifiedBy>Daniel Lozano Navas</cp:lastModifiedBy>
  <cp:revision>4</cp:revision>
  <dcterms:created xsi:type="dcterms:W3CDTF">2020-10-07T09:46:00Z</dcterms:created>
  <dcterms:modified xsi:type="dcterms:W3CDTF">2020-10-08T12:40:00Z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