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B6740" w14:textId="77777777" w:rsidR="00CD7745" w:rsidRDefault="00CD7745" w:rsidP="00CD7745">
      <w:pPr>
        <w:spacing w:after="63" w:line="259" w:lineRule="auto"/>
        <w:ind w:left="0" w:firstLine="0"/>
      </w:pPr>
    </w:p>
    <w:p w14:paraId="11D4B7C0" w14:textId="640A0ACD" w:rsidR="00CD7745" w:rsidRDefault="00CD7745" w:rsidP="00CD7745">
      <w:pPr>
        <w:spacing w:after="289" w:line="259" w:lineRule="auto"/>
        <w:ind w:left="0" w:firstLine="0"/>
      </w:pPr>
      <w:r>
        <w:rPr>
          <w:sz w:val="32"/>
        </w:rPr>
        <w:t xml:space="preserve">Alternative Terms for Incentives </w:t>
      </w:r>
    </w:p>
    <w:p w14:paraId="289A0EC1" w14:textId="77777777" w:rsidR="00CD7745" w:rsidRDefault="00CD7745" w:rsidP="00CD7745">
      <w:pPr>
        <w:ind w:left="-5" w:right="869"/>
      </w:pPr>
      <w:r>
        <w:t xml:space="preserve">The Alternative Terms for Incentives below will replace or supplement the equivalent provisions in the Additional Terms for Alliance Trusted Advisor Programs as noted. In the event of a conflict between the Country-Specific Provisions in the Alliance Trusted Advisor Agreement and these Alternative Terms for Incentives, these Alternative Terms for Incentives will govern with respect to incentive payments. </w:t>
      </w:r>
    </w:p>
    <w:p w14:paraId="3934B8F6" w14:textId="77777777" w:rsidR="00CD7745" w:rsidRDefault="00CD7745" w:rsidP="00CD7745">
      <w:pPr>
        <w:ind w:left="-5" w:right="869"/>
      </w:pPr>
    </w:p>
    <w:p w14:paraId="36A88DB5" w14:textId="77777777" w:rsidR="00CD7745" w:rsidRDefault="00CD7745" w:rsidP="00CD7745">
      <w:pPr>
        <w:numPr>
          <w:ilvl w:val="0"/>
          <w:numId w:val="1"/>
        </w:numPr>
        <w:spacing w:after="196" w:line="259" w:lineRule="auto"/>
        <w:ind w:hanging="360"/>
      </w:pPr>
      <w:r>
        <w:rPr>
          <w:b/>
        </w:rPr>
        <w:t xml:space="preserve">Applicability </w:t>
      </w:r>
    </w:p>
    <w:p w14:paraId="7B513882" w14:textId="77777777" w:rsidR="00CD7745" w:rsidRDefault="00CD7745" w:rsidP="00CD7745">
      <w:pPr>
        <w:spacing w:after="203"/>
        <w:ind w:left="720" w:right="869" w:hanging="360"/>
      </w:pPr>
      <w:r>
        <w:rPr>
          <w:b/>
        </w:rPr>
        <w:t>a.</w:t>
      </w:r>
      <w:r>
        <w:rPr>
          <w:rFonts w:ascii="Arial" w:eastAsia="Arial" w:hAnsi="Arial" w:cs="Arial"/>
          <w:b/>
        </w:rPr>
        <w:t xml:space="preserve"> </w:t>
      </w:r>
      <w:r>
        <w:t>These Alternative Terms for Incentives apply to the following incentive programs (as defined in the applicable Program Guides): (1) Enterprise, (2) Commercial Distributor, (3) Surface (ADD only)</w:t>
      </w:r>
      <w:r>
        <w:rPr>
          <w:vertAlign w:val="superscript"/>
        </w:rPr>
        <w:t>1</w:t>
      </w:r>
      <w:r>
        <w:t>, (4) SPLAR, and (5) Subsidiary-managed campaigns to transacting partner</w:t>
      </w:r>
      <w:r>
        <w:rPr>
          <w:vertAlign w:val="superscript"/>
        </w:rPr>
        <w:t>1</w:t>
      </w:r>
      <w:r>
        <w:t xml:space="preserve"> </w:t>
      </w:r>
    </w:p>
    <w:p w14:paraId="75F1D8AC" w14:textId="77777777" w:rsidR="00CD7745" w:rsidRDefault="00CD7745" w:rsidP="00CD7745">
      <w:pPr>
        <w:spacing w:after="249"/>
        <w:ind w:left="730" w:right="869"/>
      </w:pPr>
      <w:r>
        <w:rPr>
          <w:vertAlign w:val="superscript"/>
        </w:rPr>
        <w:t>1</w:t>
      </w:r>
      <w:r>
        <w:t xml:space="preserve">Programs not available in Brazil. </w:t>
      </w:r>
    </w:p>
    <w:p w14:paraId="5A122BA7" w14:textId="77777777" w:rsidR="00CD7745" w:rsidRDefault="00CD7745" w:rsidP="00CD7745">
      <w:pPr>
        <w:numPr>
          <w:ilvl w:val="0"/>
          <w:numId w:val="1"/>
        </w:numPr>
        <w:spacing w:after="159" w:line="259" w:lineRule="auto"/>
        <w:ind w:hanging="360"/>
      </w:pPr>
      <w:r>
        <w:rPr>
          <w:b/>
        </w:rPr>
        <w:t xml:space="preserve">Taxes on Incentive Payments. </w:t>
      </w:r>
      <w:r>
        <w:t xml:space="preserve"> </w:t>
      </w:r>
    </w:p>
    <w:p w14:paraId="06219889" w14:textId="77777777" w:rsidR="00CD7745" w:rsidRDefault="00CD7745" w:rsidP="00CD7745">
      <w:pPr>
        <w:spacing w:after="157"/>
        <w:ind w:left="-5" w:right="869"/>
      </w:pPr>
      <w:r>
        <w:t xml:space="preserve">If you are located in France, the United Kingdom, Germany, Australia, Austria, Belgium, Denmark, Finland, Italy, the Netherlands, Norway, Portugal, Spain, Sweden, Switzerland, or New Zealand, the following alternative terms for incentives will apply: </w:t>
      </w:r>
    </w:p>
    <w:p w14:paraId="51E584B4" w14:textId="23C2E6C2" w:rsidR="00CD7745" w:rsidRDefault="00CD7745" w:rsidP="00CD7745">
      <w:pPr>
        <w:spacing w:after="188"/>
        <w:ind w:left="730" w:right="869"/>
      </w:pPr>
      <w:r>
        <w:rPr>
          <w:b/>
        </w:rPr>
        <w:t>Taxes.</w:t>
      </w:r>
      <w:r>
        <w:t xml:space="preserve">  Payments arising out of this Agreement are issued in the form of a </w:t>
      </w:r>
      <w:r w:rsidR="007B3A7B">
        <w:t>Fenix Alliance</w:t>
      </w:r>
      <w:r>
        <w:t xml:space="preserve"> credit memo (or other normal payment method depending on Company’s jurisdiction) based on </w:t>
      </w:r>
      <w:r w:rsidR="007B3A7B">
        <w:t>Fenix Alliance</w:t>
      </w:r>
      <w:r>
        <w:t xml:space="preserve"> standard practice.  The payments Company receives under this Agreement will be exclusive of any applicable goods and services tax, value added tax, sales tax, gross receipts tax, or any other tax that is owed by </w:t>
      </w:r>
      <w:r w:rsidR="007B3A7B">
        <w:t>Fenix Alliance</w:t>
      </w:r>
      <w:r>
        <w:t xml:space="preserve"> related to the payments.  It is recommended that Company consult a tax advisor with any question or concern about the taxes that apply to it in relation to this Agreement. </w:t>
      </w:r>
    </w:p>
    <w:p w14:paraId="6D20CB6C" w14:textId="77777777" w:rsidR="00CD7745" w:rsidRDefault="00CD7745" w:rsidP="00CD7745">
      <w:pPr>
        <w:numPr>
          <w:ilvl w:val="0"/>
          <w:numId w:val="1"/>
        </w:numPr>
        <w:spacing w:after="159" w:line="259" w:lineRule="auto"/>
        <w:ind w:hanging="360"/>
      </w:pPr>
      <w:r>
        <w:rPr>
          <w:b/>
        </w:rPr>
        <w:t xml:space="preserve">Applicable Law.  </w:t>
      </w:r>
    </w:p>
    <w:p w14:paraId="2313B33A" w14:textId="5108D9CA" w:rsidR="00CD7745" w:rsidRDefault="00CD7745" w:rsidP="007B3A7B">
      <w:pPr>
        <w:ind w:left="-5" w:right="869"/>
        <w:rPr>
          <w:b/>
        </w:rPr>
      </w:pPr>
      <w:r>
        <w:t>Notwithstanding Section 11 of the Alliance Trusted Advisor Agreement, if you are located in Brazil, France, the United Kingdom, Germany, Australia, Austria, Belgium, Denmark, Finland, Italy, the Netherlands, Norway, Portugal, Spain, Sweden, Switzerland, or New Zealand, then the parties: (1) agree that the Additional Terms for Alliance Trusted Advisor Programs are governed by and construed according to the laws of the country in which you are located; and (2) for disputes related to the Additional Terms for Alliance Trusted Advisor Programs, consent to the jurisdiction of and venue in the courts of the country in which you are located.</w:t>
      </w:r>
      <w:r>
        <w:rPr>
          <w:b/>
        </w:rPr>
        <w:t xml:space="preserve">  </w:t>
      </w:r>
    </w:p>
    <w:p w14:paraId="5B9803A8" w14:textId="77777777" w:rsidR="007B3A7B" w:rsidRDefault="007B3A7B" w:rsidP="007B3A7B">
      <w:pPr>
        <w:ind w:left="-5" w:right="869"/>
      </w:pPr>
    </w:p>
    <w:p w14:paraId="45CF82D9" w14:textId="40001756" w:rsidR="00CD7745" w:rsidRDefault="007B3A7B" w:rsidP="00CD7745">
      <w:pPr>
        <w:numPr>
          <w:ilvl w:val="0"/>
          <w:numId w:val="1"/>
        </w:numPr>
        <w:spacing w:after="159" w:line="259" w:lineRule="auto"/>
        <w:ind w:hanging="360"/>
      </w:pPr>
      <w:r>
        <w:rPr>
          <w:b/>
        </w:rPr>
        <w:t>Fenix Alliance</w:t>
      </w:r>
      <w:r w:rsidR="00CD7745">
        <w:rPr>
          <w:b/>
        </w:rPr>
        <w:t xml:space="preserve"> Contracting Entity.  </w:t>
      </w:r>
    </w:p>
    <w:p w14:paraId="44DBA350" w14:textId="56AE31E4" w:rsidR="00CD7745" w:rsidRDefault="00CD7745" w:rsidP="00CD7745">
      <w:pPr>
        <w:ind w:left="-5" w:right="869"/>
        <w:rPr>
          <w:b/>
        </w:rPr>
      </w:pPr>
      <w:r>
        <w:t>Notwithstanding Section 11 of the Alliance Trusted Advisor Agreement, if you are located in Brazil, France, the United Kingdom, Germany, Australia, Hong Kong, Austria, Belgium, Denmark, Finland, Ital</w:t>
      </w:r>
      <w:bookmarkStart w:id="0" w:name="_GoBack"/>
      <w:bookmarkEnd w:id="0"/>
      <w:r>
        <w:t xml:space="preserve">y, the Netherlands, Norway, Portugal, Spain, Sweden, Switzerland, or New Zealand, the </w:t>
      </w:r>
      <w:r w:rsidR="007B3A7B">
        <w:t>Fenix Alliance</w:t>
      </w:r>
      <w:r>
        <w:t xml:space="preserve"> contracting entity with respect to these Additional Terms for Alliance Trusted Advisor Programs shall be the </w:t>
      </w:r>
      <w:r w:rsidR="007B3A7B">
        <w:t>Fenix Alliance</w:t>
      </w:r>
      <w:r>
        <w:t xml:space="preserve"> entity set forth in the table below from whom the applicable incentive payment was received.</w:t>
      </w:r>
      <w:r>
        <w:rPr>
          <w:b/>
        </w:rPr>
        <w:t xml:space="preserve"> </w:t>
      </w:r>
    </w:p>
    <w:p w14:paraId="3914FDCB" w14:textId="77777777" w:rsidR="00CD7745" w:rsidRDefault="00CD7745" w:rsidP="00CD7745">
      <w:pPr>
        <w:ind w:left="-5" w:right="869"/>
        <w:rPr>
          <w:b/>
        </w:rPr>
      </w:pPr>
    </w:p>
    <w:p w14:paraId="75592464" w14:textId="77777777" w:rsidR="00CD7745" w:rsidRDefault="00CD7745" w:rsidP="00CD7745">
      <w:pPr>
        <w:ind w:left="-5" w:right="869"/>
      </w:pPr>
    </w:p>
    <w:tbl>
      <w:tblPr>
        <w:tblStyle w:val="TableGrid"/>
        <w:tblW w:w="9352" w:type="dxa"/>
        <w:tblInd w:w="5" w:type="dxa"/>
        <w:tblCellMar>
          <w:top w:w="112" w:type="dxa"/>
          <w:left w:w="114" w:type="dxa"/>
          <w:right w:w="115" w:type="dxa"/>
        </w:tblCellMar>
        <w:tblLook w:val="04A0" w:firstRow="1" w:lastRow="0" w:firstColumn="1" w:lastColumn="0" w:noHBand="0" w:noVBand="1"/>
      </w:tblPr>
      <w:tblGrid>
        <w:gridCol w:w="1546"/>
        <w:gridCol w:w="76"/>
        <w:gridCol w:w="265"/>
        <w:gridCol w:w="7465"/>
      </w:tblGrid>
      <w:tr w:rsidR="00CD7745" w14:paraId="7A6D78C4" w14:textId="77777777" w:rsidTr="00F91F34">
        <w:trPr>
          <w:trHeight w:val="337"/>
        </w:trPr>
        <w:tc>
          <w:tcPr>
            <w:tcW w:w="1884" w:type="dxa"/>
            <w:gridSpan w:val="3"/>
            <w:tcBorders>
              <w:top w:val="single" w:sz="4" w:space="0" w:color="BFBFBF"/>
              <w:left w:val="single" w:sz="4" w:space="0" w:color="BFBFBF"/>
              <w:bottom w:val="single" w:sz="4" w:space="0" w:color="BFBFBF"/>
              <w:right w:val="single" w:sz="4" w:space="0" w:color="BFBFBF"/>
            </w:tcBorders>
            <w:shd w:val="clear" w:color="auto" w:fill="000000"/>
          </w:tcPr>
          <w:p w14:paraId="77D613C0" w14:textId="77777777" w:rsidR="00CD7745" w:rsidRDefault="00CD7745" w:rsidP="00F91F34">
            <w:pPr>
              <w:spacing w:line="259" w:lineRule="auto"/>
              <w:ind w:left="0" w:firstLine="0"/>
            </w:pPr>
            <w:r>
              <w:rPr>
                <w:b/>
                <w:color w:val="FFFFFF"/>
                <w:sz w:val="18"/>
              </w:rPr>
              <w:t xml:space="preserve">Partner Location </w:t>
            </w:r>
          </w:p>
        </w:tc>
        <w:tc>
          <w:tcPr>
            <w:tcW w:w="7465" w:type="dxa"/>
            <w:tcBorders>
              <w:top w:val="single" w:sz="4" w:space="0" w:color="BFBFBF"/>
              <w:left w:val="single" w:sz="4" w:space="0" w:color="BFBFBF"/>
              <w:bottom w:val="single" w:sz="4" w:space="0" w:color="BFBFBF"/>
              <w:right w:val="single" w:sz="4" w:space="0" w:color="BFBFBF"/>
            </w:tcBorders>
            <w:shd w:val="clear" w:color="auto" w:fill="000000"/>
          </w:tcPr>
          <w:p w14:paraId="6AC09DAA" w14:textId="2D9940BC" w:rsidR="00CD7745" w:rsidRDefault="007B3A7B" w:rsidP="00F91F34">
            <w:pPr>
              <w:spacing w:line="259" w:lineRule="auto"/>
              <w:ind w:left="0" w:firstLine="0"/>
            </w:pPr>
            <w:r>
              <w:rPr>
                <w:b/>
                <w:color w:val="FFFFFF"/>
                <w:sz w:val="18"/>
              </w:rPr>
              <w:t>Fenix Alliance</w:t>
            </w:r>
            <w:r w:rsidR="00CD7745">
              <w:rPr>
                <w:b/>
                <w:color w:val="FFFFFF"/>
                <w:sz w:val="18"/>
              </w:rPr>
              <w:t xml:space="preserve"> Contracting Entity </w:t>
            </w:r>
          </w:p>
        </w:tc>
      </w:tr>
      <w:tr w:rsidR="00CD7745" w14:paraId="2A63EFE1" w14:textId="77777777" w:rsidTr="00F91F34">
        <w:tblPrEx>
          <w:tblCellMar>
            <w:top w:w="138" w:type="dxa"/>
            <w:left w:w="0" w:type="dxa"/>
            <w:right w:w="66" w:type="dxa"/>
          </w:tblCellMar>
        </w:tblPrEx>
        <w:trPr>
          <w:trHeight w:val="879"/>
        </w:trPr>
        <w:tc>
          <w:tcPr>
            <w:tcW w:w="1887" w:type="dxa"/>
            <w:gridSpan w:val="3"/>
            <w:tcBorders>
              <w:top w:val="single" w:sz="4" w:space="0" w:color="BFBFBF"/>
              <w:left w:val="single" w:sz="4" w:space="0" w:color="BFBFBF"/>
              <w:bottom w:val="single" w:sz="4" w:space="0" w:color="BFBFBF"/>
              <w:right w:val="single" w:sz="4" w:space="0" w:color="BFBFBF"/>
            </w:tcBorders>
          </w:tcPr>
          <w:p w14:paraId="54BEFAA0" w14:textId="77777777" w:rsidR="00CD7745" w:rsidRDefault="00CD7745" w:rsidP="00F91F34">
            <w:pPr>
              <w:spacing w:line="259" w:lineRule="auto"/>
              <w:ind w:left="115" w:firstLine="0"/>
            </w:pPr>
            <w:r>
              <w:rPr>
                <w:sz w:val="18"/>
              </w:rPr>
              <w:t xml:space="preserve">Brazil </w:t>
            </w:r>
          </w:p>
        </w:tc>
        <w:tc>
          <w:tcPr>
            <w:tcW w:w="7465" w:type="dxa"/>
            <w:tcBorders>
              <w:top w:val="single" w:sz="4" w:space="0" w:color="BFBFBF"/>
              <w:left w:val="single" w:sz="4" w:space="0" w:color="BFBFBF"/>
              <w:bottom w:val="single" w:sz="4" w:space="0" w:color="BFBFBF"/>
              <w:right w:val="single" w:sz="4" w:space="0" w:color="BFBFBF"/>
            </w:tcBorders>
          </w:tcPr>
          <w:p w14:paraId="3DA1BD0B" w14:textId="3F2618C5" w:rsidR="00CD7745" w:rsidRDefault="007B3A7B" w:rsidP="00F91F34">
            <w:pPr>
              <w:spacing w:line="259" w:lineRule="auto"/>
              <w:ind w:left="113" w:firstLine="0"/>
            </w:pPr>
            <w:r>
              <w:rPr>
                <w:sz w:val="18"/>
              </w:rPr>
              <w:t>Fenix Alliance</w:t>
            </w:r>
            <w:r w:rsidR="00CD7745">
              <w:rPr>
                <w:sz w:val="18"/>
              </w:rPr>
              <w:t xml:space="preserve"> do </w:t>
            </w:r>
            <w:proofErr w:type="spellStart"/>
            <w:r w:rsidR="00CD7745">
              <w:rPr>
                <w:sz w:val="18"/>
              </w:rPr>
              <w:t>Brasil</w:t>
            </w:r>
            <w:proofErr w:type="spellEnd"/>
            <w:r w:rsidR="00CD7745">
              <w:rPr>
                <w:sz w:val="18"/>
              </w:rPr>
              <w:t xml:space="preserve"> </w:t>
            </w:r>
            <w:proofErr w:type="spellStart"/>
            <w:r w:rsidR="00CD7745">
              <w:rPr>
                <w:sz w:val="18"/>
              </w:rPr>
              <w:t>Importaҫ</w:t>
            </w:r>
            <w:r w:rsidR="00CD7745">
              <w:rPr>
                <w:rFonts w:ascii="Calibri" w:eastAsia="Calibri" w:hAnsi="Calibri" w:cs="Calibri"/>
                <w:sz w:val="18"/>
              </w:rPr>
              <w:t>ã</w:t>
            </w:r>
            <w:r w:rsidR="00CD7745">
              <w:rPr>
                <w:sz w:val="18"/>
              </w:rPr>
              <w:t>o</w:t>
            </w:r>
            <w:proofErr w:type="spellEnd"/>
            <w:r w:rsidR="00CD7745">
              <w:rPr>
                <w:sz w:val="18"/>
              </w:rPr>
              <w:t xml:space="preserve"> e </w:t>
            </w:r>
            <w:proofErr w:type="spellStart"/>
            <w:r w:rsidR="00CD7745">
              <w:rPr>
                <w:sz w:val="18"/>
              </w:rPr>
              <w:t>Com</w:t>
            </w:r>
            <w:r w:rsidR="00CD7745">
              <w:rPr>
                <w:rFonts w:ascii="Calibri" w:eastAsia="Calibri" w:hAnsi="Calibri" w:cs="Calibri"/>
                <w:sz w:val="18"/>
              </w:rPr>
              <w:t>é</w:t>
            </w:r>
            <w:r w:rsidR="00CD7745">
              <w:rPr>
                <w:sz w:val="18"/>
              </w:rPr>
              <w:t>rcio</w:t>
            </w:r>
            <w:proofErr w:type="spellEnd"/>
            <w:r w:rsidR="00CD7745">
              <w:rPr>
                <w:sz w:val="18"/>
              </w:rPr>
              <w:t xml:space="preserve"> de Software e Video Games </w:t>
            </w:r>
            <w:proofErr w:type="spellStart"/>
            <w:r w:rsidR="00CD7745">
              <w:rPr>
                <w:sz w:val="18"/>
              </w:rPr>
              <w:t>Ltda</w:t>
            </w:r>
            <w:proofErr w:type="spellEnd"/>
            <w:r w:rsidR="00CD7745">
              <w:rPr>
                <w:sz w:val="18"/>
              </w:rPr>
              <w:t xml:space="preserve"> </w:t>
            </w:r>
          </w:p>
          <w:p w14:paraId="00DE1E93" w14:textId="77777777" w:rsidR="00CD7745" w:rsidRDefault="00CD7745" w:rsidP="00F91F34">
            <w:pPr>
              <w:spacing w:line="259" w:lineRule="auto"/>
              <w:ind w:left="113" w:firstLine="0"/>
            </w:pPr>
            <w:r>
              <w:rPr>
                <w:sz w:val="18"/>
              </w:rPr>
              <w:t xml:space="preserve">Avenida Das </w:t>
            </w:r>
            <w:proofErr w:type="spellStart"/>
            <w:r>
              <w:rPr>
                <w:sz w:val="18"/>
              </w:rPr>
              <w:t>Nacoes</w:t>
            </w:r>
            <w:proofErr w:type="spellEnd"/>
            <w:r>
              <w:rPr>
                <w:sz w:val="18"/>
              </w:rPr>
              <w:t xml:space="preserve"> </w:t>
            </w:r>
            <w:proofErr w:type="spellStart"/>
            <w:r>
              <w:rPr>
                <w:sz w:val="18"/>
              </w:rPr>
              <w:t>Unidas</w:t>
            </w:r>
            <w:proofErr w:type="spellEnd"/>
            <w:r>
              <w:rPr>
                <w:sz w:val="18"/>
              </w:rPr>
              <w:t xml:space="preserve">, 12901 – Torre Norte Andar 27 </w:t>
            </w:r>
            <w:proofErr w:type="spellStart"/>
            <w:r>
              <w:rPr>
                <w:sz w:val="18"/>
              </w:rPr>
              <w:t>Parte</w:t>
            </w:r>
            <w:proofErr w:type="spellEnd"/>
            <w:r>
              <w:rPr>
                <w:sz w:val="18"/>
              </w:rPr>
              <w:t xml:space="preserve"> A </w:t>
            </w:r>
          </w:p>
          <w:p w14:paraId="64479D21" w14:textId="77777777" w:rsidR="00CD7745" w:rsidRDefault="00CD7745" w:rsidP="00F91F34">
            <w:pPr>
              <w:spacing w:line="259" w:lineRule="auto"/>
              <w:ind w:left="113" w:firstLine="0"/>
            </w:pPr>
            <w:proofErr w:type="spellStart"/>
            <w:r>
              <w:rPr>
                <w:sz w:val="18"/>
              </w:rPr>
              <w:t>Brooklin</w:t>
            </w:r>
            <w:proofErr w:type="spellEnd"/>
            <w:r>
              <w:rPr>
                <w:sz w:val="18"/>
              </w:rPr>
              <w:t xml:space="preserve"> </w:t>
            </w:r>
            <w:proofErr w:type="spellStart"/>
            <w:r>
              <w:rPr>
                <w:sz w:val="18"/>
              </w:rPr>
              <w:t>Paulista</w:t>
            </w:r>
            <w:proofErr w:type="spellEnd"/>
            <w:r>
              <w:rPr>
                <w:sz w:val="18"/>
              </w:rPr>
              <w:t>, S</w:t>
            </w:r>
            <w:r>
              <w:rPr>
                <w:rFonts w:ascii="Calibri" w:eastAsia="Calibri" w:hAnsi="Calibri" w:cs="Calibri"/>
                <w:sz w:val="18"/>
              </w:rPr>
              <w:t>ã</w:t>
            </w:r>
            <w:r>
              <w:rPr>
                <w:sz w:val="18"/>
              </w:rPr>
              <w:t xml:space="preserve">o Paulo SP. CEP: 04578-000  </w:t>
            </w:r>
          </w:p>
        </w:tc>
      </w:tr>
      <w:tr w:rsidR="00CD7745" w14:paraId="11D46637" w14:textId="77777777" w:rsidTr="00F91F34">
        <w:tblPrEx>
          <w:tblCellMar>
            <w:top w:w="138" w:type="dxa"/>
            <w:left w:w="0" w:type="dxa"/>
            <w:right w:w="66" w:type="dxa"/>
          </w:tblCellMar>
        </w:tblPrEx>
        <w:trPr>
          <w:trHeight w:val="394"/>
        </w:trPr>
        <w:tc>
          <w:tcPr>
            <w:tcW w:w="1887" w:type="dxa"/>
            <w:gridSpan w:val="3"/>
            <w:tcBorders>
              <w:top w:val="single" w:sz="4" w:space="0" w:color="BFBFBF"/>
              <w:left w:val="single" w:sz="4" w:space="0" w:color="BFBFBF"/>
              <w:bottom w:val="single" w:sz="4" w:space="0" w:color="BFBFBF"/>
              <w:right w:val="single" w:sz="4" w:space="0" w:color="BFBFBF"/>
            </w:tcBorders>
          </w:tcPr>
          <w:p w14:paraId="56F65777" w14:textId="77777777" w:rsidR="00CD7745" w:rsidRDefault="00CD7745" w:rsidP="00F91F34">
            <w:pPr>
              <w:spacing w:line="259" w:lineRule="auto"/>
              <w:ind w:left="115" w:firstLine="0"/>
            </w:pPr>
            <w:r>
              <w:rPr>
                <w:sz w:val="18"/>
              </w:rPr>
              <w:t xml:space="preserve">France </w:t>
            </w:r>
          </w:p>
        </w:tc>
        <w:tc>
          <w:tcPr>
            <w:tcW w:w="7465" w:type="dxa"/>
            <w:tcBorders>
              <w:top w:val="single" w:sz="4" w:space="0" w:color="BFBFBF"/>
              <w:left w:val="single" w:sz="4" w:space="0" w:color="BFBFBF"/>
              <w:bottom w:val="single" w:sz="4" w:space="0" w:color="BFBFBF"/>
              <w:right w:val="single" w:sz="4" w:space="0" w:color="BFBFBF"/>
            </w:tcBorders>
          </w:tcPr>
          <w:p w14:paraId="43864A12" w14:textId="5FB1C8A9" w:rsidR="00CD7745" w:rsidRDefault="007B3A7B" w:rsidP="00F91F34">
            <w:pPr>
              <w:spacing w:line="259" w:lineRule="auto"/>
              <w:ind w:left="113" w:firstLine="0"/>
            </w:pPr>
            <w:r>
              <w:rPr>
                <w:sz w:val="18"/>
              </w:rPr>
              <w:t>Fenix Alliance</w:t>
            </w:r>
            <w:r w:rsidR="00CD7745">
              <w:rPr>
                <w:sz w:val="18"/>
              </w:rPr>
              <w:t xml:space="preserve"> France SAS </w:t>
            </w:r>
          </w:p>
        </w:tc>
      </w:tr>
      <w:tr w:rsidR="00CD7745" w14:paraId="44040565" w14:textId="77777777" w:rsidTr="00F91F34">
        <w:tblPrEx>
          <w:tblCellMar>
            <w:top w:w="138" w:type="dxa"/>
            <w:left w:w="0" w:type="dxa"/>
            <w:right w:w="66" w:type="dxa"/>
          </w:tblCellMar>
        </w:tblPrEx>
        <w:trPr>
          <w:trHeight w:val="394"/>
        </w:trPr>
        <w:tc>
          <w:tcPr>
            <w:tcW w:w="1887" w:type="dxa"/>
            <w:gridSpan w:val="3"/>
            <w:tcBorders>
              <w:top w:val="single" w:sz="4" w:space="0" w:color="BFBFBF"/>
              <w:left w:val="single" w:sz="4" w:space="0" w:color="BFBFBF"/>
              <w:bottom w:val="single" w:sz="4" w:space="0" w:color="BFBFBF"/>
              <w:right w:val="single" w:sz="4" w:space="0" w:color="BFBFBF"/>
            </w:tcBorders>
          </w:tcPr>
          <w:p w14:paraId="1C61FF02" w14:textId="77777777" w:rsidR="00CD7745" w:rsidRDefault="00CD7745" w:rsidP="00F91F34">
            <w:pPr>
              <w:spacing w:line="259" w:lineRule="auto"/>
              <w:ind w:left="115" w:firstLine="0"/>
            </w:pPr>
            <w:r>
              <w:rPr>
                <w:sz w:val="18"/>
              </w:rPr>
              <w:t xml:space="preserve">United Kingdom </w:t>
            </w:r>
          </w:p>
        </w:tc>
        <w:tc>
          <w:tcPr>
            <w:tcW w:w="7465" w:type="dxa"/>
            <w:tcBorders>
              <w:top w:val="single" w:sz="4" w:space="0" w:color="BFBFBF"/>
              <w:left w:val="single" w:sz="4" w:space="0" w:color="BFBFBF"/>
              <w:bottom w:val="single" w:sz="4" w:space="0" w:color="BFBFBF"/>
              <w:right w:val="single" w:sz="4" w:space="0" w:color="BFBFBF"/>
            </w:tcBorders>
          </w:tcPr>
          <w:p w14:paraId="7680BDF3" w14:textId="3EB4E6E6" w:rsidR="00CD7745" w:rsidRDefault="007B3A7B" w:rsidP="00F91F34">
            <w:pPr>
              <w:spacing w:line="259" w:lineRule="auto"/>
              <w:ind w:left="113" w:firstLine="0"/>
            </w:pPr>
            <w:r>
              <w:rPr>
                <w:sz w:val="18"/>
              </w:rPr>
              <w:t>Fenix Alliance</w:t>
            </w:r>
            <w:r w:rsidR="00CD7745">
              <w:rPr>
                <w:sz w:val="18"/>
              </w:rPr>
              <w:t xml:space="preserve"> Limited </w:t>
            </w:r>
          </w:p>
        </w:tc>
      </w:tr>
      <w:tr w:rsidR="00CD7745" w14:paraId="258CD9F3" w14:textId="77777777" w:rsidTr="00F91F34">
        <w:tblPrEx>
          <w:tblCellMar>
            <w:top w:w="138" w:type="dxa"/>
            <w:left w:w="0" w:type="dxa"/>
            <w:right w:w="66" w:type="dxa"/>
          </w:tblCellMar>
        </w:tblPrEx>
        <w:trPr>
          <w:trHeight w:val="394"/>
        </w:trPr>
        <w:tc>
          <w:tcPr>
            <w:tcW w:w="1546" w:type="dxa"/>
            <w:tcBorders>
              <w:top w:val="single" w:sz="4" w:space="0" w:color="BFBFBF"/>
              <w:left w:val="single" w:sz="4" w:space="0" w:color="BFBFBF"/>
              <w:bottom w:val="single" w:sz="4" w:space="0" w:color="BFBFBF"/>
              <w:right w:val="nil"/>
            </w:tcBorders>
          </w:tcPr>
          <w:p w14:paraId="694FBFBE" w14:textId="77777777" w:rsidR="00CD7745" w:rsidRDefault="00CD7745" w:rsidP="00F91F34">
            <w:pPr>
              <w:spacing w:line="259" w:lineRule="auto"/>
              <w:ind w:left="115" w:firstLine="0"/>
            </w:pPr>
            <w:r>
              <w:rPr>
                <w:sz w:val="18"/>
              </w:rPr>
              <w:t xml:space="preserve">Germany </w:t>
            </w:r>
          </w:p>
        </w:tc>
        <w:tc>
          <w:tcPr>
            <w:tcW w:w="341" w:type="dxa"/>
            <w:gridSpan w:val="2"/>
            <w:tcBorders>
              <w:top w:val="single" w:sz="4" w:space="0" w:color="BFBFBF"/>
              <w:left w:val="nil"/>
              <w:bottom w:val="single" w:sz="4" w:space="0" w:color="BFBFBF"/>
              <w:right w:val="single" w:sz="4" w:space="0" w:color="BFBFBF"/>
            </w:tcBorders>
          </w:tcPr>
          <w:p w14:paraId="337BC3E0"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2E1638C6" w14:textId="656274C6" w:rsidR="00CD7745" w:rsidRDefault="007B3A7B" w:rsidP="00F91F34">
            <w:pPr>
              <w:spacing w:line="259" w:lineRule="auto"/>
              <w:ind w:left="113" w:firstLine="0"/>
            </w:pPr>
            <w:r>
              <w:rPr>
                <w:sz w:val="18"/>
              </w:rPr>
              <w:t>Fenix Alliance</w:t>
            </w:r>
            <w:r w:rsidR="00CD7745">
              <w:rPr>
                <w:sz w:val="18"/>
              </w:rPr>
              <w:t xml:space="preserve"> Deutschland GmbH </w:t>
            </w:r>
          </w:p>
        </w:tc>
      </w:tr>
      <w:tr w:rsidR="00CD7745" w14:paraId="68289C27"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279206D6" w14:textId="77777777" w:rsidR="00CD7745" w:rsidRDefault="00CD7745" w:rsidP="00F91F34">
            <w:pPr>
              <w:spacing w:line="259" w:lineRule="auto"/>
              <w:ind w:left="115" w:firstLine="0"/>
            </w:pPr>
            <w:r>
              <w:rPr>
                <w:sz w:val="18"/>
              </w:rPr>
              <w:t xml:space="preserve">Austria </w:t>
            </w:r>
          </w:p>
        </w:tc>
        <w:tc>
          <w:tcPr>
            <w:tcW w:w="341" w:type="dxa"/>
            <w:gridSpan w:val="2"/>
            <w:tcBorders>
              <w:top w:val="single" w:sz="4" w:space="0" w:color="BFBFBF"/>
              <w:left w:val="nil"/>
              <w:bottom w:val="single" w:sz="4" w:space="0" w:color="BFBFBF"/>
              <w:right w:val="single" w:sz="4" w:space="0" w:color="BFBFBF"/>
            </w:tcBorders>
          </w:tcPr>
          <w:p w14:paraId="281D0521"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7C5A7E1A" w14:textId="241FC4A1" w:rsidR="00CD7745" w:rsidRDefault="007B3A7B" w:rsidP="00F91F34">
            <w:pPr>
              <w:spacing w:line="259" w:lineRule="auto"/>
              <w:ind w:left="113" w:firstLine="0"/>
            </w:pPr>
            <w:r>
              <w:rPr>
                <w:sz w:val="18"/>
              </w:rPr>
              <w:t>Fenix Alliance</w:t>
            </w:r>
            <w:r w:rsidR="00CD7745">
              <w:rPr>
                <w:sz w:val="18"/>
              </w:rPr>
              <w:t xml:space="preserve"> </w:t>
            </w:r>
            <w:proofErr w:type="spellStart"/>
            <w:r w:rsidR="00CD7745">
              <w:rPr>
                <w:sz w:val="18"/>
              </w:rPr>
              <w:t>Österreich</w:t>
            </w:r>
            <w:proofErr w:type="spellEnd"/>
            <w:r w:rsidR="00CD7745">
              <w:rPr>
                <w:sz w:val="18"/>
              </w:rPr>
              <w:t xml:space="preserve"> GmbH </w:t>
            </w:r>
          </w:p>
          <w:p w14:paraId="36A4B7B6" w14:textId="77777777" w:rsidR="00CD7745" w:rsidRDefault="00CD7745" w:rsidP="00F91F34">
            <w:pPr>
              <w:spacing w:line="259" w:lineRule="auto"/>
              <w:ind w:left="113" w:firstLine="0"/>
            </w:pPr>
            <w:r>
              <w:rPr>
                <w:sz w:val="18"/>
              </w:rPr>
              <w:t xml:space="preserve">AM Euro Platz 3, 1120 Wien, Austria </w:t>
            </w:r>
          </w:p>
        </w:tc>
      </w:tr>
      <w:tr w:rsidR="00CD7745" w14:paraId="18EFEE38" w14:textId="77777777" w:rsidTr="00F91F34">
        <w:tblPrEx>
          <w:tblCellMar>
            <w:top w:w="138" w:type="dxa"/>
            <w:left w:w="0" w:type="dxa"/>
            <w:right w:w="66" w:type="dxa"/>
          </w:tblCellMar>
        </w:tblPrEx>
        <w:trPr>
          <w:trHeight w:val="631"/>
        </w:trPr>
        <w:tc>
          <w:tcPr>
            <w:tcW w:w="1546" w:type="dxa"/>
            <w:tcBorders>
              <w:top w:val="single" w:sz="4" w:space="0" w:color="BFBFBF"/>
              <w:left w:val="single" w:sz="4" w:space="0" w:color="BFBFBF"/>
              <w:bottom w:val="single" w:sz="4" w:space="0" w:color="BFBFBF"/>
              <w:right w:val="nil"/>
            </w:tcBorders>
          </w:tcPr>
          <w:p w14:paraId="78FB789A" w14:textId="77777777" w:rsidR="00CD7745" w:rsidRDefault="00CD7745" w:rsidP="00F91F34">
            <w:pPr>
              <w:spacing w:line="259" w:lineRule="auto"/>
              <w:ind w:left="115" w:firstLine="0"/>
            </w:pPr>
            <w:r>
              <w:rPr>
                <w:sz w:val="18"/>
              </w:rPr>
              <w:t xml:space="preserve">Belgium </w:t>
            </w:r>
          </w:p>
        </w:tc>
        <w:tc>
          <w:tcPr>
            <w:tcW w:w="341" w:type="dxa"/>
            <w:gridSpan w:val="2"/>
            <w:tcBorders>
              <w:top w:val="single" w:sz="4" w:space="0" w:color="BFBFBF"/>
              <w:left w:val="nil"/>
              <w:bottom w:val="single" w:sz="4" w:space="0" w:color="BFBFBF"/>
              <w:right w:val="single" w:sz="4" w:space="0" w:color="BFBFBF"/>
            </w:tcBorders>
          </w:tcPr>
          <w:p w14:paraId="624EB67C"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00BBADB5" w14:textId="001E2BA4" w:rsidR="00CD7745" w:rsidRDefault="007B3A7B" w:rsidP="00F91F34">
            <w:pPr>
              <w:spacing w:line="259" w:lineRule="auto"/>
              <w:ind w:left="113" w:firstLine="0"/>
            </w:pPr>
            <w:r>
              <w:rPr>
                <w:sz w:val="18"/>
              </w:rPr>
              <w:t>Fenix Alliance</w:t>
            </w:r>
            <w:r w:rsidR="00CD7745">
              <w:rPr>
                <w:sz w:val="18"/>
              </w:rPr>
              <w:t xml:space="preserve"> NV </w:t>
            </w:r>
          </w:p>
          <w:p w14:paraId="3B03B97E" w14:textId="77777777" w:rsidR="00CD7745" w:rsidRDefault="00CD7745" w:rsidP="00F91F34">
            <w:pPr>
              <w:spacing w:line="259" w:lineRule="auto"/>
              <w:ind w:left="113" w:firstLine="0"/>
            </w:pPr>
            <w:r>
              <w:rPr>
                <w:sz w:val="18"/>
              </w:rPr>
              <w:t xml:space="preserve">Da </w:t>
            </w:r>
            <w:proofErr w:type="spellStart"/>
            <w:r>
              <w:rPr>
                <w:sz w:val="18"/>
              </w:rPr>
              <w:t>Vincilaan</w:t>
            </w:r>
            <w:proofErr w:type="spellEnd"/>
            <w:r>
              <w:rPr>
                <w:sz w:val="18"/>
              </w:rPr>
              <w:t xml:space="preserve"> 3, Corporate Village, 1935 Zaventem, Belgium </w:t>
            </w:r>
          </w:p>
        </w:tc>
      </w:tr>
      <w:tr w:rsidR="00CD7745" w14:paraId="793F5CCD"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4792984F" w14:textId="77777777" w:rsidR="00CD7745" w:rsidRDefault="00CD7745" w:rsidP="00F91F34">
            <w:pPr>
              <w:spacing w:line="259" w:lineRule="auto"/>
              <w:ind w:left="115" w:firstLine="0"/>
            </w:pPr>
            <w:r>
              <w:rPr>
                <w:sz w:val="18"/>
              </w:rPr>
              <w:t xml:space="preserve">Denmark </w:t>
            </w:r>
          </w:p>
        </w:tc>
        <w:tc>
          <w:tcPr>
            <w:tcW w:w="341" w:type="dxa"/>
            <w:gridSpan w:val="2"/>
            <w:tcBorders>
              <w:top w:val="single" w:sz="4" w:space="0" w:color="BFBFBF"/>
              <w:left w:val="nil"/>
              <w:bottom w:val="single" w:sz="4" w:space="0" w:color="BFBFBF"/>
              <w:right w:val="single" w:sz="4" w:space="0" w:color="BFBFBF"/>
            </w:tcBorders>
          </w:tcPr>
          <w:p w14:paraId="5DE9F0DB"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72C9D972" w14:textId="3254D3FC" w:rsidR="00CD7745" w:rsidRDefault="007B3A7B" w:rsidP="00F91F34">
            <w:pPr>
              <w:spacing w:line="259" w:lineRule="auto"/>
              <w:ind w:left="113" w:firstLine="0"/>
            </w:pPr>
            <w:r>
              <w:rPr>
                <w:sz w:val="18"/>
              </w:rPr>
              <w:t>Fenix Alliance Denmark</w:t>
            </w:r>
            <w:r w:rsidR="00CD7745">
              <w:rPr>
                <w:sz w:val="18"/>
              </w:rPr>
              <w:t xml:space="preserve"> </w:t>
            </w:r>
            <w:proofErr w:type="spellStart"/>
            <w:r w:rsidR="00CD7745">
              <w:rPr>
                <w:sz w:val="18"/>
              </w:rPr>
              <w:t>ApS</w:t>
            </w:r>
            <w:proofErr w:type="spellEnd"/>
            <w:r w:rsidR="00CD7745">
              <w:rPr>
                <w:sz w:val="18"/>
              </w:rPr>
              <w:t xml:space="preserve"> </w:t>
            </w:r>
          </w:p>
          <w:p w14:paraId="44A7ED17" w14:textId="77777777" w:rsidR="00CD7745" w:rsidRDefault="00CD7745" w:rsidP="00F91F34">
            <w:pPr>
              <w:spacing w:line="259" w:lineRule="auto"/>
              <w:ind w:left="113" w:firstLine="0"/>
            </w:pPr>
            <w:proofErr w:type="spellStart"/>
            <w:r>
              <w:rPr>
                <w:sz w:val="18"/>
              </w:rPr>
              <w:t>Kanalvej</w:t>
            </w:r>
            <w:proofErr w:type="spellEnd"/>
            <w:r>
              <w:rPr>
                <w:sz w:val="18"/>
              </w:rPr>
              <w:t xml:space="preserve"> 7, 2800 Kongens, Lyngby, Denmark </w:t>
            </w:r>
          </w:p>
        </w:tc>
      </w:tr>
      <w:tr w:rsidR="00CD7745" w14:paraId="7F34B72D"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0ED80F53" w14:textId="77777777" w:rsidR="00CD7745" w:rsidRDefault="00CD7745" w:rsidP="00F91F34">
            <w:pPr>
              <w:spacing w:line="259" w:lineRule="auto"/>
              <w:ind w:left="115" w:firstLine="0"/>
            </w:pPr>
            <w:r>
              <w:rPr>
                <w:sz w:val="18"/>
              </w:rPr>
              <w:t xml:space="preserve">Finland </w:t>
            </w:r>
          </w:p>
        </w:tc>
        <w:tc>
          <w:tcPr>
            <w:tcW w:w="341" w:type="dxa"/>
            <w:gridSpan w:val="2"/>
            <w:tcBorders>
              <w:top w:val="single" w:sz="4" w:space="0" w:color="BFBFBF"/>
              <w:left w:val="nil"/>
              <w:bottom w:val="single" w:sz="4" w:space="0" w:color="BFBFBF"/>
              <w:right w:val="single" w:sz="4" w:space="0" w:color="BFBFBF"/>
            </w:tcBorders>
          </w:tcPr>
          <w:p w14:paraId="11D09788"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0A51EE9D" w14:textId="6914E226" w:rsidR="00CD7745" w:rsidRDefault="007B3A7B" w:rsidP="00F91F34">
            <w:pPr>
              <w:spacing w:line="259" w:lineRule="auto"/>
              <w:ind w:left="113" w:firstLine="0"/>
            </w:pPr>
            <w:r>
              <w:rPr>
                <w:sz w:val="18"/>
              </w:rPr>
              <w:t>Fenix Alliance</w:t>
            </w:r>
            <w:r w:rsidR="00CD7745">
              <w:rPr>
                <w:sz w:val="18"/>
              </w:rPr>
              <w:t xml:space="preserve"> Oy </w:t>
            </w:r>
          </w:p>
          <w:p w14:paraId="043BA4FA" w14:textId="77777777" w:rsidR="00CD7745" w:rsidRDefault="00CD7745" w:rsidP="00F91F34">
            <w:pPr>
              <w:spacing w:line="259" w:lineRule="auto"/>
              <w:ind w:left="113" w:firstLine="0"/>
            </w:pPr>
            <w:proofErr w:type="spellStart"/>
            <w:r>
              <w:rPr>
                <w:sz w:val="18"/>
              </w:rPr>
              <w:t>Keilalahdentie</w:t>
            </w:r>
            <w:proofErr w:type="spellEnd"/>
            <w:r>
              <w:rPr>
                <w:sz w:val="18"/>
              </w:rPr>
              <w:t xml:space="preserve"> 2-4, 02150 Espoo, Finland </w:t>
            </w:r>
          </w:p>
        </w:tc>
      </w:tr>
      <w:tr w:rsidR="00CD7745" w14:paraId="25F16D75" w14:textId="77777777" w:rsidTr="00F91F34">
        <w:tblPrEx>
          <w:tblCellMar>
            <w:top w:w="138" w:type="dxa"/>
            <w:left w:w="0" w:type="dxa"/>
            <w:right w:w="66" w:type="dxa"/>
          </w:tblCellMar>
        </w:tblPrEx>
        <w:trPr>
          <w:trHeight w:val="631"/>
        </w:trPr>
        <w:tc>
          <w:tcPr>
            <w:tcW w:w="1546" w:type="dxa"/>
            <w:tcBorders>
              <w:top w:val="single" w:sz="4" w:space="0" w:color="BFBFBF"/>
              <w:left w:val="single" w:sz="4" w:space="0" w:color="BFBFBF"/>
              <w:bottom w:val="single" w:sz="4" w:space="0" w:color="BFBFBF"/>
              <w:right w:val="nil"/>
            </w:tcBorders>
          </w:tcPr>
          <w:p w14:paraId="24642792" w14:textId="77777777" w:rsidR="00CD7745" w:rsidRDefault="00CD7745" w:rsidP="00F91F34">
            <w:pPr>
              <w:spacing w:line="259" w:lineRule="auto"/>
              <w:ind w:left="115" w:firstLine="0"/>
            </w:pPr>
            <w:r>
              <w:rPr>
                <w:sz w:val="18"/>
              </w:rPr>
              <w:t xml:space="preserve">Italy </w:t>
            </w:r>
          </w:p>
        </w:tc>
        <w:tc>
          <w:tcPr>
            <w:tcW w:w="341" w:type="dxa"/>
            <w:gridSpan w:val="2"/>
            <w:tcBorders>
              <w:top w:val="single" w:sz="4" w:space="0" w:color="BFBFBF"/>
              <w:left w:val="nil"/>
              <w:bottom w:val="single" w:sz="4" w:space="0" w:color="BFBFBF"/>
              <w:right w:val="single" w:sz="4" w:space="0" w:color="BFBFBF"/>
            </w:tcBorders>
          </w:tcPr>
          <w:p w14:paraId="314EC702"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36356FB1" w14:textId="3E83BCEE" w:rsidR="00CD7745" w:rsidRDefault="007B3A7B" w:rsidP="00F91F34">
            <w:pPr>
              <w:spacing w:line="259" w:lineRule="auto"/>
              <w:ind w:left="113" w:firstLine="0"/>
            </w:pPr>
            <w:r>
              <w:rPr>
                <w:sz w:val="18"/>
              </w:rPr>
              <w:t>Fenix Alliance</w:t>
            </w:r>
            <w:r w:rsidR="00CD7745">
              <w:rPr>
                <w:sz w:val="18"/>
              </w:rPr>
              <w:t xml:space="preserve"> </w:t>
            </w:r>
            <w:proofErr w:type="spellStart"/>
            <w:r w:rsidR="00CD7745">
              <w:rPr>
                <w:sz w:val="18"/>
              </w:rPr>
              <w:t>Srl</w:t>
            </w:r>
            <w:proofErr w:type="spellEnd"/>
            <w:r w:rsidR="00CD7745">
              <w:rPr>
                <w:sz w:val="18"/>
              </w:rPr>
              <w:t xml:space="preserve"> </w:t>
            </w:r>
          </w:p>
          <w:p w14:paraId="3B0ABC95" w14:textId="48A52180" w:rsidR="00CD7745" w:rsidRDefault="007B3A7B" w:rsidP="00F91F34">
            <w:pPr>
              <w:spacing w:line="259" w:lineRule="auto"/>
              <w:ind w:left="113" w:firstLine="0"/>
            </w:pPr>
            <w:r>
              <w:rPr>
                <w:sz w:val="18"/>
              </w:rPr>
              <w:t>Fenix Alliance</w:t>
            </w:r>
            <w:r w:rsidR="00CD7745">
              <w:rPr>
                <w:sz w:val="18"/>
              </w:rPr>
              <w:t xml:space="preserve"> House, </w:t>
            </w:r>
            <w:proofErr w:type="spellStart"/>
            <w:r w:rsidR="00CD7745">
              <w:rPr>
                <w:sz w:val="18"/>
              </w:rPr>
              <w:t>Viale</w:t>
            </w:r>
            <w:proofErr w:type="spellEnd"/>
            <w:r w:rsidR="00CD7745">
              <w:rPr>
                <w:sz w:val="18"/>
              </w:rPr>
              <w:t xml:space="preserve"> </w:t>
            </w:r>
            <w:proofErr w:type="spellStart"/>
            <w:r w:rsidR="00CD7745">
              <w:rPr>
                <w:sz w:val="18"/>
              </w:rPr>
              <w:t>Pasubio</w:t>
            </w:r>
            <w:proofErr w:type="spellEnd"/>
            <w:r w:rsidR="00CD7745">
              <w:rPr>
                <w:sz w:val="18"/>
              </w:rPr>
              <w:t xml:space="preserve"> 21, 20154 – Milano, Italy </w:t>
            </w:r>
          </w:p>
        </w:tc>
      </w:tr>
      <w:tr w:rsidR="00CD7745" w14:paraId="77565A38"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3A00E65D" w14:textId="77777777" w:rsidR="00CD7745" w:rsidRDefault="00CD7745" w:rsidP="00F91F34">
            <w:pPr>
              <w:spacing w:line="259" w:lineRule="auto"/>
              <w:ind w:left="115" w:firstLine="0"/>
            </w:pPr>
            <w:r>
              <w:rPr>
                <w:sz w:val="18"/>
              </w:rPr>
              <w:t xml:space="preserve">Netherlands </w:t>
            </w:r>
          </w:p>
        </w:tc>
        <w:tc>
          <w:tcPr>
            <w:tcW w:w="341" w:type="dxa"/>
            <w:gridSpan w:val="2"/>
            <w:tcBorders>
              <w:top w:val="single" w:sz="4" w:space="0" w:color="BFBFBF"/>
              <w:left w:val="nil"/>
              <w:bottom w:val="single" w:sz="4" w:space="0" w:color="BFBFBF"/>
              <w:right w:val="single" w:sz="4" w:space="0" w:color="BFBFBF"/>
            </w:tcBorders>
          </w:tcPr>
          <w:p w14:paraId="4F9254DA"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3BCE0B95" w14:textId="49C282D6" w:rsidR="00CD7745" w:rsidRDefault="007B3A7B" w:rsidP="00F91F34">
            <w:pPr>
              <w:spacing w:line="259" w:lineRule="auto"/>
              <w:ind w:left="113" w:firstLine="0"/>
            </w:pPr>
            <w:r>
              <w:rPr>
                <w:sz w:val="18"/>
              </w:rPr>
              <w:t>Fenix Alliance</w:t>
            </w:r>
            <w:r w:rsidR="00CD7745">
              <w:rPr>
                <w:sz w:val="18"/>
              </w:rPr>
              <w:t xml:space="preserve"> BV </w:t>
            </w:r>
          </w:p>
          <w:p w14:paraId="6A9F2B8B" w14:textId="77777777" w:rsidR="00CD7745" w:rsidRDefault="00CD7745" w:rsidP="00F91F34">
            <w:pPr>
              <w:spacing w:line="259" w:lineRule="auto"/>
              <w:ind w:left="113" w:firstLine="0"/>
            </w:pPr>
            <w:r>
              <w:rPr>
                <w:sz w:val="18"/>
              </w:rPr>
              <w:t xml:space="preserve">Postbox 12377, 1100 AJ, Amsterdam, </w:t>
            </w:r>
            <w:proofErr w:type="spellStart"/>
            <w:r>
              <w:rPr>
                <w:sz w:val="18"/>
              </w:rPr>
              <w:t>Zuidoost</w:t>
            </w:r>
            <w:proofErr w:type="spellEnd"/>
            <w:r>
              <w:rPr>
                <w:sz w:val="18"/>
              </w:rPr>
              <w:t xml:space="preserve">, Netherlands </w:t>
            </w:r>
          </w:p>
        </w:tc>
      </w:tr>
      <w:tr w:rsidR="00CD7745" w14:paraId="4ACE49EF"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46D017AB" w14:textId="77777777" w:rsidR="00CD7745" w:rsidRDefault="00CD7745" w:rsidP="00F91F34">
            <w:pPr>
              <w:spacing w:line="259" w:lineRule="auto"/>
              <w:ind w:left="115" w:firstLine="0"/>
            </w:pPr>
            <w:r>
              <w:rPr>
                <w:sz w:val="18"/>
              </w:rPr>
              <w:t xml:space="preserve">Norway </w:t>
            </w:r>
          </w:p>
        </w:tc>
        <w:tc>
          <w:tcPr>
            <w:tcW w:w="341" w:type="dxa"/>
            <w:gridSpan w:val="2"/>
            <w:tcBorders>
              <w:top w:val="single" w:sz="4" w:space="0" w:color="BFBFBF"/>
              <w:left w:val="nil"/>
              <w:bottom w:val="single" w:sz="4" w:space="0" w:color="BFBFBF"/>
              <w:right w:val="single" w:sz="4" w:space="0" w:color="BFBFBF"/>
            </w:tcBorders>
          </w:tcPr>
          <w:p w14:paraId="3828E8BE"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147590E6" w14:textId="27E0441B" w:rsidR="00CD7745" w:rsidRDefault="007B3A7B" w:rsidP="00F91F34">
            <w:pPr>
              <w:spacing w:line="259" w:lineRule="auto"/>
              <w:ind w:left="113" w:firstLine="0"/>
            </w:pPr>
            <w:r>
              <w:rPr>
                <w:sz w:val="18"/>
              </w:rPr>
              <w:t>Fenix Alliance</w:t>
            </w:r>
            <w:r w:rsidR="00CD7745">
              <w:rPr>
                <w:sz w:val="18"/>
              </w:rPr>
              <w:t xml:space="preserve"> Norge AS </w:t>
            </w:r>
          </w:p>
          <w:p w14:paraId="7D449327" w14:textId="77777777" w:rsidR="00CD7745" w:rsidRDefault="00CD7745" w:rsidP="00F91F34">
            <w:pPr>
              <w:spacing w:line="259" w:lineRule="auto"/>
              <w:ind w:left="113" w:firstLine="0"/>
            </w:pPr>
            <w:r>
              <w:rPr>
                <w:sz w:val="18"/>
              </w:rPr>
              <w:t xml:space="preserve">Lysaker </w:t>
            </w:r>
            <w:proofErr w:type="spellStart"/>
            <w:r>
              <w:rPr>
                <w:sz w:val="18"/>
              </w:rPr>
              <w:t>torg</w:t>
            </w:r>
            <w:proofErr w:type="spellEnd"/>
            <w:r>
              <w:rPr>
                <w:sz w:val="18"/>
              </w:rPr>
              <w:t xml:space="preserve"> 45, 1366 Lysaker, Norway </w:t>
            </w:r>
          </w:p>
        </w:tc>
      </w:tr>
      <w:tr w:rsidR="00CD7745" w14:paraId="26BB3DC4" w14:textId="77777777" w:rsidTr="00F91F34">
        <w:tblPrEx>
          <w:tblCellMar>
            <w:top w:w="138" w:type="dxa"/>
            <w:left w:w="0" w:type="dxa"/>
            <w:right w:w="66" w:type="dxa"/>
          </w:tblCellMar>
        </w:tblPrEx>
        <w:trPr>
          <w:trHeight w:val="632"/>
        </w:trPr>
        <w:tc>
          <w:tcPr>
            <w:tcW w:w="1546" w:type="dxa"/>
            <w:tcBorders>
              <w:top w:val="single" w:sz="4" w:space="0" w:color="BFBFBF"/>
              <w:left w:val="single" w:sz="4" w:space="0" w:color="BFBFBF"/>
              <w:bottom w:val="single" w:sz="4" w:space="0" w:color="BFBFBF"/>
              <w:right w:val="nil"/>
            </w:tcBorders>
          </w:tcPr>
          <w:p w14:paraId="66F73EF2" w14:textId="77777777" w:rsidR="00CD7745" w:rsidRDefault="00CD7745" w:rsidP="00F91F34">
            <w:pPr>
              <w:spacing w:line="259" w:lineRule="auto"/>
              <w:ind w:left="115" w:firstLine="0"/>
            </w:pPr>
            <w:r>
              <w:rPr>
                <w:sz w:val="18"/>
              </w:rPr>
              <w:t xml:space="preserve">Portugal </w:t>
            </w:r>
          </w:p>
        </w:tc>
        <w:tc>
          <w:tcPr>
            <w:tcW w:w="341" w:type="dxa"/>
            <w:gridSpan w:val="2"/>
            <w:tcBorders>
              <w:top w:val="single" w:sz="4" w:space="0" w:color="BFBFBF"/>
              <w:left w:val="nil"/>
              <w:bottom w:val="single" w:sz="4" w:space="0" w:color="BFBFBF"/>
              <w:right w:val="single" w:sz="4" w:space="0" w:color="BFBFBF"/>
            </w:tcBorders>
          </w:tcPr>
          <w:p w14:paraId="3636C40C"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6E0BDD0B" w14:textId="77777777" w:rsidR="00CD7745" w:rsidRDefault="00CD7745" w:rsidP="00F91F34">
            <w:pPr>
              <w:spacing w:line="259" w:lineRule="auto"/>
              <w:ind w:left="113" w:firstLine="0"/>
            </w:pPr>
            <w:r>
              <w:rPr>
                <w:sz w:val="18"/>
              </w:rPr>
              <w:t xml:space="preserve">MSFT Software Para Microcomputadores, </w:t>
            </w:r>
            <w:proofErr w:type="spellStart"/>
            <w:r>
              <w:rPr>
                <w:sz w:val="18"/>
              </w:rPr>
              <w:t>Lda</w:t>
            </w:r>
            <w:proofErr w:type="spellEnd"/>
            <w:r>
              <w:rPr>
                <w:sz w:val="18"/>
              </w:rPr>
              <w:t xml:space="preserve"> </w:t>
            </w:r>
          </w:p>
          <w:p w14:paraId="582BE349" w14:textId="77777777" w:rsidR="00CD7745" w:rsidRDefault="00CD7745" w:rsidP="00F91F34">
            <w:pPr>
              <w:spacing w:line="259" w:lineRule="auto"/>
              <w:ind w:left="113" w:firstLine="0"/>
            </w:pPr>
            <w:proofErr w:type="spellStart"/>
            <w:r>
              <w:rPr>
                <w:sz w:val="18"/>
              </w:rPr>
              <w:t>Rua</w:t>
            </w:r>
            <w:proofErr w:type="spellEnd"/>
            <w:r>
              <w:rPr>
                <w:sz w:val="18"/>
              </w:rPr>
              <w:t xml:space="preserve"> Fogo de Santelmo, </w:t>
            </w:r>
            <w:proofErr w:type="spellStart"/>
            <w:r>
              <w:rPr>
                <w:sz w:val="18"/>
              </w:rPr>
              <w:t>Lote</w:t>
            </w:r>
            <w:proofErr w:type="spellEnd"/>
            <w:r>
              <w:rPr>
                <w:sz w:val="18"/>
              </w:rPr>
              <w:t xml:space="preserve"> 02.07.02, 1990-110 Lisbon </w:t>
            </w:r>
          </w:p>
        </w:tc>
      </w:tr>
      <w:tr w:rsidR="00CD7745" w14:paraId="4D6B7305" w14:textId="77777777" w:rsidTr="00F91F34">
        <w:tblPrEx>
          <w:tblCellMar>
            <w:top w:w="138" w:type="dxa"/>
            <w:left w:w="0" w:type="dxa"/>
            <w:right w:w="66" w:type="dxa"/>
          </w:tblCellMar>
        </w:tblPrEx>
        <w:trPr>
          <w:trHeight w:val="874"/>
        </w:trPr>
        <w:tc>
          <w:tcPr>
            <w:tcW w:w="1546" w:type="dxa"/>
            <w:tcBorders>
              <w:top w:val="single" w:sz="4" w:space="0" w:color="BFBFBF"/>
              <w:left w:val="single" w:sz="4" w:space="0" w:color="BFBFBF"/>
              <w:bottom w:val="single" w:sz="4" w:space="0" w:color="BFBFBF"/>
              <w:right w:val="nil"/>
            </w:tcBorders>
          </w:tcPr>
          <w:p w14:paraId="783D3E4C" w14:textId="77777777" w:rsidR="00CD7745" w:rsidRDefault="00CD7745" w:rsidP="00F91F34">
            <w:pPr>
              <w:spacing w:line="259" w:lineRule="auto"/>
              <w:ind w:left="115" w:firstLine="0"/>
            </w:pPr>
            <w:r>
              <w:rPr>
                <w:sz w:val="18"/>
              </w:rPr>
              <w:t xml:space="preserve">Spain </w:t>
            </w:r>
          </w:p>
        </w:tc>
        <w:tc>
          <w:tcPr>
            <w:tcW w:w="341" w:type="dxa"/>
            <w:gridSpan w:val="2"/>
            <w:tcBorders>
              <w:top w:val="single" w:sz="4" w:space="0" w:color="BFBFBF"/>
              <w:left w:val="nil"/>
              <w:bottom w:val="single" w:sz="4" w:space="0" w:color="BFBFBF"/>
              <w:right w:val="single" w:sz="4" w:space="0" w:color="BFBFBF"/>
            </w:tcBorders>
          </w:tcPr>
          <w:p w14:paraId="608BEF5B"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736A58BD" w14:textId="0DCFDB28" w:rsidR="00CD7745" w:rsidRDefault="007B3A7B" w:rsidP="00F91F34">
            <w:pPr>
              <w:spacing w:line="259" w:lineRule="auto"/>
              <w:ind w:left="113" w:firstLine="0"/>
            </w:pPr>
            <w:r>
              <w:rPr>
                <w:sz w:val="18"/>
              </w:rPr>
              <w:t>Fenix Alliance</w:t>
            </w:r>
            <w:r w:rsidR="00CD7745">
              <w:rPr>
                <w:sz w:val="18"/>
              </w:rPr>
              <w:t xml:space="preserve"> </w:t>
            </w:r>
            <w:proofErr w:type="spellStart"/>
            <w:r w:rsidR="00CD7745">
              <w:rPr>
                <w:sz w:val="18"/>
              </w:rPr>
              <w:t>Iberica</w:t>
            </w:r>
            <w:proofErr w:type="spellEnd"/>
            <w:r w:rsidR="00CD7745">
              <w:rPr>
                <w:sz w:val="18"/>
              </w:rPr>
              <w:t xml:space="preserve"> S.R.L. </w:t>
            </w:r>
          </w:p>
          <w:p w14:paraId="51DB2CF7" w14:textId="77777777" w:rsidR="00CD7745" w:rsidRDefault="00CD7745" w:rsidP="00F91F34">
            <w:pPr>
              <w:spacing w:line="259" w:lineRule="auto"/>
              <w:ind w:left="113" w:firstLine="0"/>
            </w:pPr>
            <w:r>
              <w:rPr>
                <w:sz w:val="18"/>
              </w:rPr>
              <w:t xml:space="preserve">Paseo Club Deportivo 1, Pq Emp La Finca-Edif. 1 </w:t>
            </w:r>
          </w:p>
          <w:p w14:paraId="6058E58E" w14:textId="77777777" w:rsidR="00CD7745" w:rsidRDefault="00CD7745" w:rsidP="00F91F34">
            <w:pPr>
              <w:spacing w:line="259" w:lineRule="auto"/>
              <w:ind w:left="113" w:firstLine="0"/>
            </w:pPr>
            <w:r>
              <w:rPr>
                <w:sz w:val="18"/>
              </w:rPr>
              <w:t xml:space="preserve">Pozuelo de Alarcon, 28223 Madrid, Spain </w:t>
            </w:r>
          </w:p>
        </w:tc>
      </w:tr>
      <w:tr w:rsidR="00CD7745" w14:paraId="13190038" w14:textId="77777777" w:rsidTr="00F91F34">
        <w:tblPrEx>
          <w:tblCellMar>
            <w:top w:w="138" w:type="dxa"/>
            <w:left w:w="0" w:type="dxa"/>
            <w:right w:w="66" w:type="dxa"/>
          </w:tblCellMar>
        </w:tblPrEx>
        <w:trPr>
          <w:trHeight w:val="631"/>
        </w:trPr>
        <w:tc>
          <w:tcPr>
            <w:tcW w:w="1546" w:type="dxa"/>
            <w:tcBorders>
              <w:top w:val="single" w:sz="4" w:space="0" w:color="BFBFBF"/>
              <w:left w:val="single" w:sz="4" w:space="0" w:color="BFBFBF"/>
              <w:bottom w:val="single" w:sz="4" w:space="0" w:color="BFBFBF"/>
              <w:right w:val="nil"/>
            </w:tcBorders>
          </w:tcPr>
          <w:p w14:paraId="2E285904" w14:textId="77777777" w:rsidR="00CD7745" w:rsidRDefault="00CD7745" w:rsidP="00F91F34">
            <w:pPr>
              <w:spacing w:line="259" w:lineRule="auto"/>
              <w:ind w:left="115" w:firstLine="0"/>
            </w:pPr>
            <w:r>
              <w:rPr>
                <w:sz w:val="18"/>
              </w:rPr>
              <w:t xml:space="preserve">Sweden </w:t>
            </w:r>
          </w:p>
        </w:tc>
        <w:tc>
          <w:tcPr>
            <w:tcW w:w="341" w:type="dxa"/>
            <w:gridSpan w:val="2"/>
            <w:tcBorders>
              <w:top w:val="single" w:sz="4" w:space="0" w:color="BFBFBF"/>
              <w:left w:val="nil"/>
              <w:bottom w:val="single" w:sz="4" w:space="0" w:color="BFBFBF"/>
              <w:right w:val="single" w:sz="4" w:space="0" w:color="BFBFBF"/>
            </w:tcBorders>
          </w:tcPr>
          <w:p w14:paraId="5CEBABE5"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582E47EE" w14:textId="67B00C35" w:rsidR="00CD7745" w:rsidRDefault="007B3A7B" w:rsidP="00F91F34">
            <w:pPr>
              <w:spacing w:line="259" w:lineRule="auto"/>
              <w:ind w:left="113" w:firstLine="0"/>
            </w:pPr>
            <w:r>
              <w:rPr>
                <w:sz w:val="18"/>
              </w:rPr>
              <w:t>Fenix Alliance</w:t>
            </w:r>
            <w:r w:rsidR="00CD7745">
              <w:rPr>
                <w:sz w:val="18"/>
              </w:rPr>
              <w:t xml:space="preserve"> AB </w:t>
            </w:r>
          </w:p>
          <w:p w14:paraId="028A6A34" w14:textId="77777777" w:rsidR="00CD7745" w:rsidRDefault="00CD7745" w:rsidP="00F91F34">
            <w:pPr>
              <w:spacing w:line="259" w:lineRule="auto"/>
              <w:ind w:left="113" w:firstLine="0"/>
            </w:pPr>
            <w:r>
              <w:rPr>
                <w:sz w:val="18"/>
              </w:rPr>
              <w:t xml:space="preserve">Box 27, 164 93 Kista, Sweden </w:t>
            </w:r>
          </w:p>
        </w:tc>
      </w:tr>
      <w:tr w:rsidR="00CD7745" w14:paraId="6961FC76" w14:textId="77777777" w:rsidTr="00F91F34">
        <w:tblPrEx>
          <w:tblCellMar>
            <w:top w:w="138" w:type="dxa"/>
            <w:left w:w="0" w:type="dxa"/>
            <w:right w:w="66" w:type="dxa"/>
          </w:tblCellMar>
        </w:tblPrEx>
        <w:trPr>
          <w:trHeight w:val="634"/>
        </w:trPr>
        <w:tc>
          <w:tcPr>
            <w:tcW w:w="1546" w:type="dxa"/>
            <w:tcBorders>
              <w:top w:val="single" w:sz="4" w:space="0" w:color="BFBFBF"/>
              <w:left w:val="single" w:sz="4" w:space="0" w:color="BFBFBF"/>
              <w:bottom w:val="single" w:sz="4" w:space="0" w:color="BFBFBF"/>
              <w:right w:val="nil"/>
            </w:tcBorders>
          </w:tcPr>
          <w:p w14:paraId="412A2815" w14:textId="77777777" w:rsidR="00CD7745" w:rsidRDefault="00CD7745" w:rsidP="00F91F34">
            <w:pPr>
              <w:spacing w:line="259" w:lineRule="auto"/>
              <w:ind w:left="115" w:firstLine="0"/>
            </w:pPr>
            <w:r>
              <w:rPr>
                <w:sz w:val="18"/>
              </w:rPr>
              <w:t xml:space="preserve">Switzerland </w:t>
            </w:r>
          </w:p>
        </w:tc>
        <w:tc>
          <w:tcPr>
            <w:tcW w:w="341" w:type="dxa"/>
            <w:gridSpan w:val="2"/>
            <w:tcBorders>
              <w:top w:val="single" w:sz="4" w:space="0" w:color="BFBFBF"/>
              <w:left w:val="nil"/>
              <w:bottom w:val="single" w:sz="4" w:space="0" w:color="BFBFBF"/>
              <w:right w:val="single" w:sz="4" w:space="0" w:color="BFBFBF"/>
            </w:tcBorders>
          </w:tcPr>
          <w:p w14:paraId="09507FE7" w14:textId="77777777" w:rsidR="00CD7745" w:rsidRDefault="00CD7745" w:rsidP="00F91F34">
            <w:pPr>
              <w:spacing w:after="160" w:line="259" w:lineRule="auto"/>
              <w:ind w:left="0" w:firstLine="0"/>
            </w:pPr>
          </w:p>
        </w:tc>
        <w:tc>
          <w:tcPr>
            <w:tcW w:w="7465" w:type="dxa"/>
            <w:tcBorders>
              <w:top w:val="single" w:sz="4" w:space="0" w:color="BFBFBF"/>
              <w:left w:val="single" w:sz="4" w:space="0" w:color="BFBFBF"/>
              <w:bottom w:val="single" w:sz="4" w:space="0" w:color="BFBFBF"/>
              <w:right w:val="single" w:sz="4" w:space="0" w:color="BFBFBF"/>
            </w:tcBorders>
          </w:tcPr>
          <w:p w14:paraId="70478553" w14:textId="63505647" w:rsidR="00CD7745" w:rsidRDefault="007B3A7B" w:rsidP="00F91F34">
            <w:pPr>
              <w:spacing w:line="259" w:lineRule="auto"/>
              <w:ind w:left="113" w:firstLine="0"/>
            </w:pPr>
            <w:r>
              <w:rPr>
                <w:sz w:val="18"/>
              </w:rPr>
              <w:t>Fenix Alliance</w:t>
            </w:r>
            <w:r w:rsidR="00CD7745">
              <w:rPr>
                <w:sz w:val="18"/>
              </w:rPr>
              <w:t xml:space="preserve"> Schweiz GmbH </w:t>
            </w:r>
          </w:p>
          <w:p w14:paraId="02D2BB24" w14:textId="77777777" w:rsidR="00CD7745" w:rsidRDefault="00CD7745" w:rsidP="00F91F34">
            <w:pPr>
              <w:spacing w:line="259" w:lineRule="auto"/>
              <w:ind w:left="113" w:firstLine="0"/>
            </w:pPr>
            <w:r>
              <w:rPr>
                <w:sz w:val="18"/>
              </w:rPr>
              <w:t xml:space="preserve">Richtistrasse 3, CH-8304 Wallisellen, Switzerland </w:t>
            </w:r>
          </w:p>
        </w:tc>
      </w:tr>
      <w:tr w:rsidR="00CD7745" w14:paraId="0E6EB57F" w14:textId="77777777" w:rsidTr="00F91F34">
        <w:tblPrEx>
          <w:tblCellMar>
            <w:top w:w="138" w:type="dxa"/>
            <w:left w:w="0" w:type="dxa"/>
            <w:right w:w="66" w:type="dxa"/>
          </w:tblCellMar>
        </w:tblPrEx>
        <w:trPr>
          <w:trHeight w:val="1592"/>
        </w:trPr>
        <w:tc>
          <w:tcPr>
            <w:tcW w:w="1887" w:type="dxa"/>
            <w:gridSpan w:val="3"/>
            <w:tcBorders>
              <w:top w:val="single" w:sz="4" w:space="0" w:color="BFBFBF"/>
              <w:left w:val="single" w:sz="4" w:space="0" w:color="BFBFBF"/>
              <w:bottom w:val="single" w:sz="4" w:space="0" w:color="BFBFBF"/>
              <w:right w:val="single" w:sz="4" w:space="0" w:color="BFBFBF"/>
            </w:tcBorders>
          </w:tcPr>
          <w:p w14:paraId="6F1F3766" w14:textId="77777777" w:rsidR="00CD7745" w:rsidRDefault="00CD7745" w:rsidP="00F91F34">
            <w:pPr>
              <w:spacing w:line="239" w:lineRule="auto"/>
              <w:ind w:left="115" w:right="51" w:firstLine="0"/>
            </w:pPr>
            <w:r>
              <w:rPr>
                <w:sz w:val="18"/>
              </w:rPr>
              <w:lastRenderedPageBreak/>
              <w:t xml:space="preserve">Incentives for hardware sales in Hong Kong and indirect incentives in Australia and New </w:t>
            </w:r>
          </w:p>
          <w:p w14:paraId="1B9D308E" w14:textId="77777777" w:rsidR="00CD7745" w:rsidRDefault="00CD7745" w:rsidP="00F91F34">
            <w:pPr>
              <w:spacing w:line="259" w:lineRule="auto"/>
              <w:ind w:left="115" w:firstLine="0"/>
            </w:pPr>
            <w:r>
              <w:rPr>
                <w:sz w:val="18"/>
              </w:rPr>
              <w:t xml:space="preserve">Zealand </w:t>
            </w:r>
          </w:p>
        </w:tc>
        <w:tc>
          <w:tcPr>
            <w:tcW w:w="7465" w:type="dxa"/>
            <w:tcBorders>
              <w:top w:val="single" w:sz="4" w:space="0" w:color="BFBFBF"/>
              <w:left w:val="single" w:sz="4" w:space="0" w:color="BFBFBF"/>
              <w:bottom w:val="single" w:sz="4" w:space="0" w:color="BFBFBF"/>
              <w:right w:val="single" w:sz="4" w:space="0" w:color="BFBFBF"/>
            </w:tcBorders>
          </w:tcPr>
          <w:p w14:paraId="785C6BA8" w14:textId="660EA204" w:rsidR="00CD7745" w:rsidRDefault="00CD7745" w:rsidP="00F91F34">
            <w:pPr>
              <w:spacing w:line="259" w:lineRule="auto"/>
              <w:ind w:left="113" w:firstLine="0"/>
            </w:pPr>
            <w:r>
              <w:t xml:space="preserve"> </w:t>
            </w:r>
            <w:r w:rsidR="007B3A7B">
              <w:rPr>
                <w:sz w:val="18"/>
              </w:rPr>
              <w:t>Fenix Alliance</w:t>
            </w:r>
            <w:r>
              <w:rPr>
                <w:sz w:val="18"/>
              </w:rPr>
              <w:t xml:space="preserve"> Ireland Operations Limited </w:t>
            </w:r>
          </w:p>
          <w:p w14:paraId="0C9B1574" w14:textId="77777777" w:rsidR="00CD7745" w:rsidRDefault="00CD7745" w:rsidP="00F91F34">
            <w:pPr>
              <w:spacing w:line="259" w:lineRule="auto"/>
              <w:ind w:left="113" w:firstLine="0"/>
            </w:pPr>
            <w:r>
              <w:rPr>
                <w:sz w:val="18"/>
              </w:rPr>
              <w:t xml:space="preserve">Atrium Building Block B </w:t>
            </w:r>
          </w:p>
          <w:p w14:paraId="3492BBB6" w14:textId="77777777" w:rsidR="00CD7745" w:rsidRDefault="00CD7745" w:rsidP="00F91F34">
            <w:pPr>
              <w:spacing w:line="259" w:lineRule="auto"/>
              <w:ind w:left="113" w:firstLine="0"/>
            </w:pPr>
            <w:r>
              <w:rPr>
                <w:sz w:val="18"/>
              </w:rPr>
              <w:t xml:space="preserve">Carmenhall Road </w:t>
            </w:r>
          </w:p>
          <w:p w14:paraId="7C381446" w14:textId="77777777" w:rsidR="00CD7745" w:rsidRDefault="00CD7745" w:rsidP="00F91F34">
            <w:pPr>
              <w:spacing w:line="259" w:lineRule="auto"/>
              <w:ind w:left="113" w:firstLine="0"/>
            </w:pPr>
            <w:r>
              <w:rPr>
                <w:sz w:val="18"/>
              </w:rPr>
              <w:t xml:space="preserve">Sandyford Industrial Estate </w:t>
            </w:r>
          </w:p>
        </w:tc>
      </w:tr>
      <w:tr w:rsidR="00CD7745" w14:paraId="28663B07" w14:textId="77777777" w:rsidTr="00F91F34">
        <w:tblPrEx>
          <w:tblCellMar>
            <w:top w:w="138" w:type="dxa"/>
            <w:left w:w="0" w:type="dxa"/>
            <w:right w:w="66" w:type="dxa"/>
          </w:tblCellMar>
        </w:tblPrEx>
        <w:trPr>
          <w:trHeight w:val="631"/>
        </w:trPr>
        <w:tc>
          <w:tcPr>
            <w:tcW w:w="1622" w:type="dxa"/>
            <w:gridSpan w:val="2"/>
            <w:tcBorders>
              <w:top w:val="single" w:sz="4" w:space="0" w:color="BFBFBF"/>
              <w:left w:val="single" w:sz="4" w:space="0" w:color="BFBFBF"/>
              <w:bottom w:val="single" w:sz="4" w:space="0" w:color="BFBFBF"/>
              <w:right w:val="nil"/>
            </w:tcBorders>
          </w:tcPr>
          <w:p w14:paraId="48358A8D" w14:textId="77777777" w:rsidR="00CD7745" w:rsidRDefault="00CD7745" w:rsidP="00F91F34">
            <w:pPr>
              <w:spacing w:line="259" w:lineRule="auto"/>
              <w:ind w:left="115" w:firstLine="0"/>
            </w:pPr>
            <w:r>
              <w:rPr>
                <w:sz w:val="18"/>
              </w:rPr>
              <w:t xml:space="preserve">Direct incentives </w:t>
            </w:r>
          </w:p>
          <w:p w14:paraId="49110CA7" w14:textId="77777777" w:rsidR="00CD7745" w:rsidRDefault="00CD7745" w:rsidP="00F91F34">
            <w:pPr>
              <w:spacing w:line="259" w:lineRule="auto"/>
              <w:ind w:left="115" w:firstLine="0"/>
            </w:pPr>
            <w:r>
              <w:rPr>
                <w:sz w:val="18"/>
              </w:rPr>
              <w:t xml:space="preserve">Australia </w:t>
            </w:r>
          </w:p>
        </w:tc>
        <w:tc>
          <w:tcPr>
            <w:tcW w:w="265" w:type="dxa"/>
            <w:tcBorders>
              <w:top w:val="single" w:sz="4" w:space="0" w:color="BFBFBF"/>
              <w:left w:val="nil"/>
              <w:bottom w:val="single" w:sz="4" w:space="0" w:color="BFBFBF"/>
              <w:right w:val="single" w:sz="4" w:space="0" w:color="BFBFBF"/>
            </w:tcBorders>
          </w:tcPr>
          <w:p w14:paraId="2E1F3CCF" w14:textId="77777777" w:rsidR="00CD7745" w:rsidRDefault="00CD7745" w:rsidP="00F91F34">
            <w:pPr>
              <w:spacing w:line="259" w:lineRule="auto"/>
              <w:ind w:left="0" w:firstLine="0"/>
            </w:pPr>
            <w:r>
              <w:rPr>
                <w:sz w:val="18"/>
              </w:rPr>
              <w:t xml:space="preserve">in </w:t>
            </w:r>
          </w:p>
        </w:tc>
        <w:tc>
          <w:tcPr>
            <w:tcW w:w="7465" w:type="dxa"/>
            <w:tcBorders>
              <w:top w:val="single" w:sz="4" w:space="0" w:color="BFBFBF"/>
              <w:left w:val="single" w:sz="4" w:space="0" w:color="BFBFBF"/>
              <w:bottom w:val="single" w:sz="4" w:space="0" w:color="BFBFBF"/>
              <w:right w:val="single" w:sz="4" w:space="0" w:color="BFBFBF"/>
            </w:tcBorders>
          </w:tcPr>
          <w:p w14:paraId="7F6C9861" w14:textId="3FF25091" w:rsidR="00CD7745" w:rsidRDefault="007B3A7B" w:rsidP="00F91F34">
            <w:pPr>
              <w:spacing w:line="259" w:lineRule="auto"/>
              <w:ind w:left="113" w:firstLine="0"/>
            </w:pPr>
            <w:r>
              <w:rPr>
                <w:sz w:val="18"/>
              </w:rPr>
              <w:t>Fenix Alliance</w:t>
            </w:r>
            <w:r w:rsidR="00CD7745">
              <w:rPr>
                <w:sz w:val="18"/>
              </w:rPr>
              <w:t xml:space="preserve"> Pty Limited </w:t>
            </w:r>
          </w:p>
          <w:p w14:paraId="041EB083" w14:textId="77777777" w:rsidR="00CD7745" w:rsidRDefault="00CD7745" w:rsidP="00F91F34">
            <w:pPr>
              <w:spacing w:line="259" w:lineRule="auto"/>
              <w:ind w:left="113" w:firstLine="0"/>
            </w:pPr>
            <w:r>
              <w:rPr>
                <w:sz w:val="18"/>
              </w:rPr>
              <w:t>1 Epping Road, North Ryde, NSW 2113, Australia</w:t>
            </w:r>
            <w:r>
              <w:t xml:space="preserve"> </w:t>
            </w:r>
          </w:p>
        </w:tc>
      </w:tr>
      <w:tr w:rsidR="00CD7745" w14:paraId="3A325269" w14:textId="77777777" w:rsidTr="00F91F34">
        <w:tblPrEx>
          <w:tblCellMar>
            <w:top w:w="138" w:type="dxa"/>
            <w:left w:w="0" w:type="dxa"/>
            <w:right w:w="66" w:type="dxa"/>
          </w:tblCellMar>
        </w:tblPrEx>
        <w:trPr>
          <w:trHeight w:val="634"/>
        </w:trPr>
        <w:tc>
          <w:tcPr>
            <w:tcW w:w="1622" w:type="dxa"/>
            <w:gridSpan w:val="2"/>
            <w:tcBorders>
              <w:top w:val="single" w:sz="4" w:space="0" w:color="BFBFBF"/>
              <w:left w:val="single" w:sz="4" w:space="0" w:color="BFBFBF"/>
              <w:bottom w:val="single" w:sz="4" w:space="0" w:color="BFBFBF"/>
              <w:right w:val="nil"/>
            </w:tcBorders>
          </w:tcPr>
          <w:p w14:paraId="74F3402D" w14:textId="77777777" w:rsidR="00CD7745" w:rsidRDefault="00CD7745" w:rsidP="00F91F34">
            <w:pPr>
              <w:spacing w:line="259" w:lineRule="auto"/>
              <w:ind w:left="115" w:firstLine="0"/>
            </w:pPr>
            <w:r>
              <w:rPr>
                <w:sz w:val="18"/>
              </w:rPr>
              <w:t xml:space="preserve">Direct incentives </w:t>
            </w:r>
          </w:p>
          <w:p w14:paraId="32F1E6E0" w14:textId="77777777" w:rsidR="00CD7745" w:rsidRDefault="00CD7745" w:rsidP="00F91F34">
            <w:pPr>
              <w:spacing w:line="259" w:lineRule="auto"/>
              <w:ind w:left="115" w:firstLine="0"/>
            </w:pPr>
            <w:r>
              <w:rPr>
                <w:sz w:val="18"/>
              </w:rPr>
              <w:t xml:space="preserve">New Zealand </w:t>
            </w:r>
          </w:p>
        </w:tc>
        <w:tc>
          <w:tcPr>
            <w:tcW w:w="265" w:type="dxa"/>
            <w:tcBorders>
              <w:top w:val="single" w:sz="4" w:space="0" w:color="BFBFBF"/>
              <w:left w:val="nil"/>
              <w:bottom w:val="single" w:sz="4" w:space="0" w:color="BFBFBF"/>
              <w:right w:val="single" w:sz="4" w:space="0" w:color="BFBFBF"/>
            </w:tcBorders>
          </w:tcPr>
          <w:p w14:paraId="0532E1D7" w14:textId="77777777" w:rsidR="00CD7745" w:rsidRDefault="00CD7745" w:rsidP="00F91F34">
            <w:pPr>
              <w:spacing w:line="259" w:lineRule="auto"/>
              <w:ind w:left="0" w:firstLine="0"/>
            </w:pPr>
            <w:r>
              <w:rPr>
                <w:sz w:val="18"/>
              </w:rPr>
              <w:t xml:space="preserve">in </w:t>
            </w:r>
          </w:p>
        </w:tc>
        <w:tc>
          <w:tcPr>
            <w:tcW w:w="7465" w:type="dxa"/>
            <w:tcBorders>
              <w:top w:val="single" w:sz="4" w:space="0" w:color="BFBFBF"/>
              <w:left w:val="single" w:sz="4" w:space="0" w:color="BFBFBF"/>
              <w:bottom w:val="single" w:sz="4" w:space="0" w:color="BFBFBF"/>
              <w:right w:val="single" w:sz="4" w:space="0" w:color="BFBFBF"/>
            </w:tcBorders>
          </w:tcPr>
          <w:p w14:paraId="0C0EAD01" w14:textId="630A6CD9" w:rsidR="00CD7745" w:rsidRDefault="007B3A7B" w:rsidP="00F91F34">
            <w:pPr>
              <w:spacing w:line="259" w:lineRule="auto"/>
              <w:ind w:left="113" w:firstLine="0"/>
            </w:pPr>
            <w:r>
              <w:rPr>
                <w:sz w:val="18"/>
              </w:rPr>
              <w:t>Fenix Alliance</w:t>
            </w:r>
            <w:r w:rsidR="00CD7745">
              <w:rPr>
                <w:sz w:val="18"/>
              </w:rPr>
              <w:t xml:space="preserve"> New Zealand Limited </w:t>
            </w:r>
          </w:p>
          <w:p w14:paraId="2A0FC62C" w14:textId="417A7365" w:rsidR="00CD7745" w:rsidRDefault="007B3A7B" w:rsidP="00F91F34">
            <w:pPr>
              <w:spacing w:line="259" w:lineRule="auto"/>
              <w:ind w:left="113" w:firstLine="0"/>
            </w:pPr>
            <w:r>
              <w:rPr>
                <w:sz w:val="18"/>
              </w:rPr>
              <w:t>Fenix Alliance</w:t>
            </w:r>
            <w:r w:rsidR="00CD7745">
              <w:rPr>
                <w:sz w:val="18"/>
              </w:rPr>
              <w:t xml:space="preserve"> House, Level 5/22 Viaduct Harbour Ave, Auckland, 1010, New Zealand </w:t>
            </w:r>
          </w:p>
        </w:tc>
      </w:tr>
    </w:tbl>
    <w:p w14:paraId="37906A79" w14:textId="77777777" w:rsidR="00CD7745" w:rsidRDefault="00CD7745" w:rsidP="00CD7745">
      <w:pPr>
        <w:spacing w:after="580" w:line="259" w:lineRule="auto"/>
        <w:ind w:left="0" w:firstLine="0"/>
      </w:pPr>
      <w:r>
        <w:t xml:space="preserve"> </w:t>
      </w:r>
    </w:p>
    <w:p w14:paraId="3A51861D" w14:textId="77777777" w:rsidR="00CD7745" w:rsidRDefault="00CD7745" w:rsidP="00CD7745">
      <w:pPr>
        <w:spacing w:line="259" w:lineRule="auto"/>
        <w:ind w:left="0" w:firstLine="0"/>
      </w:pPr>
    </w:p>
    <w:p w14:paraId="6492DE6D" w14:textId="77777777" w:rsidR="00CD7745" w:rsidRPr="00CD7745" w:rsidRDefault="00CD7745" w:rsidP="00CD7745"/>
    <w:p w14:paraId="1E5CEE7C" w14:textId="77777777" w:rsidR="00BA1A7A" w:rsidRPr="00CD7745" w:rsidRDefault="00BA1A7A" w:rsidP="00CD7745"/>
    <w:sectPr w:rsidR="00BA1A7A" w:rsidRPr="00CD7745">
      <w:headerReference w:type="default" r:id="rId10"/>
      <w:footerReference w:type="default" r:id="rId11"/>
      <w:pgSz w:w="12240" w:h="15840"/>
      <w:pgMar w:top="720" w:right="557" w:bottom="718"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900F3" w14:textId="77777777" w:rsidR="00E01C4B" w:rsidRDefault="00E01C4B" w:rsidP="003970FB">
      <w:pPr>
        <w:spacing w:line="240" w:lineRule="auto"/>
      </w:pPr>
      <w:r>
        <w:separator/>
      </w:r>
    </w:p>
  </w:endnote>
  <w:endnote w:type="continuationSeparator" w:id="0">
    <w:p w14:paraId="691FDF36" w14:textId="77777777" w:rsidR="00E01C4B" w:rsidRDefault="00E01C4B" w:rsidP="003970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Times New Roma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0D4D4" w14:textId="77777777" w:rsidR="003970FB" w:rsidRDefault="003970FB" w:rsidP="003970FB">
    <w:pPr>
      <w:tabs>
        <w:tab w:val="center" w:pos="5146"/>
        <w:tab w:val="right" w:pos="10243"/>
      </w:tabs>
      <w:spacing w:line="259" w:lineRule="auto"/>
      <w:ind w:left="0" w:firstLine="0"/>
      <w:jc w:val="left"/>
    </w:pPr>
    <w:r>
      <w:rPr>
        <w:sz w:val="16"/>
      </w:rPr>
      <w:t xml:space="preserve">Alternative Terms for Incentives </w:t>
    </w:r>
    <w:r>
      <w:rPr>
        <w:sz w:val="16"/>
      </w:rPr>
      <w:tab/>
    </w:r>
    <w:r>
      <w:t>CONFIDENTIAL</w:t>
    </w:r>
    <w:r>
      <w:rPr>
        <w:sz w:val="16"/>
      </w:rPr>
      <w:t xml:space="preserve"> </w:t>
    </w:r>
    <w:r>
      <w:rPr>
        <w:sz w:val="16"/>
      </w:rPr>
      <w:tab/>
      <w:t xml:space="preserve">Page 2 of 2 </w:t>
    </w:r>
  </w:p>
  <w:p w14:paraId="472190CC" w14:textId="77777777" w:rsidR="003970FB" w:rsidRDefault="003970FB" w:rsidP="003970FB">
    <w:pPr>
      <w:spacing w:after="25" w:line="259" w:lineRule="auto"/>
      <w:ind w:left="103"/>
      <w:jc w:val="left"/>
    </w:pPr>
    <w:r>
      <w:rPr>
        <w:sz w:val="16"/>
      </w:rPr>
      <w:t xml:space="preserve">DRAFT 2019-05-02 </w:t>
    </w:r>
  </w:p>
  <w:p w14:paraId="6DBCBC65" w14:textId="77777777" w:rsidR="003970FB" w:rsidRDefault="00397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01BB6C" w14:textId="77777777" w:rsidR="00E01C4B" w:rsidRDefault="00E01C4B" w:rsidP="003970FB">
      <w:pPr>
        <w:spacing w:line="240" w:lineRule="auto"/>
      </w:pPr>
      <w:r>
        <w:separator/>
      </w:r>
    </w:p>
  </w:footnote>
  <w:footnote w:type="continuationSeparator" w:id="0">
    <w:p w14:paraId="6335326C" w14:textId="77777777" w:rsidR="00E01C4B" w:rsidRDefault="00E01C4B" w:rsidP="003970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6C9C" w14:textId="77777777" w:rsidR="003970FB" w:rsidRDefault="003970FB" w:rsidP="00006B0E">
    <w:pPr>
      <w:pStyle w:val="Header"/>
      <w:jc w:val="right"/>
    </w:pPr>
    <w:r>
      <w:rPr>
        <w:noProof/>
      </w:rPr>
      <w:drawing>
        <wp:anchor distT="0" distB="0" distL="114300" distR="114300" simplePos="0" relativeHeight="251658240" behindDoc="0" locked="0" layoutInCell="1" allowOverlap="1" wp14:anchorId="4EC5A0A3" wp14:editId="2DF9215B">
          <wp:simplePos x="0" y="0"/>
          <wp:positionH relativeFrom="column">
            <wp:posOffset>4542483</wp:posOffset>
          </wp:positionH>
          <wp:positionV relativeFrom="paragraph">
            <wp:posOffset>-162641</wp:posOffset>
          </wp:positionV>
          <wp:extent cx="1340168" cy="228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h80.TextDark.png"/>
                  <pic:cNvPicPr/>
                </pic:nvPicPr>
                <pic:blipFill>
                  <a:blip r:embed="rId1">
                    <a:extLst>
                      <a:ext uri="{28A0092B-C50C-407E-A947-70E740481C1C}">
                        <a14:useLocalDpi xmlns:a14="http://schemas.microsoft.com/office/drawing/2010/main" val="0"/>
                      </a:ext>
                    </a:extLst>
                  </a:blip>
                  <a:stretch>
                    <a:fillRect/>
                  </a:stretch>
                </pic:blipFill>
                <pic:spPr>
                  <a:xfrm>
                    <a:off x="0" y="0"/>
                    <a:ext cx="1340168" cy="2286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7F7A83"/>
    <w:multiLevelType w:val="hybridMultilevel"/>
    <w:tmpl w:val="8064DF82"/>
    <w:lvl w:ilvl="0" w:tplc="00D419BA">
      <w:start w:val="1"/>
      <w:numFmt w:val="decimal"/>
      <w:lvlText w:val="%1."/>
      <w:lvlJc w:val="left"/>
      <w:pPr>
        <w:ind w:left="3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1" w:tplc="32A0A5BA">
      <w:start w:val="1"/>
      <w:numFmt w:val="lowerLetter"/>
      <w:lvlText w:val="%2"/>
      <w:lvlJc w:val="left"/>
      <w:pPr>
        <w:ind w:left="10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2" w:tplc="7B5CFDA8">
      <w:start w:val="1"/>
      <w:numFmt w:val="lowerRoman"/>
      <w:lvlText w:val="%3"/>
      <w:lvlJc w:val="left"/>
      <w:pPr>
        <w:ind w:left="18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3" w:tplc="D68443B4">
      <w:start w:val="1"/>
      <w:numFmt w:val="decimal"/>
      <w:lvlText w:val="%4"/>
      <w:lvlJc w:val="left"/>
      <w:pPr>
        <w:ind w:left="25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4" w:tplc="D3B669BE">
      <w:start w:val="1"/>
      <w:numFmt w:val="lowerLetter"/>
      <w:lvlText w:val="%5"/>
      <w:lvlJc w:val="left"/>
      <w:pPr>
        <w:ind w:left="324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5" w:tplc="36FCBA7E">
      <w:start w:val="1"/>
      <w:numFmt w:val="lowerRoman"/>
      <w:lvlText w:val="%6"/>
      <w:lvlJc w:val="left"/>
      <w:pPr>
        <w:ind w:left="396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6" w:tplc="E9DE9B32">
      <w:start w:val="1"/>
      <w:numFmt w:val="decimal"/>
      <w:lvlText w:val="%7"/>
      <w:lvlJc w:val="left"/>
      <w:pPr>
        <w:ind w:left="468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7" w:tplc="399803F8">
      <w:start w:val="1"/>
      <w:numFmt w:val="lowerLetter"/>
      <w:lvlText w:val="%8"/>
      <w:lvlJc w:val="left"/>
      <w:pPr>
        <w:ind w:left="540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lvl w:ilvl="8" w:tplc="86E48296">
      <w:start w:val="1"/>
      <w:numFmt w:val="lowerRoman"/>
      <w:lvlText w:val="%9"/>
      <w:lvlJc w:val="left"/>
      <w:pPr>
        <w:ind w:left="6120"/>
      </w:pPr>
      <w:rPr>
        <w:rFonts w:ascii="Segoe UI" w:eastAsia="Segoe UI" w:hAnsi="Segoe UI" w:cs="Segoe UI"/>
        <w:b/>
        <w:bCs/>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A7A"/>
    <w:rsid w:val="00006B0E"/>
    <w:rsid w:val="003970FB"/>
    <w:rsid w:val="007B3A7B"/>
    <w:rsid w:val="00BA1A7A"/>
    <w:rsid w:val="00CD7745"/>
    <w:rsid w:val="00E01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A41A"/>
  <w15:docId w15:val="{5030ACD3-FE6C-422B-99D7-97045BE6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 w:hanging="10"/>
      <w:jc w:val="both"/>
    </w:pPr>
    <w:rPr>
      <w:rFonts w:ascii="Segoe UI" w:eastAsia="Segoe UI" w:hAnsi="Segoe UI" w:cs="Segoe U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970FB"/>
    <w:pPr>
      <w:tabs>
        <w:tab w:val="center" w:pos="4419"/>
        <w:tab w:val="right" w:pos="8838"/>
      </w:tabs>
      <w:spacing w:line="240" w:lineRule="auto"/>
    </w:pPr>
  </w:style>
  <w:style w:type="character" w:customStyle="1" w:styleId="HeaderChar">
    <w:name w:val="Header Char"/>
    <w:basedOn w:val="DefaultParagraphFont"/>
    <w:link w:val="Header"/>
    <w:uiPriority w:val="99"/>
    <w:rsid w:val="003970FB"/>
    <w:rPr>
      <w:rFonts w:ascii="Segoe UI" w:eastAsia="Segoe UI" w:hAnsi="Segoe UI" w:cs="Segoe UI"/>
      <w:color w:val="000000"/>
      <w:sz w:val="20"/>
    </w:rPr>
  </w:style>
  <w:style w:type="paragraph" w:styleId="Footer">
    <w:name w:val="footer"/>
    <w:basedOn w:val="Normal"/>
    <w:link w:val="FooterChar"/>
    <w:uiPriority w:val="99"/>
    <w:unhideWhenUsed/>
    <w:rsid w:val="003970FB"/>
    <w:pPr>
      <w:tabs>
        <w:tab w:val="center" w:pos="4419"/>
        <w:tab w:val="right" w:pos="8838"/>
      </w:tabs>
      <w:spacing w:line="240" w:lineRule="auto"/>
    </w:pPr>
  </w:style>
  <w:style w:type="character" w:customStyle="1" w:styleId="FooterChar">
    <w:name w:val="Footer Char"/>
    <w:basedOn w:val="DefaultParagraphFont"/>
    <w:link w:val="Footer"/>
    <w:uiPriority w:val="99"/>
    <w:rsid w:val="003970FB"/>
    <w:rPr>
      <w:rFonts w:ascii="Segoe UI" w:eastAsia="Segoe UI" w:hAnsi="Segoe UI" w:cs="Segoe U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64C96E-5CAC-4331-AAE4-F37360F98B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2702C2-15BB-44EA-8B0E-DD3A80EA0262}">
  <ds:schemaRefs>
    <ds:schemaRef ds:uri="http://schemas.microsoft.com/sharepoint/v3/contenttype/forms"/>
  </ds:schemaRefs>
</ds:datastoreItem>
</file>

<file path=customXml/itemProps3.xml><?xml version="1.0" encoding="utf-8"?>
<ds:datastoreItem xmlns:ds="http://schemas.openxmlformats.org/officeDocument/2006/customXml" ds:itemID="{1123B2EA-A7FA-4965-98C0-C3F323C1402F}"/>
</file>

<file path=docProps/app.xml><?xml version="1.0" encoding="utf-8"?>
<Properties xmlns="http://schemas.openxmlformats.org/officeDocument/2006/extended-properties" xmlns:vt="http://schemas.openxmlformats.org/officeDocument/2006/docPropsVTypes">
  <Template>Normal.dotm</Template>
  <TotalTime>13</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Wolfe (CELA)</dc:creator>
  <cp:keywords/>
  <cp:lastModifiedBy>Daniel Lozano Navas</cp:lastModifiedBy>
  <cp:revision>5</cp:revision>
  <dcterms:created xsi:type="dcterms:W3CDTF">2020-09-21T01:10:00Z</dcterms:created>
  <dcterms:modified xsi:type="dcterms:W3CDTF">2020-09-21T08:52:00Z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