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E8320" w14:textId="41D255A5" w:rsidR="0003586E" w:rsidRPr="00327DCA" w:rsidRDefault="0003586E" w:rsidP="0003586E">
      <w:pPr>
        <w:pStyle w:val="Heading1"/>
        <w:rPr>
          <w:rFonts w:ascii="Segoe UI Light" w:hAnsi="Segoe UI Light" w:cs="Segoe UI Light"/>
          <w:sz w:val="24"/>
          <w:szCs w:val="24"/>
        </w:rPr>
      </w:pPr>
      <w:r w:rsidRPr="00327DCA">
        <w:rPr>
          <w:rFonts w:ascii="Segoe UI Light" w:hAnsi="Segoe UI Light" w:cs="Segoe UI Light"/>
          <w:sz w:val="24"/>
          <w:szCs w:val="24"/>
        </w:rPr>
        <w:t xml:space="preserve">Código de Conducta de Partners de Fenix Alliance </w:t>
      </w:r>
    </w:p>
    <w:p w14:paraId="279EF00A" w14:textId="7113FA3F" w:rsidR="0003586E" w:rsidRPr="00327DCA" w:rsidRDefault="0003586E" w:rsidP="0003586E">
      <w:pPr>
        <w:jc w:val="both"/>
        <w:rPr>
          <w:rFonts w:ascii="Segoe UI Light" w:hAnsi="Segoe UI Light" w:cs="Segoe UI Light"/>
          <w:sz w:val="24"/>
          <w:szCs w:val="24"/>
        </w:rPr>
      </w:pPr>
      <w:r w:rsidRPr="00327DCA">
        <w:rPr>
          <w:rFonts w:ascii="Segoe UI Light" w:hAnsi="Segoe UI Light" w:cs="Segoe UI Light"/>
          <w:sz w:val="24"/>
          <w:szCs w:val="24"/>
        </w:rPr>
        <w:t>Fenix Alliance aspira a ser más que una empresa</w:t>
      </w:r>
      <w:r w:rsidR="00DC5603">
        <w:rPr>
          <w:rFonts w:ascii="Segoe UI Light" w:hAnsi="Segoe UI Light" w:cs="Segoe UI Light"/>
          <w:sz w:val="24"/>
          <w:szCs w:val="24"/>
        </w:rPr>
        <w:t xml:space="preserve"> </w:t>
      </w:r>
      <w:r w:rsidR="00DC5603" w:rsidRPr="00327DCA">
        <w:rPr>
          <w:rFonts w:ascii="Segoe UI Light" w:hAnsi="Segoe UI Light" w:cs="Segoe UI Light"/>
          <w:sz w:val="24"/>
          <w:szCs w:val="24"/>
        </w:rPr>
        <w:t>grande</w:t>
      </w:r>
      <w:r w:rsidRPr="00327DCA">
        <w:rPr>
          <w:rFonts w:ascii="Segoe UI Light" w:hAnsi="Segoe UI Light" w:cs="Segoe UI Light"/>
          <w:sz w:val="24"/>
          <w:szCs w:val="24"/>
        </w:rPr>
        <w:t xml:space="preserve">, queremos ser una gran empresa. Estamos comprometidos con nuestra misión de </w:t>
      </w:r>
      <w:r w:rsidR="00AC326E" w:rsidRPr="00327DCA">
        <w:rPr>
          <w:rFonts w:ascii="Segoe UI Light" w:hAnsi="Segoe UI Light" w:cs="Segoe UI Light"/>
          <w:sz w:val="24"/>
          <w:szCs w:val="24"/>
        </w:rPr>
        <w:t xml:space="preserve">ayudar a cada persona y organización a realizar la totalidad de su potencial y llegar más allá de cualquier expectativa. </w:t>
      </w:r>
      <w:r w:rsidRPr="00327DCA">
        <w:rPr>
          <w:rFonts w:ascii="Segoe UI Light" w:hAnsi="Segoe UI Light" w:cs="Segoe UI Light"/>
          <w:sz w:val="24"/>
          <w:szCs w:val="24"/>
        </w:rPr>
        <w:t xml:space="preserve">Lograr nuestra misión no consiste solo en construir tecnología. </w:t>
      </w:r>
      <w:r w:rsidR="00DC5603">
        <w:rPr>
          <w:rFonts w:ascii="Segoe UI Light" w:hAnsi="Segoe UI Light" w:cs="Segoe UI Light"/>
          <w:sz w:val="24"/>
          <w:szCs w:val="24"/>
        </w:rPr>
        <w:t>Requiere que seamos</w:t>
      </w:r>
      <w:r w:rsidR="00DC5603" w:rsidRPr="00DC5603">
        <w:rPr>
          <w:rFonts w:ascii="Segoe UI Light" w:hAnsi="Segoe UI Light" w:cs="Segoe UI Light"/>
          <w:sz w:val="24"/>
          <w:szCs w:val="24"/>
        </w:rPr>
        <w:t xml:space="preserve"> una empresa</w:t>
      </w:r>
      <w:r w:rsidR="00DC5603" w:rsidRPr="00DC5603">
        <w:rPr>
          <w:rFonts w:ascii="Segoe UI Light" w:hAnsi="Segoe UI Light" w:cs="Segoe UI Light"/>
          <w:sz w:val="24"/>
          <w:szCs w:val="24"/>
        </w:rPr>
        <w:t xml:space="preserve"> </w:t>
      </w:r>
      <w:r w:rsidR="00DC5603">
        <w:rPr>
          <w:rFonts w:ascii="Segoe UI Light" w:hAnsi="Segoe UI Light" w:cs="Segoe UI Light"/>
          <w:sz w:val="24"/>
          <w:szCs w:val="24"/>
        </w:rPr>
        <w:t>ética,</w:t>
      </w:r>
      <w:r w:rsidR="00DC5603" w:rsidRPr="00DC5603">
        <w:rPr>
          <w:rFonts w:ascii="Segoe UI Light" w:hAnsi="Segoe UI Light" w:cs="Segoe UI Light"/>
          <w:sz w:val="24"/>
          <w:szCs w:val="24"/>
        </w:rPr>
        <w:t xml:space="preserve"> responsable, transparente y comprometida con sus socios comerciales, clientes,</w:t>
      </w:r>
      <w:r w:rsidR="00DC5603">
        <w:rPr>
          <w:rFonts w:ascii="Segoe UI Light" w:hAnsi="Segoe UI Light" w:cs="Segoe UI Light"/>
          <w:sz w:val="24"/>
          <w:szCs w:val="24"/>
        </w:rPr>
        <w:t xml:space="preserve"> comunidades,</w:t>
      </w:r>
      <w:r w:rsidR="00DC5603" w:rsidRPr="00DC5603">
        <w:rPr>
          <w:rFonts w:ascii="Segoe UI Light" w:hAnsi="Segoe UI Light" w:cs="Segoe UI Light"/>
          <w:sz w:val="24"/>
          <w:szCs w:val="24"/>
        </w:rPr>
        <w:t xml:space="preserve"> empleados e inversores.</w:t>
      </w:r>
    </w:p>
    <w:p w14:paraId="1663512D" w14:textId="77777777" w:rsidR="00E018E5" w:rsidRPr="00327DCA" w:rsidRDefault="0003586E" w:rsidP="0003586E">
      <w:pPr>
        <w:jc w:val="both"/>
        <w:rPr>
          <w:rFonts w:ascii="Segoe UI Light" w:hAnsi="Segoe UI Light" w:cs="Segoe UI Light"/>
          <w:sz w:val="24"/>
          <w:szCs w:val="24"/>
        </w:rPr>
      </w:pPr>
      <w:r w:rsidRPr="00327DCA">
        <w:rPr>
          <w:rFonts w:ascii="Segoe UI Light" w:hAnsi="Segoe UI Light" w:cs="Segoe UI Light"/>
          <w:sz w:val="24"/>
          <w:szCs w:val="24"/>
        </w:rPr>
        <w:t xml:space="preserve">Nuestra misión refleja quiénes somos como empresa, cómo gestionamos nuestro negocio internamente y cómo trabajamos externamente con clientes, socios, gobiernos y proveedores. </w:t>
      </w:r>
    </w:p>
    <w:p w14:paraId="4B7D24A6" w14:textId="1AF3CF45" w:rsidR="00E018E5" w:rsidRPr="00327DCA" w:rsidRDefault="0003586E" w:rsidP="00E018E5">
      <w:pPr>
        <w:pStyle w:val="Heading2"/>
        <w:rPr>
          <w:rFonts w:ascii="Segoe UI Light" w:hAnsi="Segoe UI Light" w:cs="Segoe UI Light"/>
          <w:sz w:val="24"/>
          <w:szCs w:val="24"/>
        </w:rPr>
      </w:pPr>
      <w:r w:rsidRPr="00327DCA">
        <w:rPr>
          <w:rStyle w:val="Heading2Char"/>
          <w:rFonts w:ascii="Segoe UI Light" w:hAnsi="Segoe UI Light" w:cs="Segoe UI Light"/>
          <w:sz w:val="24"/>
          <w:szCs w:val="24"/>
        </w:rPr>
        <w:t>Valores y expectativas de Fenix Alliance</w:t>
      </w:r>
      <w:r w:rsidRPr="00327DCA">
        <w:rPr>
          <w:rFonts w:ascii="Segoe UI Light" w:hAnsi="Segoe UI Light" w:cs="Segoe UI Light"/>
          <w:sz w:val="24"/>
          <w:szCs w:val="24"/>
        </w:rPr>
        <w:t xml:space="preserve"> </w:t>
      </w:r>
    </w:p>
    <w:p w14:paraId="2BF4DD5E" w14:textId="77777777" w:rsidR="00E018E5" w:rsidRPr="00327DCA" w:rsidRDefault="00E018E5" w:rsidP="0003586E">
      <w:pPr>
        <w:jc w:val="both"/>
        <w:rPr>
          <w:rFonts w:ascii="Segoe UI Light" w:hAnsi="Segoe UI Light" w:cs="Segoe UI Light"/>
          <w:sz w:val="24"/>
          <w:szCs w:val="24"/>
        </w:rPr>
      </w:pPr>
      <w:bookmarkStart w:id="0" w:name="_GoBack"/>
      <w:bookmarkEnd w:id="0"/>
    </w:p>
    <w:p w14:paraId="735CE4B4" w14:textId="7B2DED48" w:rsidR="0003586E" w:rsidRPr="00327DCA" w:rsidRDefault="0003586E" w:rsidP="0003586E">
      <w:pPr>
        <w:jc w:val="both"/>
        <w:rPr>
          <w:rFonts w:ascii="Segoe UI Light" w:hAnsi="Segoe UI Light" w:cs="Segoe UI Light"/>
          <w:sz w:val="24"/>
          <w:szCs w:val="24"/>
        </w:rPr>
      </w:pPr>
      <w:r w:rsidRPr="00327DCA">
        <w:rPr>
          <w:rFonts w:ascii="Segoe UI Light" w:hAnsi="Segoe UI Light" w:cs="Segoe UI Light"/>
          <w:sz w:val="24"/>
          <w:szCs w:val="24"/>
        </w:rPr>
        <w:t>Los socios de Fenix Alliance y sus empleados, agentes y subcontratistas (denominados conjuntamente “</w:t>
      </w:r>
      <w:r w:rsidRPr="00327DCA">
        <w:rPr>
          <w:rFonts w:ascii="Segoe UI Light" w:hAnsi="Segoe UI Light" w:cs="Segoe UI Light"/>
          <w:b/>
          <w:bCs/>
          <w:sz w:val="24"/>
          <w:szCs w:val="24"/>
        </w:rPr>
        <w:t>Partners</w:t>
      </w:r>
      <w:r w:rsidRPr="00327DCA">
        <w:rPr>
          <w:rFonts w:ascii="Segoe UI Light" w:hAnsi="Segoe UI Light" w:cs="Segoe UI Light"/>
          <w:sz w:val="24"/>
          <w:szCs w:val="24"/>
        </w:rPr>
        <w:t xml:space="preserve">”), en colaboración con Fenix Alliance, sirven a nuestros clientes. Para Fenix Alliance es importante que los Partners adopten y mejoren continuamente los valores de Fenix Alliance. Cuando lleva a cabo negocios con Fenix Alliance y los empleados, agentes, subcontratistas y clientes de Fenix Alliance, esta espera que los Partners se comprometan a cumplir plenamente con todas las leyes y normativas aplicables, así como a cumplir los principios descritos en este Código de conducta de Partners. Los valores de Fenix Alliance son la base de nuestro éxito y reflejan nuestro compromiso continuo con prácticas empresariales éticas y responsables. </w:t>
      </w:r>
    </w:p>
    <w:p w14:paraId="72931689" w14:textId="4078830B" w:rsidR="0003586E" w:rsidRPr="00327DCA" w:rsidRDefault="0003586E" w:rsidP="0003586E">
      <w:pPr>
        <w:jc w:val="both"/>
        <w:rPr>
          <w:rFonts w:ascii="Segoe UI Light" w:hAnsi="Segoe UI Light" w:cs="Segoe UI Light"/>
          <w:sz w:val="24"/>
          <w:szCs w:val="24"/>
        </w:rPr>
      </w:pPr>
      <w:r w:rsidRPr="00327DCA">
        <w:rPr>
          <w:rFonts w:ascii="Segoe UI Light" w:hAnsi="Segoe UI Light" w:cs="Segoe UI Light"/>
          <w:sz w:val="24"/>
          <w:szCs w:val="24"/>
        </w:rPr>
        <w:t>Nuestr</w:t>
      </w:r>
      <w:r w:rsidR="00AC326E" w:rsidRPr="00327DCA">
        <w:rPr>
          <w:rFonts w:ascii="Segoe UI Light" w:hAnsi="Segoe UI Light" w:cs="Segoe UI Light"/>
          <w:sz w:val="24"/>
          <w:szCs w:val="24"/>
        </w:rPr>
        <w:t>os Parámetros de Conducta de Negocios</w:t>
      </w:r>
      <w:r w:rsidRPr="00327DCA">
        <w:rPr>
          <w:rFonts w:ascii="Segoe UI Light" w:hAnsi="Segoe UI Light" w:cs="Segoe UI Light"/>
          <w:sz w:val="24"/>
          <w:szCs w:val="24"/>
        </w:rPr>
        <w:t xml:space="preserve"> establece</w:t>
      </w:r>
      <w:r w:rsidR="00AC326E" w:rsidRPr="00327DCA">
        <w:rPr>
          <w:rFonts w:ascii="Segoe UI Light" w:hAnsi="Segoe UI Light" w:cs="Segoe UI Light"/>
          <w:sz w:val="24"/>
          <w:szCs w:val="24"/>
        </w:rPr>
        <w:t>n</w:t>
      </w:r>
      <w:r w:rsidRPr="00327DCA">
        <w:rPr>
          <w:rFonts w:ascii="Segoe UI Light" w:hAnsi="Segoe UI Light" w:cs="Segoe UI Light"/>
          <w:sz w:val="24"/>
          <w:szCs w:val="24"/>
        </w:rPr>
        <w:t xml:space="preserve"> nuestros estándares, que ayudan a vivir acorde a nuestros valores </w:t>
      </w:r>
      <w:r w:rsidR="00AC326E" w:rsidRPr="00327DCA">
        <w:rPr>
          <w:rFonts w:ascii="Segoe UI Light" w:hAnsi="Segoe UI Light" w:cs="Segoe UI Light"/>
          <w:sz w:val="24"/>
          <w:szCs w:val="24"/>
        </w:rPr>
        <w:t>son</w:t>
      </w:r>
      <w:r w:rsidRPr="00327DCA">
        <w:rPr>
          <w:rFonts w:ascii="Segoe UI Light" w:hAnsi="Segoe UI Light" w:cs="Segoe UI Light"/>
          <w:sz w:val="24"/>
          <w:szCs w:val="24"/>
        </w:rPr>
        <w:t xml:space="preserve"> a</w:t>
      </w:r>
      <w:r w:rsidR="00AC326E" w:rsidRPr="00327DCA">
        <w:rPr>
          <w:rFonts w:ascii="Segoe UI Light" w:hAnsi="Segoe UI Light" w:cs="Segoe UI Light"/>
          <w:sz w:val="24"/>
          <w:szCs w:val="24"/>
        </w:rPr>
        <w:t xml:space="preserve">plicados </w:t>
      </w:r>
      <w:r w:rsidRPr="00327DCA">
        <w:rPr>
          <w:rFonts w:ascii="Segoe UI Light" w:hAnsi="Segoe UI Light" w:cs="Segoe UI Light"/>
          <w:sz w:val="24"/>
          <w:szCs w:val="24"/>
        </w:rPr>
        <w:t xml:space="preserve">a todos los empleados, directores y ejecutivos de Fenix Alliance. Nuestros valores incluyen: </w:t>
      </w:r>
    </w:p>
    <w:p w14:paraId="671333FA" w14:textId="3A0F8B7B" w:rsidR="0003586E" w:rsidRPr="00327DCA" w:rsidRDefault="0003586E" w:rsidP="0003586E">
      <w:pPr>
        <w:pStyle w:val="ListParagraph"/>
        <w:numPr>
          <w:ilvl w:val="0"/>
          <w:numId w:val="2"/>
        </w:numPr>
        <w:jc w:val="both"/>
        <w:rPr>
          <w:rFonts w:ascii="Segoe UI Light" w:hAnsi="Segoe UI Light" w:cs="Segoe UI Light"/>
          <w:sz w:val="24"/>
          <w:szCs w:val="24"/>
        </w:rPr>
      </w:pPr>
      <w:r w:rsidRPr="00327DCA">
        <w:rPr>
          <w:rFonts w:ascii="Segoe UI Light" w:hAnsi="Segoe UI Light" w:cs="Segoe UI Light"/>
          <w:b/>
          <w:bCs/>
          <w:sz w:val="24"/>
          <w:szCs w:val="24"/>
        </w:rPr>
        <w:t>Respeto</w:t>
      </w:r>
      <w:r w:rsidRPr="00327DCA">
        <w:rPr>
          <w:rFonts w:ascii="Segoe UI Light" w:hAnsi="Segoe UI Light" w:cs="Segoe UI Light"/>
          <w:sz w:val="24"/>
          <w:szCs w:val="24"/>
        </w:rPr>
        <w:t xml:space="preserve">: Reconocemos que las ideas, sentimientos y orígenes de los demás son tan importantes como los nuestros. Comienza con nuestra creencia de que cada persona tiene un valor intrínseco. Damos la bienvenida a perspectivas que difieren de las nuestras y luego escuchamos realmente. Nos tratamos unos a otros con decencia y, cuando estamos en desacuerdo, lo hacemos sin por ello menospreciarse. </w:t>
      </w:r>
    </w:p>
    <w:p w14:paraId="20B5EA24" w14:textId="49E64449" w:rsidR="0003586E" w:rsidRPr="00327DCA" w:rsidRDefault="0003586E" w:rsidP="0003586E">
      <w:pPr>
        <w:pStyle w:val="ListParagraph"/>
        <w:numPr>
          <w:ilvl w:val="0"/>
          <w:numId w:val="2"/>
        </w:numPr>
        <w:jc w:val="both"/>
        <w:rPr>
          <w:rFonts w:ascii="Segoe UI Light" w:hAnsi="Segoe UI Light" w:cs="Segoe UI Light"/>
          <w:sz w:val="24"/>
          <w:szCs w:val="24"/>
        </w:rPr>
      </w:pPr>
      <w:r w:rsidRPr="00327DCA">
        <w:rPr>
          <w:rFonts w:ascii="Segoe UI Light" w:hAnsi="Segoe UI Light" w:cs="Segoe UI Light"/>
          <w:b/>
          <w:bCs/>
          <w:sz w:val="24"/>
          <w:szCs w:val="24"/>
        </w:rPr>
        <w:t>Integridad</w:t>
      </w:r>
      <w:r w:rsidRPr="00327DCA">
        <w:rPr>
          <w:rFonts w:ascii="Segoe UI Light" w:hAnsi="Segoe UI Light" w:cs="Segoe UI Light"/>
          <w:sz w:val="24"/>
          <w:szCs w:val="24"/>
        </w:rPr>
        <w:t xml:space="preserve">: Somos honestos, éticos y fiables. La confianza crece cuando mantenemos nuestra palabra y hacemos lo que sabemos que es correcto. Incluso cuando es duro, cuando estamos bajo estrés y cuando nadie está mirando. Somos </w:t>
      </w:r>
      <w:r w:rsidRPr="00327DCA">
        <w:rPr>
          <w:rFonts w:ascii="Segoe UI Light" w:hAnsi="Segoe UI Light" w:cs="Segoe UI Light"/>
          <w:sz w:val="24"/>
          <w:szCs w:val="24"/>
        </w:rPr>
        <w:lastRenderedPageBreak/>
        <w:t xml:space="preserve">transparentes, al tiempo que respetamos la confidencialidad. Decimos a los demás la verdad con cuidado. </w:t>
      </w:r>
    </w:p>
    <w:p w14:paraId="33F81E75" w14:textId="53D97766" w:rsidR="0003586E" w:rsidRPr="00327DCA" w:rsidRDefault="0003586E" w:rsidP="0003586E">
      <w:pPr>
        <w:pStyle w:val="ListParagraph"/>
        <w:numPr>
          <w:ilvl w:val="0"/>
          <w:numId w:val="2"/>
        </w:numPr>
        <w:jc w:val="both"/>
        <w:rPr>
          <w:rFonts w:ascii="Segoe UI Light" w:hAnsi="Segoe UI Light" w:cs="Segoe UI Light"/>
          <w:sz w:val="24"/>
          <w:szCs w:val="24"/>
        </w:rPr>
      </w:pPr>
      <w:r w:rsidRPr="00327DCA">
        <w:rPr>
          <w:rFonts w:ascii="Segoe UI Light" w:hAnsi="Segoe UI Light" w:cs="Segoe UI Light"/>
          <w:b/>
          <w:bCs/>
          <w:sz w:val="24"/>
          <w:szCs w:val="24"/>
        </w:rPr>
        <w:t>Responsabilidad</w:t>
      </w:r>
      <w:r w:rsidRPr="00327DCA">
        <w:rPr>
          <w:rFonts w:ascii="Segoe UI Light" w:hAnsi="Segoe UI Light" w:cs="Segoe UI Light"/>
          <w:sz w:val="24"/>
          <w:szCs w:val="24"/>
        </w:rPr>
        <w:t xml:space="preserve">: Aceptamos plena responsabilidad por nuestras decisiones, acciones y resultados. La credibilidad se crea cuando asumimos la responsabilidad de lo que decimos y hacemos, así como de los resultados a los que damos lugar y el modo en que se entregan. Hacemos que nuestras intenciones y objetivos sean claros e invitamos a que los demás aporten su grano de arena en la manera que tenemos de trabajar. </w:t>
      </w:r>
    </w:p>
    <w:p w14:paraId="51F09451" w14:textId="77777777" w:rsidR="0003586E" w:rsidRPr="00327DCA" w:rsidRDefault="0003586E" w:rsidP="0003586E">
      <w:pPr>
        <w:jc w:val="both"/>
        <w:rPr>
          <w:rFonts w:ascii="Segoe UI Light" w:hAnsi="Segoe UI Light" w:cs="Segoe UI Light"/>
          <w:sz w:val="24"/>
          <w:szCs w:val="24"/>
        </w:rPr>
      </w:pPr>
      <w:r w:rsidRPr="00327DCA">
        <w:rPr>
          <w:rFonts w:ascii="Segoe UI Light" w:hAnsi="Segoe UI Light" w:cs="Segoe UI Light"/>
          <w:sz w:val="24"/>
          <w:szCs w:val="24"/>
        </w:rPr>
        <w:t xml:space="preserve">Este Código de conducta de Partners no pretende sustituir, reemplazar o entrar en conflicto con ninguna ley, reglamentación u obligación contractual aplicable para con Fenix Alliance. </w:t>
      </w:r>
    </w:p>
    <w:p w14:paraId="2E7EE26E" w14:textId="6C4CD2D2" w:rsidR="0003586E" w:rsidRPr="00327DCA" w:rsidRDefault="0003586E" w:rsidP="0003586E">
      <w:pPr>
        <w:jc w:val="both"/>
        <w:rPr>
          <w:rFonts w:ascii="Segoe UI Light" w:hAnsi="Segoe UI Light" w:cs="Segoe UI Light"/>
          <w:sz w:val="24"/>
          <w:szCs w:val="24"/>
        </w:rPr>
      </w:pPr>
      <w:r w:rsidRPr="00327DCA">
        <w:rPr>
          <w:rFonts w:ascii="Segoe UI Light" w:hAnsi="Segoe UI Light" w:cs="Segoe UI Light"/>
          <w:sz w:val="24"/>
          <w:szCs w:val="24"/>
        </w:rPr>
        <w:t xml:space="preserve">Los Partners pueden informar de cualquier problema relacionado con este Código de conducta, incluida cualquier solicitud por parte de un representante de Fenix Alliance para que los Partners actúen de una manera que pueda entrar en conflicto con este Código de conducta, haciendo uso de cualquiera de los recursos enumerados al final del presente documento. Los empleados, agentes, subcontratistas y clientes de Fenix Alliance pueden utilizar recursos similares para informar de las acciones de un Partner que entren en conflicto con este Código de conducta de Partners. Fenix Alliance podrá atajar las infracciones de este Código de conducta de Partners adoptando las acciones que considere apropiado, incluida la suspensión o terminación de la relación del Partner con Fenix Alliance de la forma descrita en los contratos aplicables entre Fenix Alliance y el Socio. </w:t>
      </w:r>
    </w:p>
    <w:p w14:paraId="1B8361CE" w14:textId="77777777" w:rsidR="0003586E" w:rsidRPr="00327DCA" w:rsidRDefault="0003586E" w:rsidP="00E018E5">
      <w:pPr>
        <w:pStyle w:val="Heading2"/>
        <w:rPr>
          <w:rFonts w:ascii="Segoe UI Light" w:hAnsi="Segoe UI Light" w:cs="Segoe UI Light"/>
          <w:sz w:val="24"/>
          <w:szCs w:val="24"/>
        </w:rPr>
      </w:pPr>
      <w:r w:rsidRPr="00327DCA">
        <w:rPr>
          <w:rFonts w:ascii="Segoe UI Light" w:hAnsi="Segoe UI Light" w:cs="Segoe UI Light"/>
          <w:sz w:val="24"/>
          <w:szCs w:val="24"/>
        </w:rPr>
        <w:t xml:space="preserve">Prácticas empresariales, ética y cumplimiento </w:t>
      </w:r>
    </w:p>
    <w:p w14:paraId="68884B4D" w14:textId="77777777" w:rsidR="0003586E" w:rsidRPr="00327DCA" w:rsidRDefault="0003586E" w:rsidP="0003586E">
      <w:pPr>
        <w:jc w:val="both"/>
        <w:rPr>
          <w:rFonts w:ascii="Segoe UI Light" w:hAnsi="Segoe UI Light" w:cs="Segoe UI Light"/>
          <w:sz w:val="24"/>
          <w:szCs w:val="24"/>
        </w:rPr>
      </w:pPr>
      <w:r w:rsidRPr="00327DCA">
        <w:rPr>
          <w:rFonts w:ascii="Segoe UI Light" w:hAnsi="Segoe UI Light" w:cs="Segoe UI Light"/>
          <w:sz w:val="24"/>
          <w:szCs w:val="24"/>
        </w:rPr>
        <w:t xml:space="preserve">Cuando realicen negocios con clientes de Fenix Alliance, los Partners de Fenix Alliance llevarán a cabo sus prácticas y actividades empresariales de acuerdo con la legislación aplicable, con integridad, justicia, respeto y de manera ética. </w:t>
      </w:r>
    </w:p>
    <w:p w14:paraId="3E7F9929" w14:textId="26CB340F" w:rsidR="0003586E" w:rsidRPr="00327DCA" w:rsidRDefault="0003586E" w:rsidP="00E018E5">
      <w:pPr>
        <w:pStyle w:val="ListParagraph"/>
        <w:numPr>
          <w:ilvl w:val="0"/>
          <w:numId w:val="2"/>
        </w:numPr>
        <w:jc w:val="both"/>
        <w:rPr>
          <w:rFonts w:ascii="Segoe UI Light" w:hAnsi="Segoe UI Light" w:cs="Segoe UI Light"/>
          <w:sz w:val="24"/>
          <w:szCs w:val="24"/>
        </w:rPr>
      </w:pPr>
      <w:r w:rsidRPr="00327DCA">
        <w:rPr>
          <w:rFonts w:ascii="Segoe UI Light" w:hAnsi="Segoe UI Light" w:cs="Segoe UI Light"/>
          <w:b/>
          <w:bCs/>
          <w:sz w:val="24"/>
          <w:szCs w:val="24"/>
        </w:rPr>
        <w:t>Anticorrupción</w:t>
      </w:r>
      <w:r w:rsidRPr="00327DCA">
        <w:rPr>
          <w:rFonts w:ascii="Segoe UI Light" w:hAnsi="Segoe UI Light" w:cs="Segoe UI Light"/>
          <w:sz w:val="24"/>
          <w:szCs w:val="24"/>
        </w:rPr>
        <w:t xml:space="preserve">: Los Partners de Fenix Alliance cumplirán con todas las leyes anticorrupción y contra el blanqueo de capitales que resulten de aplicación. Se prohíbe toda forma de soborno, comisiones ilegales y demás corrupción. Ningún Partner de Fenix Alliance influirá de forma inapropiada en ningún acto o decisión de ningún funcionario, empleado o candidato político, incluidos, entre otros modos, a través de la provisión de regalos, comidas, viajes o actividades de entretenimiento de carácter indebido o ilegal. </w:t>
      </w:r>
    </w:p>
    <w:p w14:paraId="2C9A4AFE" w14:textId="68080622" w:rsidR="0003586E" w:rsidRPr="00327DCA" w:rsidRDefault="0003586E" w:rsidP="00E018E5">
      <w:pPr>
        <w:pStyle w:val="ListParagraph"/>
        <w:numPr>
          <w:ilvl w:val="0"/>
          <w:numId w:val="2"/>
        </w:numPr>
        <w:jc w:val="both"/>
        <w:rPr>
          <w:rFonts w:ascii="Segoe UI Light" w:hAnsi="Segoe UI Light" w:cs="Segoe UI Light"/>
          <w:sz w:val="24"/>
          <w:szCs w:val="24"/>
        </w:rPr>
      </w:pPr>
      <w:r w:rsidRPr="00327DCA">
        <w:rPr>
          <w:rFonts w:ascii="Segoe UI Light" w:hAnsi="Segoe UI Light" w:cs="Segoe UI Light"/>
          <w:b/>
          <w:bCs/>
          <w:sz w:val="24"/>
          <w:szCs w:val="24"/>
        </w:rPr>
        <w:lastRenderedPageBreak/>
        <w:t>Leyes antimonopolio y de competencia justa</w:t>
      </w:r>
      <w:r w:rsidRPr="00327DCA">
        <w:rPr>
          <w:rFonts w:ascii="Segoe UI Light" w:hAnsi="Segoe UI Light" w:cs="Segoe UI Light"/>
          <w:sz w:val="24"/>
          <w:szCs w:val="24"/>
        </w:rPr>
        <w:t xml:space="preserve">: Los Partners de Fenix Alliance llevarán a cabo su actividad en pleno cumplimiento de todas las leyes antimonopolio y de competencia justa aplicables. </w:t>
      </w:r>
    </w:p>
    <w:p w14:paraId="2C99E2A9" w14:textId="245D2A00" w:rsidR="0003586E" w:rsidRPr="00327DCA" w:rsidRDefault="0003586E" w:rsidP="00E018E5">
      <w:pPr>
        <w:pStyle w:val="ListParagraph"/>
        <w:numPr>
          <w:ilvl w:val="0"/>
          <w:numId w:val="2"/>
        </w:numPr>
        <w:jc w:val="both"/>
        <w:rPr>
          <w:rFonts w:ascii="Segoe UI Light" w:hAnsi="Segoe UI Light" w:cs="Segoe UI Light"/>
          <w:sz w:val="24"/>
          <w:szCs w:val="24"/>
        </w:rPr>
      </w:pPr>
      <w:r w:rsidRPr="00327DCA">
        <w:rPr>
          <w:rFonts w:ascii="Segoe UI Light" w:hAnsi="Segoe UI Light" w:cs="Segoe UI Light"/>
          <w:b/>
          <w:bCs/>
          <w:sz w:val="24"/>
          <w:szCs w:val="24"/>
        </w:rPr>
        <w:t>Adquisiciones del sector público</w:t>
      </w:r>
      <w:r w:rsidRPr="00327DCA">
        <w:rPr>
          <w:rFonts w:ascii="Segoe UI Light" w:hAnsi="Segoe UI Light" w:cs="Segoe UI Light"/>
          <w:sz w:val="24"/>
          <w:szCs w:val="24"/>
        </w:rPr>
        <w:t xml:space="preserve">: Al vender a entidades del sector público, los Partners de Fenix Alliance apoyarán la competencia justa y abierta, cumpliendo con todas las leyes y normativas relacionadas con adquisiciones, ofertas y licitaciones públicas. Los Partners de Fenix Alliance no conspirarán con otros socios para, entre otras cosas, manipular licitaciones, realizar pedidos antes de la finalización de la oferta, fijar precios u otras formas de colusión. </w:t>
      </w:r>
    </w:p>
    <w:p w14:paraId="5F20F38E" w14:textId="338C0B76" w:rsidR="0003586E" w:rsidRPr="00327DCA" w:rsidRDefault="0003586E" w:rsidP="00E018E5">
      <w:pPr>
        <w:pStyle w:val="ListParagraph"/>
        <w:numPr>
          <w:ilvl w:val="0"/>
          <w:numId w:val="2"/>
        </w:numPr>
        <w:jc w:val="both"/>
        <w:rPr>
          <w:rFonts w:ascii="Segoe UI Light" w:hAnsi="Segoe UI Light" w:cs="Segoe UI Light"/>
          <w:sz w:val="24"/>
          <w:szCs w:val="24"/>
        </w:rPr>
      </w:pPr>
      <w:r w:rsidRPr="00327DCA">
        <w:rPr>
          <w:rFonts w:ascii="Segoe UI Light" w:hAnsi="Segoe UI Light" w:cs="Segoe UI Light"/>
          <w:b/>
          <w:bCs/>
          <w:sz w:val="24"/>
          <w:szCs w:val="24"/>
        </w:rPr>
        <w:t>Contabilidad y registros empresariales</w:t>
      </w:r>
      <w:r w:rsidRPr="00327DCA">
        <w:rPr>
          <w:rFonts w:ascii="Segoe UI Light" w:hAnsi="Segoe UI Light" w:cs="Segoe UI Light"/>
          <w:sz w:val="24"/>
          <w:szCs w:val="24"/>
        </w:rPr>
        <w:t xml:space="preserve">: Los registros empresariales de los Partners de Fenix Alliance se ajustarán a los requisitos legales, contables y normativos aplicables. Los Partners de Fenix Alliance no realizarán pedidos de tecnologías, productos, soporte o servicios de Fenix Alliance sin la existencia del correspondiente pedido o contrato de cliente. </w:t>
      </w:r>
    </w:p>
    <w:p w14:paraId="5D71B86F" w14:textId="7C7E0C76" w:rsidR="0003586E" w:rsidRPr="00327DCA" w:rsidRDefault="0003586E" w:rsidP="00E018E5">
      <w:pPr>
        <w:pStyle w:val="ListParagraph"/>
        <w:numPr>
          <w:ilvl w:val="0"/>
          <w:numId w:val="2"/>
        </w:numPr>
        <w:jc w:val="both"/>
        <w:rPr>
          <w:rFonts w:ascii="Segoe UI Light" w:hAnsi="Segoe UI Light" w:cs="Segoe UI Light"/>
          <w:sz w:val="24"/>
          <w:szCs w:val="24"/>
        </w:rPr>
      </w:pPr>
      <w:r w:rsidRPr="00327DCA">
        <w:rPr>
          <w:rFonts w:ascii="Segoe UI Light" w:hAnsi="Segoe UI Light" w:cs="Segoe UI Light"/>
          <w:b/>
          <w:bCs/>
          <w:sz w:val="24"/>
          <w:szCs w:val="24"/>
        </w:rPr>
        <w:t>Fraude tecnológico</w:t>
      </w:r>
      <w:r w:rsidRPr="00327DCA">
        <w:rPr>
          <w:rFonts w:ascii="Segoe UI Light" w:hAnsi="Segoe UI Light" w:cs="Segoe UI Light"/>
          <w:sz w:val="24"/>
          <w:szCs w:val="24"/>
        </w:rPr>
        <w:t xml:space="preserve">: Los Partners de Fenix Alliance tienen prohibido participar en prácticas empresariales falsas o engañosas, incluidas actividades que puedan engañar a clientes o consumidores. Estas prácticas prohibidas incluyen involucrarse en fraude tecnológico y actividades que pueden engañar a personas mayores, niños u otros consumidores vulnerables para que compren o suscriban servicios o asistencia técnica innecesarios. Con el fin de proteger mejor a estos consumidores vulnerables, los Partners de Fenix Alliance tampoco deben participar en actividades de marketing como “llamadas en frío” a dichos consumidores con el fin de aplicar cualquiera de esas prácticas prohibidas. </w:t>
      </w:r>
    </w:p>
    <w:p w14:paraId="7523440D" w14:textId="7ADA7B42" w:rsidR="0003586E" w:rsidRPr="00327DCA" w:rsidRDefault="0003586E" w:rsidP="00E018E5">
      <w:pPr>
        <w:pStyle w:val="ListParagraph"/>
        <w:numPr>
          <w:ilvl w:val="0"/>
          <w:numId w:val="2"/>
        </w:numPr>
        <w:jc w:val="both"/>
        <w:rPr>
          <w:rFonts w:ascii="Segoe UI Light" w:hAnsi="Segoe UI Light" w:cs="Segoe UI Light"/>
          <w:sz w:val="24"/>
          <w:szCs w:val="24"/>
        </w:rPr>
      </w:pPr>
      <w:r w:rsidRPr="00327DCA">
        <w:rPr>
          <w:rFonts w:ascii="Segoe UI Light" w:hAnsi="Segoe UI Light" w:cs="Segoe UI Light"/>
          <w:b/>
          <w:bCs/>
          <w:sz w:val="24"/>
          <w:szCs w:val="24"/>
        </w:rPr>
        <w:t>Conflictos de Interés</w:t>
      </w:r>
      <w:r w:rsidRPr="00327DCA">
        <w:rPr>
          <w:rFonts w:ascii="Segoe UI Light" w:hAnsi="Segoe UI Light" w:cs="Segoe UI Light"/>
          <w:sz w:val="24"/>
          <w:szCs w:val="24"/>
        </w:rPr>
        <w:t xml:space="preserve">: Cuando un Partner de Fenix Alliance aconseje a un cliente, especialmente un cliente gubernamental, sobre la selección de productos y/o servicios, y tenga una obligación fiduciaria o contractual con ese cliente, el Partner de Fenix Alliance evitará participar en actividades empresariales que constituyan o puedan crear la apariencia de un conflicto de intereses. </w:t>
      </w:r>
    </w:p>
    <w:p w14:paraId="2E225375" w14:textId="7CCF057D" w:rsidR="0003586E" w:rsidRPr="00327DCA" w:rsidRDefault="0003586E" w:rsidP="00E018E5">
      <w:pPr>
        <w:pStyle w:val="ListParagraph"/>
        <w:numPr>
          <w:ilvl w:val="0"/>
          <w:numId w:val="3"/>
        </w:numPr>
        <w:jc w:val="both"/>
        <w:rPr>
          <w:rFonts w:ascii="Segoe UI Light" w:hAnsi="Segoe UI Light" w:cs="Segoe UI Light"/>
          <w:sz w:val="24"/>
          <w:szCs w:val="24"/>
        </w:rPr>
      </w:pPr>
      <w:r w:rsidRPr="00327DCA">
        <w:rPr>
          <w:rFonts w:ascii="Segoe UI Light" w:hAnsi="Segoe UI Light" w:cs="Segoe UI Light"/>
          <w:b/>
          <w:bCs/>
          <w:sz w:val="24"/>
          <w:szCs w:val="24"/>
        </w:rPr>
        <w:t>Divulgación de precios a entidades gubernamentales y estatales</w:t>
      </w:r>
      <w:r w:rsidRPr="00327DCA">
        <w:rPr>
          <w:rFonts w:ascii="Segoe UI Light" w:hAnsi="Segoe UI Light" w:cs="Segoe UI Light"/>
          <w:sz w:val="24"/>
          <w:szCs w:val="24"/>
        </w:rPr>
        <w:t xml:space="preserve">: Si así lo exige la ley o por contrato, los Partners de Fenix Alliance divulgarán al cliente de la entidad gubernamental correspondiente o al cliente de la entidad propiedad del estado, las posibles tarifas, comisiones u otra retribución que recibirá el Partner de Fenix Alliance en relación con los productos o servicios que se adquieran. </w:t>
      </w:r>
    </w:p>
    <w:p w14:paraId="56BE1D42" w14:textId="43294B7A" w:rsidR="00E018E5" w:rsidRPr="00327DCA" w:rsidRDefault="0003586E" w:rsidP="00E018E5">
      <w:pPr>
        <w:pStyle w:val="ListParagraph"/>
        <w:numPr>
          <w:ilvl w:val="0"/>
          <w:numId w:val="3"/>
        </w:numPr>
        <w:jc w:val="both"/>
        <w:rPr>
          <w:rFonts w:ascii="Segoe UI Light" w:hAnsi="Segoe UI Light" w:cs="Segoe UI Light"/>
          <w:sz w:val="24"/>
          <w:szCs w:val="24"/>
        </w:rPr>
      </w:pPr>
      <w:r w:rsidRPr="00327DCA">
        <w:rPr>
          <w:rFonts w:ascii="Segoe UI Light" w:hAnsi="Segoe UI Light" w:cs="Segoe UI Light"/>
          <w:b/>
          <w:bCs/>
          <w:sz w:val="24"/>
          <w:szCs w:val="24"/>
        </w:rPr>
        <w:t>Publicidad y marketing</w:t>
      </w:r>
      <w:r w:rsidRPr="00327DCA">
        <w:rPr>
          <w:rFonts w:ascii="Segoe UI Light" w:hAnsi="Segoe UI Light" w:cs="Segoe UI Light"/>
          <w:sz w:val="24"/>
          <w:szCs w:val="24"/>
        </w:rPr>
        <w:t xml:space="preserve">: Las actividades de publicidad y marketing de los Partners de Fenix Alliance se llevarán a cabo de forma veraz, precisa y de conformidad con la legislación, las normas y las reglamentaciones aplicables. Asimismo, deben </w:t>
      </w:r>
      <w:r w:rsidRPr="00327DCA">
        <w:rPr>
          <w:rFonts w:ascii="Segoe UI Light" w:hAnsi="Segoe UI Light" w:cs="Segoe UI Light"/>
          <w:sz w:val="24"/>
          <w:szCs w:val="24"/>
        </w:rPr>
        <w:lastRenderedPageBreak/>
        <w:t xml:space="preserve">garantizar que todas las comunicaciones con sus clientes sean veraces, precisas y no engañosas. </w:t>
      </w:r>
    </w:p>
    <w:p w14:paraId="69D30157" w14:textId="77777777" w:rsidR="00E018E5" w:rsidRPr="00327DCA" w:rsidRDefault="0003586E" w:rsidP="00E018E5">
      <w:pPr>
        <w:pStyle w:val="Heading2"/>
        <w:rPr>
          <w:rFonts w:ascii="Segoe UI Light" w:hAnsi="Segoe UI Light" w:cs="Segoe UI Light"/>
          <w:sz w:val="24"/>
          <w:szCs w:val="24"/>
        </w:rPr>
      </w:pPr>
      <w:r w:rsidRPr="00327DCA">
        <w:rPr>
          <w:rFonts w:ascii="Segoe UI Light" w:hAnsi="Segoe UI Light" w:cs="Segoe UI Light"/>
          <w:sz w:val="24"/>
          <w:szCs w:val="24"/>
        </w:rPr>
        <w:t xml:space="preserve">Derechos humanos y prácticas laborales justas </w:t>
      </w:r>
    </w:p>
    <w:p w14:paraId="0C38332D" w14:textId="3A54FF4D" w:rsidR="00E018E5" w:rsidRPr="00327DCA" w:rsidRDefault="0003586E" w:rsidP="00E018E5">
      <w:pPr>
        <w:jc w:val="both"/>
        <w:rPr>
          <w:rFonts w:ascii="Segoe UI Light" w:hAnsi="Segoe UI Light" w:cs="Segoe UI Light"/>
          <w:sz w:val="24"/>
          <w:szCs w:val="24"/>
        </w:rPr>
      </w:pPr>
      <w:r w:rsidRPr="00327DCA">
        <w:rPr>
          <w:rFonts w:ascii="Segoe UI Light" w:hAnsi="Segoe UI Light" w:cs="Segoe UI Light"/>
          <w:sz w:val="24"/>
          <w:szCs w:val="24"/>
        </w:rPr>
        <w:t xml:space="preserve">los Partners de Fenix Alliance proporcionarán un entorno de trabajo seguro y saludable, cumpliendo plenamente con todas las leyes laborales, de salud y seguridad. </w:t>
      </w:r>
    </w:p>
    <w:p w14:paraId="192BFFE7" w14:textId="0DCAC3D1" w:rsidR="0003586E" w:rsidRPr="00327DCA" w:rsidRDefault="0003586E" w:rsidP="00E018E5">
      <w:pPr>
        <w:pStyle w:val="ListParagraph"/>
        <w:numPr>
          <w:ilvl w:val="0"/>
          <w:numId w:val="3"/>
        </w:numPr>
        <w:jc w:val="both"/>
        <w:rPr>
          <w:rFonts w:ascii="Segoe UI Light" w:hAnsi="Segoe UI Light" w:cs="Segoe UI Light"/>
          <w:sz w:val="24"/>
          <w:szCs w:val="24"/>
        </w:rPr>
      </w:pPr>
      <w:r w:rsidRPr="00327DCA">
        <w:rPr>
          <w:rFonts w:ascii="Segoe UI Light" w:hAnsi="Segoe UI Light" w:cs="Segoe UI Light"/>
          <w:b/>
          <w:bCs/>
          <w:sz w:val="24"/>
          <w:szCs w:val="24"/>
        </w:rPr>
        <w:t>Prohibición de trabajo forzoso y de trabajo infantil</w:t>
      </w:r>
      <w:r w:rsidRPr="00327DCA">
        <w:rPr>
          <w:rFonts w:ascii="Segoe UI Light" w:hAnsi="Segoe UI Light" w:cs="Segoe UI Light"/>
          <w:sz w:val="24"/>
          <w:szCs w:val="24"/>
        </w:rPr>
        <w:t xml:space="preserve">: Los Partners de Fenix Alliance respetarán los requisitos mínimos de salario y de horas de trabajo, no deben utilizar mano de obra forzada ni utilizar contactos laborales que impongan limitaciones poco razonables a la capacidad de un trabajador para dejar el empleo del Partner. Se prohíbe el recurso al trabajo infantil. </w:t>
      </w:r>
    </w:p>
    <w:p w14:paraId="315DB828" w14:textId="49317EDE" w:rsidR="0003586E" w:rsidRPr="00327DCA" w:rsidRDefault="0003586E" w:rsidP="00E018E5">
      <w:pPr>
        <w:pStyle w:val="ListParagraph"/>
        <w:numPr>
          <w:ilvl w:val="0"/>
          <w:numId w:val="3"/>
        </w:numPr>
        <w:jc w:val="both"/>
        <w:rPr>
          <w:rFonts w:ascii="Segoe UI Light" w:hAnsi="Segoe UI Light" w:cs="Segoe UI Light"/>
          <w:sz w:val="24"/>
          <w:szCs w:val="24"/>
        </w:rPr>
      </w:pPr>
      <w:r w:rsidRPr="00327DCA">
        <w:rPr>
          <w:rFonts w:ascii="Segoe UI Light" w:hAnsi="Segoe UI Light" w:cs="Segoe UI Light"/>
          <w:b/>
          <w:bCs/>
          <w:sz w:val="24"/>
          <w:szCs w:val="24"/>
        </w:rPr>
        <w:t>Discriminación prohibida</w:t>
      </w:r>
      <w:r w:rsidRPr="00327DCA">
        <w:rPr>
          <w:rFonts w:ascii="Segoe UI Light" w:hAnsi="Segoe UI Light" w:cs="Segoe UI Light"/>
          <w:sz w:val="24"/>
          <w:szCs w:val="24"/>
        </w:rPr>
        <w:t xml:space="preserve">: los Partners de Fenix Alliance no discriminarán ilegalmente en la contratación, remuneración, acceso a la formación, ascensos, cese laboral o decisiones de jubilación basándose en la raza, sexo, origen nacional, religión, edad, discapacidad, identidad o expresión de género, estado civil, situación médica, discapacidad física o mental, embarazo, orientación sexual, afiliación política, afiliación sindical, categoría de veterano y demás características o categorías protegidas. Conducta profesional Los Partners de Fenix Alliance se comportarán de forma profesional en todo momento, ayudando a Fenix Alliance a crear un entorno inclusivo, productivo, respetuoso y profesional, libre de cualquier forma de discriminación o acoso. </w:t>
      </w:r>
    </w:p>
    <w:p w14:paraId="010C7946" w14:textId="69F7115C" w:rsidR="0003586E" w:rsidRPr="00327DCA" w:rsidRDefault="0003586E" w:rsidP="00E018E5">
      <w:pPr>
        <w:pStyle w:val="ListParagraph"/>
        <w:numPr>
          <w:ilvl w:val="0"/>
          <w:numId w:val="3"/>
        </w:numPr>
        <w:jc w:val="both"/>
        <w:rPr>
          <w:rFonts w:ascii="Segoe UI Light" w:hAnsi="Segoe UI Light" w:cs="Segoe UI Light"/>
          <w:sz w:val="24"/>
          <w:szCs w:val="24"/>
        </w:rPr>
      </w:pPr>
      <w:r w:rsidRPr="00327DCA">
        <w:rPr>
          <w:rFonts w:ascii="Segoe UI Light" w:hAnsi="Segoe UI Light" w:cs="Segoe UI Light"/>
          <w:b/>
          <w:bCs/>
          <w:sz w:val="24"/>
          <w:szCs w:val="24"/>
        </w:rPr>
        <w:t>Lenguaje inapropiado</w:t>
      </w:r>
      <w:r w:rsidRPr="00327DCA">
        <w:rPr>
          <w:rFonts w:ascii="Segoe UI Light" w:hAnsi="Segoe UI Light" w:cs="Segoe UI Light"/>
          <w:sz w:val="24"/>
          <w:szCs w:val="24"/>
        </w:rPr>
        <w:t xml:space="preserve">: los Partners de Fenix Alliance no utilizarán ninguna forma de lenguaje que pueda ser considerada discriminatoria, intimidatoria, acosadora, amenazadora, abusiva, sexualmente explícita u ofensiva o inapropiada de cualquier otra forma. </w:t>
      </w:r>
    </w:p>
    <w:p w14:paraId="39DDFE4D" w14:textId="4DEB78BF" w:rsidR="0003586E" w:rsidRPr="00327DCA" w:rsidRDefault="0003586E" w:rsidP="00E018E5">
      <w:pPr>
        <w:pStyle w:val="ListParagraph"/>
        <w:numPr>
          <w:ilvl w:val="0"/>
          <w:numId w:val="3"/>
        </w:numPr>
        <w:jc w:val="both"/>
        <w:rPr>
          <w:rFonts w:ascii="Segoe UI Light" w:hAnsi="Segoe UI Light" w:cs="Segoe UI Light"/>
          <w:sz w:val="24"/>
          <w:szCs w:val="24"/>
        </w:rPr>
      </w:pPr>
      <w:r w:rsidRPr="00327DCA">
        <w:rPr>
          <w:rFonts w:ascii="Segoe UI Light" w:hAnsi="Segoe UI Light" w:cs="Segoe UI Light"/>
          <w:b/>
          <w:bCs/>
          <w:sz w:val="24"/>
          <w:szCs w:val="24"/>
        </w:rPr>
        <w:t>Tratar a los demás con justicia, dignidad y respeto</w:t>
      </w:r>
      <w:r w:rsidRPr="00327DCA">
        <w:rPr>
          <w:rFonts w:ascii="Segoe UI Light" w:hAnsi="Segoe UI Light" w:cs="Segoe UI Light"/>
          <w:sz w:val="24"/>
          <w:szCs w:val="24"/>
        </w:rPr>
        <w:t xml:space="preserve">: Fenix Alliance no tolerará, y los Partners de Fenix Alliance no deben participar en, ninguna forma de acoso sexual ni de otro tipo. El acoso sexual consiste en una conducta verbal o física no deseada con carácter sexual e incluye el acoso por género de una persona del mismo sexo o género. Ejemplos de ello serían avances sexuales o contacto físico no deseados, comentarios sexuales o chistes inapropiados basados en género, la atención romántica no deseada, ofrecer una ventaja o un tratamiento preferente a cambio de favores sexuales, compartir o mostrar contenido sexualmente explícito y usar palabras sexualmente degradantes. Otros ejemplos de acoso incluyen comentarios, bromas o palabras degradantes en cuanto a la raza, sexo, origen nacional, religión, edad, discapacidad, identidad o expresión de género, estado civil, situación médica, discapacidad física o mental, embarazo, orientación sexual, </w:t>
      </w:r>
      <w:r w:rsidRPr="00327DCA">
        <w:rPr>
          <w:rFonts w:ascii="Segoe UI Light" w:hAnsi="Segoe UI Light" w:cs="Segoe UI Light"/>
          <w:sz w:val="24"/>
          <w:szCs w:val="24"/>
        </w:rPr>
        <w:lastRenderedPageBreak/>
        <w:t xml:space="preserve">afiliación política, afiliación sindical, categoría de veterano y demás características o categorías protegidas. </w:t>
      </w:r>
    </w:p>
    <w:p w14:paraId="0EF7DA7D" w14:textId="329D0233" w:rsidR="0003586E" w:rsidRPr="00327DCA" w:rsidRDefault="0003586E" w:rsidP="00E018E5">
      <w:pPr>
        <w:pStyle w:val="ListParagraph"/>
        <w:numPr>
          <w:ilvl w:val="0"/>
          <w:numId w:val="3"/>
        </w:numPr>
        <w:jc w:val="both"/>
        <w:rPr>
          <w:rFonts w:ascii="Segoe UI Light" w:hAnsi="Segoe UI Light" w:cs="Segoe UI Light"/>
          <w:sz w:val="24"/>
          <w:szCs w:val="24"/>
        </w:rPr>
      </w:pPr>
      <w:r w:rsidRPr="00327DCA">
        <w:rPr>
          <w:rFonts w:ascii="Segoe UI Light" w:hAnsi="Segoe UI Light" w:cs="Segoe UI Light"/>
          <w:b/>
          <w:bCs/>
          <w:sz w:val="24"/>
          <w:szCs w:val="24"/>
        </w:rPr>
        <w:t>Comportamiento en eventos</w:t>
      </w:r>
      <w:r w:rsidRPr="00327DCA">
        <w:rPr>
          <w:rFonts w:ascii="Segoe UI Light" w:hAnsi="Segoe UI Light" w:cs="Segoe UI Light"/>
          <w:sz w:val="24"/>
          <w:szCs w:val="24"/>
        </w:rPr>
        <w:t xml:space="preserve">: En cualquier evento patrocinado u organizado por Fenix Alliance o durante el cual los Partners de Fenix Alliance puedan interactuar con cualquier empleado, agente, subcontratista o cliente de Fenix Alliance, independientemente de su ubicación, los Partners de Fenix Alliance deben comportarse de una manera profesional, incluyendo el consumo responsable de alcohol y el cumplimiento constante de este Código de conducta de Partners. </w:t>
      </w:r>
    </w:p>
    <w:p w14:paraId="0126C567" w14:textId="77777777" w:rsidR="0003586E" w:rsidRPr="00327DCA" w:rsidRDefault="0003586E" w:rsidP="00E018E5">
      <w:pPr>
        <w:pStyle w:val="Heading2"/>
        <w:rPr>
          <w:rFonts w:ascii="Segoe UI Light" w:hAnsi="Segoe UI Light" w:cs="Segoe UI Light"/>
          <w:sz w:val="24"/>
          <w:szCs w:val="24"/>
        </w:rPr>
      </w:pPr>
      <w:r w:rsidRPr="00327DCA">
        <w:rPr>
          <w:rFonts w:ascii="Segoe UI Light" w:hAnsi="Segoe UI Light" w:cs="Segoe UI Light"/>
          <w:sz w:val="24"/>
          <w:szCs w:val="24"/>
        </w:rPr>
        <w:t xml:space="preserve">Reglamentos y protecciones medioambientales </w:t>
      </w:r>
    </w:p>
    <w:p w14:paraId="6513FEAF" w14:textId="5585980B" w:rsidR="0003586E" w:rsidRPr="00327DCA" w:rsidRDefault="0003586E" w:rsidP="0003586E">
      <w:pPr>
        <w:jc w:val="both"/>
        <w:rPr>
          <w:rFonts w:ascii="Segoe UI Light" w:hAnsi="Segoe UI Light" w:cs="Segoe UI Light"/>
          <w:sz w:val="24"/>
          <w:szCs w:val="24"/>
        </w:rPr>
      </w:pPr>
      <w:r w:rsidRPr="00327DCA">
        <w:rPr>
          <w:rFonts w:ascii="Segoe UI Light" w:hAnsi="Segoe UI Light" w:cs="Segoe UI Light"/>
          <w:sz w:val="24"/>
          <w:szCs w:val="24"/>
        </w:rPr>
        <w:t xml:space="preserve">Fenix Alliance espera que los Partners de Fenix Alliance compartan el compromiso de Fenix Alliance con el medio ambiente. </w:t>
      </w:r>
    </w:p>
    <w:p w14:paraId="2166C01C" w14:textId="2B5208B0" w:rsidR="0003586E" w:rsidRPr="00327DCA" w:rsidRDefault="0003586E" w:rsidP="00E018E5">
      <w:pPr>
        <w:pStyle w:val="ListParagraph"/>
        <w:numPr>
          <w:ilvl w:val="0"/>
          <w:numId w:val="7"/>
        </w:numPr>
        <w:jc w:val="both"/>
        <w:rPr>
          <w:rFonts w:ascii="Segoe UI Light" w:hAnsi="Segoe UI Light" w:cs="Segoe UI Light"/>
          <w:sz w:val="24"/>
          <w:szCs w:val="24"/>
        </w:rPr>
      </w:pPr>
      <w:r w:rsidRPr="00327DCA">
        <w:rPr>
          <w:rFonts w:ascii="Segoe UI Light" w:hAnsi="Segoe UI Light" w:cs="Segoe UI Light"/>
          <w:b/>
          <w:bCs/>
          <w:sz w:val="24"/>
          <w:szCs w:val="24"/>
        </w:rPr>
        <w:t>Registros</w:t>
      </w:r>
      <w:r w:rsidR="00E018E5" w:rsidRPr="00327DCA">
        <w:rPr>
          <w:rFonts w:ascii="Segoe UI Light" w:hAnsi="Segoe UI Light" w:cs="Segoe UI Light"/>
          <w:b/>
          <w:bCs/>
          <w:sz w:val="24"/>
          <w:szCs w:val="24"/>
        </w:rPr>
        <w:t xml:space="preserve"> y </w:t>
      </w:r>
      <w:r w:rsidRPr="00327DCA">
        <w:rPr>
          <w:rFonts w:ascii="Segoe UI Light" w:hAnsi="Segoe UI Light" w:cs="Segoe UI Light"/>
          <w:b/>
          <w:bCs/>
          <w:sz w:val="24"/>
          <w:szCs w:val="24"/>
        </w:rPr>
        <w:t>Permisos</w:t>
      </w:r>
      <w:r w:rsidRPr="00327DCA">
        <w:rPr>
          <w:rFonts w:ascii="Segoe UI Light" w:hAnsi="Segoe UI Light" w:cs="Segoe UI Light"/>
          <w:sz w:val="24"/>
          <w:szCs w:val="24"/>
        </w:rPr>
        <w:t>: los Partners de Fenix Alliance cumplirán con todas las leyes y normativas medioambientales aplicables, mantendrán vigentes todos los registros y permisos medioambientales necesarios para sus negocios e implementarán las medidas de conservación adecuadas.</w:t>
      </w:r>
    </w:p>
    <w:p w14:paraId="4C179069" w14:textId="77777777" w:rsidR="0003586E" w:rsidRPr="00327DCA" w:rsidRDefault="0003586E" w:rsidP="00E018E5">
      <w:pPr>
        <w:pStyle w:val="Heading2"/>
        <w:rPr>
          <w:rFonts w:ascii="Segoe UI Light" w:hAnsi="Segoe UI Light" w:cs="Segoe UI Light"/>
          <w:sz w:val="24"/>
          <w:szCs w:val="24"/>
        </w:rPr>
      </w:pPr>
      <w:r w:rsidRPr="00327DCA">
        <w:rPr>
          <w:rFonts w:ascii="Segoe UI Light" w:hAnsi="Segoe UI Light" w:cs="Segoe UI Light"/>
          <w:sz w:val="24"/>
          <w:szCs w:val="24"/>
        </w:rPr>
        <w:t xml:space="preserve"> Propiedad intelectual y protección de la información </w:t>
      </w:r>
    </w:p>
    <w:p w14:paraId="69EB200D" w14:textId="7DE4C2F1" w:rsidR="0003586E" w:rsidRPr="00327DCA" w:rsidRDefault="0003586E" w:rsidP="0003586E">
      <w:pPr>
        <w:jc w:val="both"/>
        <w:rPr>
          <w:rFonts w:ascii="Segoe UI Light" w:hAnsi="Segoe UI Light" w:cs="Segoe UI Light"/>
          <w:sz w:val="24"/>
          <w:szCs w:val="24"/>
        </w:rPr>
      </w:pPr>
      <w:r w:rsidRPr="00327DCA">
        <w:rPr>
          <w:rFonts w:ascii="Segoe UI Light" w:hAnsi="Segoe UI Light" w:cs="Segoe UI Light"/>
          <w:sz w:val="24"/>
          <w:szCs w:val="24"/>
        </w:rPr>
        <w:t xml:space="preserve">Los Partners de Fenix Alliance respetarán los derechos de propiedad intelectual, protegerán la información confidencial y cumplirán con las normas y reglamentos de privacidad. </w:t>
      </w:r>
    </w:p>
    <w:p w14:paraId="5416A70D" w14:textId="065A412C" w:rsidR="0003586E" w:rsidRPr="00327DCA" w:rsidRDefault="0003586E" w:rsidP="00E018E5">
      <w:pPr>
        <w:pStyle w:val="ListParagraph"/>
        <w:numPr>
          <w:ilvl w:val="0"/>
          <w:numId w:val="6"/>
        </w:numPr>
        <w:jc w:val="both"/>
        <w:rPr>
          <w:rFonts w:ascii="Segoe UI Light" w:hAnsi="Segoe UI Light" w:cs="Segoe UI Light"/>
          <w:sz w:val="24"/>
          <w:szCs w:val="24"/>
        </w:rPr>
      </w:pPr>
      <w:r w:rsidRPr="00327DCA">
        <w:rPr>
          <w:rFonts w:ascii="Segoe UI Light" w:hAnsi="Segoe UI Light" w:cs="Segoe UI Light"/>
          <w:b/>
          <w:bCs/>
          <w:sz w:val="24"/>
          <w:szCs w:val="24"/>
        </w:rPr>
        <w:t>Software adquirido legítimamente</w:t>
      </w:r>
      <w:r w:rsidRPr="00327DCA">
        <w:rPr>
          <w:rFonts w:ascii="Segoe UI Light" w:hAnsi="Segoe UI Light" w:cs="Segoe UI Light"/>
          <w:sz w:val="24"/>
          <w:szCs w:val="24"/>
        </w:rPr>
        <w:t xml:space="preserve">: los Partners de Fenix Alliance solo utilizarán tecnología de la información y software que se haya adquirido y licenciado legítimamente. </w:t>
      </w:r>
    </w:p>
    <w:p w14:paraId="467186FF" w14:textId="0A725F9C" w:rsidR="0003586E" w:rsidRPr="00327DCA" w:rsidRDefault="0003586E" w:rsidP="00E018E5">
      <w:pPr>
        <w:pStyle w:val="ListParagraph"/>
        <w:numPr>
          <w:ilvl w:val="0"/>
          <w:numId w:val="6"/>
        </w:numPr>
        <w:jc w:val="both"/>
        <w:rPr>
          <w:rFonts w:ascii="Segoe UI Light" w:hAnsi="Segoe UI Light" w:cs="Segoe UI Light"/>
          <w:sz w:val="24"/>
          <w:szCs w:val="24"/>
        </w:rPr>
      </w:pPr>
      <w:r w:rsidRPr="00327DCA">
        <w:rPr>
          <w:rFonts w:ascii="Segoe UI Light" w:hAnsi="Segoe UI Light" w:cs="Segoe UI Light"/>
          <w:b/>
          <w:bCs/>
          <w:sz w:val="24"/>
          <w:szCs w:val="24"/>
        </w:rPr>
        <w:t>Cumplir con los derechos de propiedad:</w:t>
      </w:r>
      <w:r w:rsidRPr="00327DCA">
        <w:rPr>
          <w:rFonts w:ascii="Segoe UI Light" w:hAnsi="Segoe UI Light" w:cs="Segoe UI Light"/>
          <w:sz w:val="24"/>
          <w:szCs w:val="24"/>
        </w:rPr>
        <w:t xml:space="preserve"> los Socios de Fenix Alliance respetarán los derechos de titularidad sobre propiedad intelectual e industrial de todos los terceros. Los Partners de Fenix Alliance solo utilizarán métodos legales de recopilación de información de la competencia sobre productos o fabricantes que compitan con las tecnologías de Fenix Alliance.</w:t>
      </w:r>
    </w:p>
    <w:p w14:paraId="184E6939" w14:textId="77777777" w:rsidR="0003586E" w:rsidRPr="00327DCA" w:rsidRDefault="0003586E" w:rsidP="00E018E5">
      <w:pPr>
        <w:pStyle w:val="Heading2"/>
        <w:rPr>
          <w:rFonts w:ascii="Segoe UI Light" w:hAnsi="Segoe UI Light" w:cs="Segoe UI Light"/>
          <w:sz w:val="24"/>
          <w:szCs w:val="24"/>
        </w:rPr>
      </w:pPr>
      <w:r w:rsidRPr="00327DCA">
        <w:rPr>
          <w:rFonts w:ascii="Segoe UI Light" w:hAnsi="Segoe UI Light" w:cs="Segoe UI Light"/>
          <w:sz w:val="24"/>
          <w:szCs w:val="24"/>
        </w:rPr>
        <w:t xml:space="preserve">Gobierno </w:t>
      </w:r>
    </w:p>
    <w:p w14:paraId="6848BCED" w14:textId="77777777" w:rsidR="0003586E" w:rsidRPr="00327DCA" w:rsidRDefault="0003586E" w:rsidP="0003586E">
      <w:pPr>
        <w:jc w:val="both"/>
        <w:rPr>
          <w:rFonts w:ascii="Segoe UI Light" w:hAnsi="Segoe UI Light" w:cs="Segoe UI Light"/>
          <w:sz w:val="24"/>
          <w:szCs w:val="24"/>
        </w:rPr>
      </w:pPr>
      <w:r w:rsidRPr="00327DCA">
        <w:rPr>
          <w:rFonts w:ascii="Segoe UI Light" w:hAnsi="Segoe UI Light" w:cs="Segoe UI Light"/>
          <w:sz w:val="24"/>
          <w:szCs w:val="24"/>
        </w:rPr>
        <w:t xml:space="preserve">Se espera que los Partners de Fenix Alliance desarrollen una cultura de cumplimiento con vistas a una mejora continua. </w:t>
      </w:r>
    </w:p>
    <w:p w14:paraId="2B2875DF" w14:textId="7A86598F" w:rsidR="0003586E" w:rsidRPr="00327DCA" w:rsidRDefault="0003586E" w:rsidP="00E018E5">
      <w:pPr>
        <w:pStyle w:val="ListParagraph"/>
        <w:numPr>
          <w:ilvl w:val="0"/>
          <w:numId w:val="3"/>
        </w:numPr>
        <w:jc w:val="both"/>
        <w:rPr>
          <w:rFonts w:ascii="Segoe UI Light" w:hAnsi="Segoe UI Light" w:cs="Segoe UI Light"/>
          <w:sz w:val="24"/>
          <w:szCs w:val="24"/>
        </w:rPr>
      </w:pPr>
      <w:r w:rsidRPr="00327DCA">
        <w:rPr>
          <w:rFonts w:ascii="Segoe UI Light" w:hAnsi="Segoe UI Light" w:cs="Segoe UI Light"/>
          <w:b/>
          <w:bCs/>
          <w:sz w:val="24"/>
          <w:szCs w:val="24"/>
        </w:rPr>
        <w:t>Administración de riesgos</w:t>
      </w:r>
      <w:r w:rsidRPr="00327DCA">
        <w:rPr>
          <w:rFonts w:ascii="Segoe UI Light" w:hAnsi="Segoe UI Light" w:cs="Segoe UI Light"/>
          <w:sz w:val="24"/>
          <w:szCs w:val="24"/>
        </w:rPr>
        <w:t xml:space="preserve">: los Partners de Fenix Alliance contarán con los correspondientes controles empresariales para detectar e impedir conductas ilegales por parte de sus empleados y contrapartes. Estos controles de empresa deben externalizarse adecuadamente y revisarse y actualizarse periódicamente para tener en cuenta el entorno de riesgo actual. </w:t>
      </w:r>
    </w:p>
    <w:p w14:paraId="63EB9CDE" w14:textId="272CA48D" w:rsidR="0003586E" w:rsidRPr="00327DCA" w:rsidRDefault="0003586E" w:rsidP="00E018E5">
      <w:pPr>
        <w:pStyle w:val="ListParagraph"/>
        <w:numPr>
          <w:ilvl w:val="0"/>
          <w:numId w:val="3"/>
        </w:numPr>
        <w:jc w:val="both"/>
        <w:rPr>
          <w:rFonts w:ascii="Segoe UI Light" w:hAnsi="Segoe UI Light" w:cs="Segoe UI Light"/>
          <w:sz w:val="24"/>
          <w:szCs w:val="24"/>
        </w:rPr>
      </w:pPr>
      <w:r w:rsidRPr="00327DCA">
        <w:rPr>
          <w:rFonts w:ascii="Segoe UI Light" w:hAnsi="Segoe UI Light" w:cs="Segoe UI Light"/>
          <w:b/>
          <w:bCs/>
          <w:sz w:val="24"/>
          <w:szCs w:val="24"/>
        </w:rPr>
        <w:lastRenderedPageBreak/>
        <w:t>Formación</w:t>
      </w:r>
      <w:r w:rsidRPr="00327DCA">
        <w:rPr>
          <w:rFonts w:ascii="Segoe UI Light" w:hAnsi="Segoe UI Light" w:cs="Segoe UI Light"/>
          <w:sz w:val="24"/>
          <w:szCs w:val="24"/>
        </w:rPr>
        <w:t xml:space="preserve">: los Partners de Fenix Alliance se asegurarán de disponer de un programa de formación adecuado que aporte un nivel apropiado de conocimientos y habilidades para mantener el cumplimiento de las leyes, normativas y estándares aplicables. </w:t>
      </w:r>
    </w:p>
    <w:p w14:paraId="20131157" w14:textId="74B1B4B2" w:rsidR="0003586E" w:rsidRPr="00327DCA" w:rsidRDefault="0003586E" w:rsidP="00E018E5">
      <w:pPr>
        <w:pStyle w:val="ListParagraph"/>
        <w:numPr>
          <w:ilvl w:val="0"/>
          <w:numId w:val="3"/>
        </w:numPr>
        <w:jc w:val="both"/>
        <w:rPr>
          <w:rFonts w:ascii="Segoe UI Light" w:hAnsi="Segoe UI Light" w:cs="Segoe UI Light"/>
          <w:sz w:val="24"/>
          <w:szCs w:val="24"/>
        </w:rPr>
      </w:pPr>
      <w:r w:rsidRPr="00327DCA">
        <w:rPr>
          <w:rFonts w:ascii="Segoe UI Light" w:hAnsi="Segoe UI Light" w:cs="Segoe UI Light"/>
          <w:b/>
          <w:bCs/>
          <w:sz w:val="24"/>
          <w:szCs w:val="24"/>
        </w:rPr>
        <w:t>Asistencia</w:t>
      </w:r>
      <w:r w:rsidRPr="00327DCA">
        <w:rPr>
          <w:rFonts w:ascii="Segoe UI Light" w:hAnsi="Segoe UI Light" w:cs="Segoe UI Light"/>
          <w:sz w:val="24"/>
          <w:szCs w:val="24"/>
        </w:rPr>
        <w:t xml:space="preserve">: los Partners de Fenix Alliance proporcionarán asistencia razonable a Fenix Alliance en relación con cualquier investigación de una infracción de este Código de conducta de Partners o de la legislación aplicable. Los Partners de Fenix Alliance permitirán a Fenix Alliance el acceso razonable a todos los registros y a demás documentación relativa al cumplimiento por parte de los Partners de este Código de conducta y de la legislación aplicable. </w:t>
      </w:r>
    </w:p>
    <w:p w14:paraId="389AE6AE" w14:textId="77777777" w:rsidR="0003586E" w:rsidRPr="00327DCA" w:rsidRDefault="0003586E" w:rsidP="00E018E5">
      <w:pPr>
        <w:pStyle w:val="Heading2"/>
        <w:rPr>
          <w:rFonts w:ascii="Segoe UI Light" w:hAnsi="Segoe UI Light" w:cs="Segoe UI Light"/>
          <w:sz w:val="24"/>
          <w:szCs w:val="24"/>
        </w:rPr>
      </w:pPr>
      <w:r w:rsidRPr="00327DCA">
        <w:rPr>
          <w:rFonts w:ascii="Segoe UI Light" w:hAnsi="Segoe UI Light" w:cs="Segoe UI Light"/>
          <w:sz w:val="24"/>
          <w:szCs w:val="24"/>
        </w:rPr>
        <w:t xml:space="preserve">Plantear dudas e informar de conductas cuestionables </w:t>
      </w:r>
    </w:p>
    <w:p w14:paraId="240A5336" w14:textId="77777777" w:rsidR="0003586E" w:rsidRPr="00327DCA" w:rsidRDefault="0003586E" w:rsidP="0003586E">
      <w:pPr>
        <w:jc w:val="both"/>
        <w:rPr>
          <w:rFonts w:ascii="Segoe UI Light" w:hAnsi="Segoe UI Light" w:cs="Segoe UI Light"/>
          <w:sz w:val="24"/>
          <w:szCs w:val="24"/>
        </w:rPr>
      </w:pPr>
      <w:r w:rsidRPr="00327DCA">
        <w:rPr>
          <w:rFonts w:ascii="Segoe UI Light" w:hAnsi="Segoe UI Light" w:cs="Segoe UI Light"/>
          <w:sz w:val="24"/>
          <w:szCs w:val="24"/>
        </w:rPr>
        <w:t>Se recomienda a los Partners trabajar con su contacto principal de Fenix Alliance a la hora de resolver problemas relacionados con el cumplimiento o con prácticas comerciales. Sin embargo, Fenix Alliance reconoce que a veces puede que no sea posible o adecuado. En tales casos, los Partners de Fenix Alliance deben informar de cualquier problema sobre la infracción de esta política o de las leyes aplicables a su departamento jurídico y/o a su responsable de ética y cumplimiento. Los Partners de Fenix Alliance también deben informar a Fenix Alliance a través de las siguientes maneras:</w:t>
      </w:r>
    </w:p>
    <w:p w14:paraId="6283B8F9" w14:textId="41C0B08E" w:rsidR="0003586E" w:rsidRPr="00327DCA" w:rsidRDefault="0003586E" w:rsidP="0003586E">
      <w:pPr>
        <w:jc w:val="both"/>
        <w:rPr>
          <w:rFonts w:ascii="Segoe UI Light" w:hAnsi="Segoe UI Light" w:cs="Segoe UI Light"/>
          <w:sz w:val="24"/>
          <w:szCs w:val="24"/>
        </w:rPr>
      </w:pPr>
      <w:r w:rsidRPr="00327DCA">
        <w:rPr>
          <w:rFonts w:ascii="Segoe UI Light" w:hAnsi="Segoe UI Light" w:cs="Segoe UI Light"/>
          <w:sz w:val="24"/>
          <w:szCs w:val="24"/>
        </w:rPr>
        <w:t xml:space="preserve">Por la línea directa de Fenix </w:t>
      </w:r>
      <w:proofErr w:type="spellStart"/>
      <w:r w:rsidRPr="00327DCA">
        <w:rPr>
          <w:rFonts w:ascii="Segoe UI Light" w:hAnsi="Segoe UI Light" w:cs="Segoe UI Light"/>
          <w:sz w:val="24"/>
          <w:szCs w:val="24"/>
        </w:rPr>
        <w:t>Alliance’s</w:t>
      </w:r>
      <w:proofErr w:type="spellEnd"/>
      <w:r w:rsidRPr="00327DCA">
        <w:rPr>
          <w:rFonts w:ascii="Segoe UI Light" w:hAnsi="Segoe UI Light" w:cs="Segoe UI Light"/>
          <w:sz w:val="24"/>
          <w:szCs w:val="24"/>
        </w:rPr>
        <w:t xml:space="preserve"> Business Conduct </w:t>
      </w:r>
      <w:r w:rsidR="00AC326E" w:rsidRPr="00327DCA">
        <w:rPr>
          <w:rFonts w:ascii="Segoe UI Light" w:hAnsi="Segoe UI Light" w:cs="Segoe UI Light"/>
          <w:sz w:val="24"/>
          <w:szCs w:val="24"/>
        </w:rPr>
        <w:t>Free Toll</w:t>
      </w:r>
      <w:r w:rsidRPr="00327DCA">
        <w:rPr>
          <w:rFonts w:ascii="Segoe UI Light" w:hAnsi="Segoe UI Light" w:cs="Segoe UI Light"/>
          <w:sz w:val="24"/>
          <w:szCs w:val="24"/>
        </w:rPr>
        <w:t xml:space="preserve">: </w:t>
      </w:r>
      <w:r w:rsidR="00AC326E" w:rsidRPr="00327DCA">
        <w:rPr>
          <w:rFonts w:ascii="Segoe UI Light" w:hAnsi="Segoe UI Light" w:cs="Segoe UI Light"/>
          <w:sz w:val="24"/>
          <w:szCs w:val="24"/>
        </w:rPr>
        <w:t>+1</w:t>
      </w:r>
      <w:r w:rsidRPr="00327DCA">
        <w:rPr>
          <w:rFonts w:ascii="Segoe UI Light" w:hAnsi="Segoe UI Light" w:cs="Segoe UI Light"/>
          <w:sz w:val="24"/>
          <w:szCs w:val="24"/>
        </w:rPr>
        <w:t xml:space="preserve"> (</w:t>
      </w:r>
      <w:r w:rsidR="00AC326E" w:rsidRPr="00327DCA">
        <w:rPr>
          <w:rFonts w:ascii="Segoe UI Light" w:hAnsi="Segoe UI Light" w:cs="Segoe UI Light"/>
          <w:sz w:val="24"/>
          <w:szCs w:val="24"/>
        </w:rPr>
        <w:t>206) 588 6716</w:t>
      </w:r>
      <w:r w:rsidRPr="00327DCA">
        <w:rPr>
          <w:rFonts w:ascii="Segoe UI Light" w:hAnsi="Segoe UI Light" w:cs="Segoe UI Light"/>
          <w:sz w:val="24"/>
          <w:szCs w:val="24"/>
        </w:rPr>
        <w:t xml:space="preserve"> dentro de los EE. UU.; o si llama desde fuera de los Estados Unidos, puede realizar una llamada a cobro revertido </w:t>
      </w:r>
      <w:r w:rsidR="00AC326E" w:rsidRPr="00327DCA">
        <w:rPr>
          <w:rFonts w:ascii="Segoe UI Light" w:hAnsi="Segoe UI Light" w:cs="Segoe UI Light"/>
          <w:sz w:val="24"/>
          <w:szCs w:val="24"/>
        </w:rPr>
        <w:t>mediante Google Hangouts</w:t>
      </w:r>
      <w:r w:rsidRPr="00327DCA">
        <w:rPr>
          <w:rFonts w:ascii="Segoe UI Light" w:hAnsi="Segoe UI Light" w:cs="Segoe UI Light"/>
          <w:sz w:val="24"/>
          <w:szCs w:val="24"/>
        </w:rPr>
        <w:t xml:space="preserve">. </w:t>
      </w:r>
    </w:p>
    <w:p w14:paraId="6E84F5E0" w14:textId="77777777" w:rsidR="00AC326E" w:rsidRPr="00327DCA" w:rsidRDefault="0003586E" w:rsidP="00AC326E">
      <w:pPr>
        <w:ind w:left="720"/>
        <w:jc w:val="both"/>
        <w:rPr>
          <w:rFonts w:ascii="Segoe UI Light" w:hAnsi="Segoe UI Light" w:cs="Segoe UI Light"/>
          <w:sz w:val="24"/>
          <w:szCs w:val="24"/>
        </w:rPr>
      </w:pPr>
      <w:r w:rsidRPr="00327DCA">
        <w:rPr>
          <w:rFonts w:ascii="Segoe UI Light" w:hAnsi="Segoe UI Light" w:cs="Segoe UI Light"/>
          <w:sz w:val="24"/>
          <w:szCs w:val="24"/>
        </w:rPr>
        <w:t xml:space="preserve">• Business Conduct Line es una línea telefónica gratuita que está disponible las 24 horas del día, los 7 días de la semana y los 365 días del año. </w:t>
      </w:r>
    </w:p>
    <w:p w14:paraId="500D210E" w14:textId="2D429619" w:rsidR="0003586E" w:rsidRPr="00327DCA" w:rsidRDefault="0003586E" w:rsidP="0003586E">
      <w:pPr>
        <w:jc w:val="both"/>
        <w:rPr>
          <w:rFonts w:ascii="Segoe UI Light" w:hAnsi="Segoe UI Light" w:cs="Segoe UI Light"/>
          <w:sz w:val="24"/>
          <w:szCs w:val="24"/>
        </w:rPr>
      </w:pPr>
      <w:r w:rsidRPr="00327DCA">
        <w:rPr>
          <w:rFonts w:ascii="Segoe UI Light" w:hAnsi="Segoe UI Light" w:cs="Segoe UI Light"/>
          <w:sz w:val="24"/>
          <w:szCs w:val="24"/>
        </w:rPr>
        <w:t xml:space="preserve">Por el correo electrónico o la herramienta web de alegaciones de Fenix Alliance: </w:t>
      </w:r>
    </w:p>
    <w:p w14:paraId="53331D63" w14:textId="5AB9FD46" w:rsidR="0003586E" w:rsidRPr="00327DCA" w:rsidRDefault="0003586E" w:rsidP="0003586E">
      <w:pPr>
        <w:jc w:val="both"/>
        <w:rPr>
          <w:rFonts w:ascii="Segoe UI Light" w:hAnsi="Segoe UI Light" w:cs="Segoe UI Light"/>
          <w:sz w:val="24"/>
          <w:szCs w:val="24"/>
        </w:rPr>
      </w:pPr>
      <w:r w:rsidRPr="00327DCA">
        <w:rPr>
          <w:rFonts w:ascii="Segoe UI Light" w:hAnsi="Segoe UI Light" w:cs="Segoe UI Light"/>
          <w:sz w:val="24"/>
          <w:szCs w:val="24"/>
        </w:rPr>
        <w:t xml:space="preserve">• </w:t>
      </w:r>
      <w:hyperlink r:id="rId7" w:history="1">
        <w:r w:rsidR="00AC326E" w:rsidRPr="00327DCA">
          <w:rPr>
            <w:rStyle w:val="Hyperlink"/>
            <w:rFonts w:ascii="Segoe UI Light" w:hAnsi="Segoe UI Light" w:cs="Segoe UI Light"/>
            <w:sz w:val="24"/>
            <w:szCs w:val="24"/>
          </w:rPr>
          <w:t>bizcond@fenix-alliance.com</w:t>
        </w:r>
      </w:hyperlink>
    </w:p>
    <w:p w14:paraId="6094D9C5" w14:textId="12404F60" w:rsidR="0003586E" w:rsidRPr="00327DCA" w:rsidRDefault="0003586E" w:rsidP="0003586E">
      <w:pPr>
        <w:jc w:val="both"/>
        <w:rPr>
          <w:rFonts w:ascii="Segoe UI Light" w:hAnsi="Segoe UI Light" w:cs="Segoe UI Light"/>
          <w:sz w:val="24"/>
          <w:szCs w:val="24"/>
        </w:rPr>
      </w:pPr>
      <w:r w:rsidRPr="00327DCA">
        <w:rPr>
          <w:rFonts w:ascii="Segoe UI Light" w:hAnsi="Segoe UI Light" w:cs="Segoe UI Light"/>
          <w:sz w:val="24"/>
          <w:szCs w:val="24"/>
        </w:rPr>
        <w:t>•</w:t>
      </w:r>
      <w:r w:rsidR="008D6BB9" w:rsidRPr="00327DCA">
        <w:rPr>
          <w:rFonts w:ascii="Segoe UI Light" w:hAnsi="Segoe UI Light" w:cs="Segoe UI Light"/>
          <w:sz w:val="24"/>
          <w:szCs w:val="24"/>
        </w:rPr>
        <w:t xml:space="preserve"> </w:t>
      </w:r>
      <w:hyperlink r:id="rId8" w:history="1">
        <w:r w:rsidR="008D6BB9" w:rsidRPr="00327DCA">
          <w:rPr>
            <w:rStyle w:val="Hyperlink"/>
            <w:rFonts w:ascii="Segoe UI Light" w:hAnsi="Segoe UI Light" w:cs="Segoe UI Light"/>
            <w:sz w:val="24"/>
            <w:szCs w:val="24"/>
          </w:rPr>
          <w:t>https://fenix-alliance.com/legal</w:t>
        </w:r>
      </w:hyperlink>
      <w:r w:rsidR="008D6BB9" w:rsidRPr="00327DCA">
        <w:rPr>
          <w:rFonts w:ascii="Segoe UI Light" w:hAnsi="Segoe UI Light" w:cs="Segoe UI Light"/>
          <w:sz w:val="24"/>
          <w:szCs w:val="24"/>
        </w:rPr>
        <w:t xml:space="preserve"> </w:t>
      </w:r>
    </w:p>
    <w:p w14:paraId="6729635C" w14:textId="77777777" w:rsidR="0003586E" w:rsidRPr="00327DCA" w:rsidRDefault="0003586E" w:rsidP="0003586E">
      <w:pPr>
        <w:jc w:val="both"/>
        <w:rPr>
          <w:rFonts w:ascii="Segoe UI Light" w:hAnsi="Segoe UI Light" w:cs="Segoe UI Light"/>
          <w:sz w:val="24"/>
          <w:szCs w:val="24"/>
        </w:rPr>
      </w:pPr>
      <w:r w:rsidRPr="00327DCA">
        <w:rPr>
          <w:rFonts w:ascii="Segoe UI Light" w:hAnsi="Segoe UI Light" w:cs="Segoe UI Light"/>
          <w:sz w:val="24"/>
          <w:szCs w:val="24"/>
        </w:rPr>
        <w:t xml:space="preserve">Por correo o fax al </w:t>
      </w:r>
      <w:proofErr w:type="gramStart"/>
      <w:r w:rsidRPr="00327DCA">
        <w:rPr>
          <w:rFonts w:ascii="Segoe UI Light" w:hAnsi="Segoe UI Light" w:cs="Segoe UI Light"/>
          <w:sz w:val="24"/>
          <w:szCs w:val="24"/>
        </w:rPr>
        <w:t>Director</w:t>
      </w:r>
      <w:proofErr w:type="gramEnd"/>
      <w:r w:rsidRPr="00327DCA">
        <w:rPr>
          <w:rFonts w:ascii="Segoe UI Light" w:hAnsi="Segoe UI Light" w:cs="Segoe UI Light"/>
          <w:sz w:val="24"/>
          <w:szCs w:val="24"/>
        </w:rPr>
        <w:t xml:space="preserve"> de cumplimiento en Fenix Alliance Corporation: </w:t>
      </w:r>
    </w:p>
    <w:p w14:paraId="567FA07D" w14:textId="77777777" w:rsidR="0003586E" w:rsidRPr="00327DCA" w:rsidRDefault="0003586E" w:rsidP="0003586E">
      <w:pPr>
        <w:jc w:val="both"/>
        <w:rPr>
          <w:rFonts w:ascii="Segoe UI Light" w:hAnsi="Segoe UI Light" w:cs="Segoe UI Light"/>
          <w:sz w:val="24"/>
          <w:szCs w:val="24"/>
        </w:rPr>
      </w:pPr>
      <w:r w:rsidRPr="00327DCA">
        <w:rPr>
          <w:rFonts w:ascii="Segoe UI Light" w:hAnsi="Segoe UI Light" w:cs="Segoe UI Light"/>
          <w:sz w:val="24"/>
          <w:szCs w:val="24"/>
        </w:rPr>
        <w:t xml:space="preserve">• Envíe una carta a la siguiente dirección: </w:t>
      </w:r>
    </w:p>
    <w:p w14:paraId="2A04DE49" w14:textId="77777777" w:rsidR="0003586E" w:rsidRPr="00327DCA" w:rsidRDefault="0003586E" w:rsidP="0003586E">
      <w:pPr>
        <w:jc w:val="both"/>
        <w:rPr>
          <w:rFonts w:ascii="Segoe UI Light" w:hAnsi="Segoe UI Light" w:cs="Segoe UI Light"/>
          <w:sz w:val="24"/>
          <w:szCs w:val="24"/>
        </w:rPr>
      </w:pPr>
      <w:r w:rsidRPr="00327DCA">
        <w:rPr>
          <w:rFonts w:ascii="Segoe UI Light" w:hAnsi="Segoe UI Light" w:cs="Segoe UI Light"/>
          <w:sz w:val="24"/>
          <w:szCs w:val="24"/>
        </w:rPr>
        <w:t xml:space="preserve">Oficina de cumplimiento legal (Office of Legal Compliance) </w:t>
      </w:r>
    </w:p>
    <w:p w14:paraId="2E8AF81A" w14:textId="708F42B8" w:rsidR="0003586E" w:rsidRPr="00327DCA" w:rsidRDefault="00D07914" w:rsidP="00D07914">
      <w:pPr>
        <w:ind w:left="720" w:hanging="720"/>
        <w:jc w:val="both"/>
        <w:rPr>
          <w:rFonts w:ascii="Segoe UI Light" w:hAnsi="Segoe UI Light" w:cs="Segoe UI Light"/>
          <w:sz w:val="24"/>
          <w:szCs w:val="24"/>
        </w:rPr>
      </w:pPr>
      <w:r w:rsidRPr="00327DCA">
        <w:rPr>
          <w:rFonts w:ascii="Segoe UI Light" w:hAnsi="Segoe UI Light" w:cs="Segoe UI Light"/>
          <w:color w:val="222222"/>
          <w:sz w:val="24"/>
          <w:szCs w:val="24"/>
          <w:shd w:val="clear" w:color="auto" w:fill="FFFFFF"/>
        </w:rPr>
        <w:t xml:space="preserve">16192 Coastal </w:t>
      </w:r>
      <w:r w:rsidR="008D6BB9" w:rsidRPr="00327DCA">
        <w:rPr>
          <w:rFonts w:ascii="Segoe UI Light" w:hAnsi="Segoe UI Light" w:cs="Segoe UI Light"/>
          <w:color w:val="222222"/>
          <w:sz w:val="24"/>
          <w:szCs w:val="24"/>
          <w:shd w:val="clear" w:color="auto" w:fill="FFFFFF"/>
        </w:rPr>
        <w:t>Highway</w:t>
      </w:r>
      <w:r w:rsidRPr="00327DCA">
        <w:rPr>
          <w:rFonts w:ascii="Segoe UI Light" w:hAnsi="Segoe UI Light" w:cs="Segoe UI Light"/>
          <w:color w:val="222222"/>
          <w:sz w:val="24"/>
          <w:szCs w:val="24"/>
          <w:shd w:val="clear" w:color="auto" w:fill="FFFFFF"/>
        </w:rPr>
        <w:t xml:space="preserve">, Lewes, DE </w:t>
      </w:r>
      <w:r w:rsidR="008D6BB9" w:rsidRPr="00327DCA">
        <w:rPr>
          <w:rFonts w:ascii="Segoe UI Light" w:hAnsi="Segoe UI Light" w:cs="Segoe UI Light"/>
          <w:color w:val="222222"/>
          <w:sz w:val="24"/>
          <w:szCs w:val="24"/>
          <w:shd w:val="clear" w:color="auto" w:fill="FFFFFF"/>
        </w:rPr>
        <w:t xml:space="preserve">19958 </w:t>
      </w:r>
      <w:r w:rsidR="008D6BB9" w:rsidRPr="00327DCA">
        <w:rPr>
          <w:rFonts w:ascii="Segoe UI Light" w:hAnsi="Segoe UI Light" w:cs="Segoe UI Light"/>
          <w:sz w:val="24"/>
          <w:szCs w:val="24"/>
        </w:rPr>
        <w:t>(</w:t>
      </w:r>
      <w:r w:rsidR="0003586E" w:rsidRPr="00327DCA">
        <w:rPr>
          <w:rFonts w:ascii="Segoe UI Light" w:hAnsi="Segoe UI Light" w:cs="Segoe UI Light"/>
          <w:sz w:val="24"/>
          <w:szCs w:val="24"/>
        </w:rPr>
        <w:t xml:space="preserve">EE.UU.) </w:t>
      </w:r>
    </w:p>
    <w:p w14:paraId="5B3F3667" w14:textId="42FF8B9F" w:rsidR="00092D6C" w:rsidRPr="00327DCA" w:rsidRDefault="00092D6C" w:rsidP="0003586E">
      <w:pPr>
        <w:jc w:val="both"/>
        <w:rPr>
          <w:rFonts w:ascii="Segoe UI Light" w:hAnsi="Segoe UI Light" w:cs="Segoe UI Light"/>
          <w:sz w:val="24"/>
          <w:szCs w:val="24"/>
        </w:rPr>
      </w:pPr>
    </w:p>
    <w:sectPr w:rsidR="00092D6C" w:rsidRPr="00327DCA" w:rsidSect="007233CF">
      <w:headerReference w:type="default" r:id="rId9"/>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50948" w14:textId="77777777" w:rsidR="004240A8" w:rsidRDefault="004240A8" w:rsidP="008D6BB9">
      <w:pPr>
        <w:spacing w:after="0" w:line="240" w:lineRule="auto"/>
      </w:pPr>
      <w:r>
        <w:separator/>
      </w:r>
    </w:p>
  </w:endnote>
  <w:endnote w:type="continuationSeparator" w:id="0">
    <w:p w14:paraId="5470D4D2" w14:textId="77777777" w:rsidR="004240A8" w:rsidRDefault="004240A8" w:rsidP="008D6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541CC" w14:textId="77777777" w:rsidR="004240A8" w:rsidRDefault="004240A8" w:rsidP="008D6BB9">
      <w:pPr>
        <w:spacing w:after="0" w:line="240" w:lineRule="auto"/>
      </w:pPr>
      <w:r>
        <w:separator/>
      </w:r>
    </w:p>
  </w:footnote>
  <w:footnote w:type="continuationSeparator" w:id="0">
    <w:p w14:paraId="6608A0B2" w14:textId="77777777" w:rsidR="004240A8" w:rsidRDefault="004240A8" w:rsidP="008D6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5FC09" w14:textId="58DC4186" w:rsidR="004240A8" w:rsidRDefault="004240A8" w:rsidP="00327DCA">
    <w:pPr>
      <w:pStyle w:val="Header"/>
      <w:jc w:val="right"/>
    </w:pPr>
    <w:r>
      <w:rPr>
        <w:noProof/>
      </w:rPr>
      <w:drawing>
        <wp:inline distT="0" distB="0" distL="0" distR="0" wp14:anchorId="14CAA11A" wp14:editId="17700611">
          <wp:extent cx="133985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80.TextDark.png"/>
                  <pic:cNvPicPr/>
                </pic:nvPicPr>
                <pic:blipFill>
                  <a:blip r:embed="rId1">
                    <a:extLst>
                      <a:ext uri="{28A0092B-C50C-407E-A947-70E740481C1C}">
                        <a14:useLocalDpi xmlns:a14="http://schemas.microsoft.com/office/drawing/2010/main" val="0"/>
                      </a:ext>
                    </a:extLst>
                  </a:blip>
                  <a:stretch>
                    <a:fillRect/>
                  </a:stretch>
                </pic:blipFill>
                <pic:spPr>
                  <a:xfrm>
                    <a:off x="0" y="0"/>
                    <a:ext cx="1339850" cy="228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65CA1"/>
    <w:multiLevelType w:val="hybridMultilevel"/>
    <w:tmpl w:val="9030004C"/>
    <w:lvl w:ilvl="0" w:tplc="DCD205D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C151E"/>
    <w:multiLevelType w:val="hybridMultilevel"/>
    <w:tmpl w:val="8B1E9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E201A1"/>
    <w:multiLevelType w:val="hybridMultilevel"/>
    <w:tmpl w:val="7D4C6382"/>
    <w:lvl w:ilvl="0" w:tplc="DCD205D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427FCF"/>
    <w:multiLevelType w:val="hybridMultilevel"/>
    <w:tmpl w:val="D32012B0"/>
    <w:lvl w:ilvl="0" w:tplc="DCD205D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F78B4"/>
    <w:multiLevelType w:val="hybridMultilevel"/>
    <w:tmpl w:val="AB0EDB86"/>
    <w:lvl w:ilvl="0" w:tplc="DCD205D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DC1C9B"/>
    <w:multiLevelType w:val="hybridMultilevel"/>
    <w:tmpl w:val="3DAC6A94"/>
    <w:lvl w:ilvl="0" w:tplc="DCD205D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1440F9"/>
    <w:multiLevelType w:val="hybridMultilevel"/>
    <w:tmpl w:val="BE30EE94"/>
    <w:lvl w:ilvl="0" w:tplc="DCD205D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075"/>
    <w:rsid w:val="0003586E"/>
    <w:rsid w:val="00092D6C"/>
    <w:rsid w:val="00164075"/>
    <w:rsid w:val="00327DCA"/>
    <w:rsid w:val="004240A8"/>
    <w:rsid w:val="007233CF"/>
    <w:rsid w:val="008D6BB9"/>
    <w:rsid w:val="00911C99"/>
    <w:rsid w:val="00AC326E"/>
    <w:rsid w:val="00D07914"/>
    <w:rsid w:val="00DC5603"/>
    <w:rsid w:val="00E018E5"/>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FED5"/>
  <w15:chartTrackingRefBased/>
  <w15:docId w15:val="{6CC6FDF3-8B7C-495F-8127-F67A0202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0358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18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586E"/>
    <w:rPr>
      <w:color w:val="0563C1" w:themeColor="hyperlink"/>
      <w:u w:val="single"/>
    </w:rPr>
  </w:style>
  <w:style w:type="character" w:styleId="UnresolvedMention">
    <w:name w:val="Unresolved Mention"/>
    <w:basedOn w:val="DefaultParagraphFont"/>
    <w:uiPriority w:val="99"/>
    <w:semiHidden/>
    <w:unhideWhenUsed/>
    <w:rsid w:val="0003586E"/>
    <w:rPr>
      <w:color w:val="605E5C"/>
      <w:shd w:val="clear" w:color="auto" w:fill="E1DFDD"/>
    </w:rPr>
  </w:style>
  <w:style w:type="character" w:customStyle="1" w:styleId="Heading1Char">
    <w:name w:val="Heading 1 Char"/>
    <w:basedOn w:val="DefaultParagraphFont"/>
    <w:link w:val="Heading1"/>
    <w:uiPriority w:val="9"/>
    <w:rsid w:val="0003586E"/>
    <w:rPr>
      <w:rFonts w:asciiTheme="majorHAnsi" w:eastAsiaTheme="majorEastAsia" w:hAnsiTheme="majorHAnsi" w:cstheme="majorBidi"/>
      <w:color w:val="2F5496" w:themeColor="accent1" w:themeShade="BF"/>
      <w:sz w:val="32"/>
      <w:szCs w:val="32"/>
      <w:lang w:val="es-CO"/>
    </w:rPr>
  </w:style>
  <w:style w:type="paragraph" w:styleId="ListParagraph">
    <w:name w:val="List Paragraph"/>
    <w:basedOn w:val="Normal"/>
    <w:uiPriority w:val="34"/>
    <w:qFormat/>
    <w:rsid w:val="0003586E"/>
    <w:pPr>
      <w:ind w:left="720"/>
      <w:contextualSpacing/>
    </w:pPr>
  </w:style>
  <w:style w:type="character" w:customStyle="1" w:styleId="Heading2Char">
    <w:name w:val="Heading 2 Char"/>
    <w:basedOn w:val="DefaultParagraphFont"/>
    <w:link w:val="Heading2"/>
    <w:uiPriority w:val="9"/>
    <w:rsid w:val="00E018E5"/>
    <w:rPr>
      <w:rFonts w:asciiTheme="majorHAnsi" w:eastAsiaTheme="majorEastAsia" w:hAnsiTheme="majorHAnsi" w:cstheme="majorBidi"/>
      <w:color w:val="2F5496" w:themeColor="accent1" w:themeShade="BF"/>
      <w:sz w:val="26"/>
      <w:szCs w:val="26"/>
      <w:lang w:val="es-CO"/>
    </w:rPr>
  </w:style>
  <w:style w:type="paragraph" w:styleId="Header">
    <w:name w:val="header"/>
    <w:basedOn w:val="Normal"/>
    <w:link w:val="HeaderChar"/>
    <w:uiPriority w:val="99"/>
    <w:unhideWhenUsed/>
    <w:rsid w:val="008D6BB9"/>
    <w:pPr>
      <w:tabs>
        <w:tab w:val="center" w:pos="4419"/>
        <w:tab w:val="right" w:pos="8838"/>
      </w:tabs>
      <w:spacing w:after="0" w:line="240" w:lineRule="auto"/>
    </w:pPr>
  </w:style>
  <w:style w:type="character" w:customStyle="1" w:styleId="HeaderChar">
    <w:name w:val="Header Char"/>
    <w:basedOn w:val="DefaultParagraphFont"/>
    <w:link w:val="Header"/>
    <w:uiPriority w:val="99"/>
    <w:rsid w:val="008D6BB9"/>
    <w:rPr>
      <w:lang w:val="es-CO"/>
    </w:rPr>
  </w:style>
  <w:style w:type="paragraph" w:styleId="Footer">
    <w:name w:val="footer"/>
    <w:basedOn w:val="Normal"/>
    <w:link w:val="FooterChar"/>
    <w:uiPriority w:val="99"/>
    <w:unhideWhenUsed/>
    <w:rsid w:val="008D6BB9"/>
    <w:pPr>
      <w:tabs>
        <w:tab w:val="center" w:pos="4419"/>
        <w:tab w:val="right" w:pos="8838"/>
      </w:tabs>
      <w:spacing w:after="0" w:line="240" w:lineRule="auto"/>
    </w:pPr>
  </w:style>
  <w:style w:type="character" w:customStyle="1" w:styleId="FooterChar">
    <w:name w:val="Footer Char"/>
    <w:basedOn w:val="DefaultParagraphFont"/>
    <w:link w:val="Footer"/>
    <w:uiPriority w:val="99"/>
    <w:rsid w:val="008D6BB9"/>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enix-alliance.com/legal"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mailto:bizcond@fenix-alliance.com"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CC7C6B-C439-469F-888B-F32D9314A103}"/>
</file>

<file path=customXml/itemProps2.xml><?xml version="1.0" encoding="utf-8"?>
<ds:datastoreItem xmlns:ds="http://schemas.openxmlformats.org/officeDocument/2006/customXml" ds:itemID="{D16C1ED6-9D6D-47F9-A6AD-99DC19549724}"/>
</file>

<file path=customXml/itemProps3.xml><?xml version="1.0" encoding="utf-8"?>
<ds:datastoreItem xmlns:ds="http://schemas.openxmlformats.org/officeDocument/2006/customXml" ds:itemID="{C89D96E0-A6EA-4303-A824-F6021B0605D7}"/>
</file>

<file path=docProps/app.xml><?xml version="1.0" encoding="utf-8"?>
<Properties xmlns="http://schemas.openxmlformats.org/officeDocument/2006/extended-properties" xmlns:vt="http://schemas.openxmlformats.org/officeDocument/2006/docPropsVTypes">
  <Template>Normal.dotm</Template>
  <TotalTime>281</TotalTime>
  <Pages>6</Pages>
  <Words>2180</Words>
  <Characters>12429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dc:description/>
  <cp:lastModifiedBy>Daniel Lozano Navas</cp:lastModifiedBy>
  <cp:revision>5</cp:revision>
  <dcterms:created xsi:type="dcterms:W3CDTF">2020-09-20T22:09:00Z</dcterms:created>
  <dcterms:modified xsi:type="dcterms:W3CDTF">2020-09-21T08:04:00Z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