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1628D3" w:rsidRDefault="004D466B">
      <w:pPr>
        <w:pStyle w:val="berschrift2"/>
        <w:rPr>
          <w:rFonts w:ascii="Times New Roman" w:eastAsia="Times New Roman" w:hAnsi="Times New Roman" w:cs="Times New Roman"/>
          <w:sz w:val="24"/>
          <w:szCs w:val="24"/>
        </w:rPr>
      </w:pPr>
      <w:bookmarkStart w:id="0" w:name="_p0k9kteeltzp" w:colFirst="0" w:colLast="0"/>
      <w:bookmarkStart w:id="1" w:name="_GoBack"/>
      <w:bookmarkEnd w:id="0"/>
      <w:bookmarkEnd w:id="1"/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Answer the following statements and indicate to what extent you agree with them.</w:t>
      </w:r>
    </w:p>
    <w:p w14:paraId="00000002" w14:textId="77777777" w:rsidR="001628D3" w:rsidRDefault="004D466B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answer each statement, even if you're not entirely sure what your answer should be.</w:t>
      </w:r>
    </w:p>
    <w:p w14:paraId="00000003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strongly disagree</w:t>
      </w:r>
    </w:p>
    <w:p w14:paraId="00000004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moderately disagree</w:t>
      </w:r>
    </w:p>
    <w:p w14:paraId="00000005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slightly disagree</w:t>
      </w:r>
    </w:p>
    <w:p w14:paraId="00000006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Neutral</w:t>
      </w:r>
    </w:p>
    <w:p w14:paraId="00000007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slightly agree</w:t>
      </w:r>
    </w:p>
    <w:p w14:paraId="00000008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moderately agree</w:t>
      </w:r>
    </w:p>
    <w:p w14:paraId="00000009" w14:textId="77777777" w:rsidR="001628D3" w:rsidRDefault="004D466B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 strongly agree </w:t>
      </w:r>
    </w:p>
    <w:p w14:paraId="0000000A" w14:textId="77777777" w:rsidR="001628D3" w:rsidRDefault="004D466B">
      <w:pPr>
        <w:pStyle w:val="berschrift2"/>
      </w:pPr>
      <w:bookmarkStart w:id="2" w:name="_1zca27l5oeaz" w:colFirst="0" w:colLast="0"/>
      <w:bookmarkEnd w:id="2"/>
      <w:r>
        <w:pict w14:anchorId="4503E419">
          <v:rect id="_x0000_i1025" style="width:0;height:1.5pt" o:hralign="center" o:hrstd="t" o:hr="t" fillcolor="#a0a0a0" stroked="f"/>
        </w:pict>
      </w:r>
    </w:p>
    <w:p w14:paraId="0000000B" w14:textId="77777777" w:rsidR="001628D3" w:rsidRDefault="004D466B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1. The [technology] is environmentally friendly.</w:t>
      </w:r>
    </w:p>
    <w:p w14:paraId="0000000C" w14:textId="77777777" w:rsidR="001628D3" w:rsidRDefault="004D466B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2. The [technology] helps to save resources. </w:t>
      </w:r>
    </w:p>
    <w:p w14:paraId="0000000D" w14:textId="77777777" w:rsidR="001628D3" w:rsidRDefault="004D466B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3. The [technology] has more environmental benefits compared to similar products. </w:t>
      </w:r>
    </w:p>
    <w:p w14:paraId="0000000E" w14:textId="77777777" w:rsidR="001628D3" w:rsidRDefault="004D466B">
      <w:pPr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4. This [technology] h</w:t>
      </w:r>
      <w:r>
        <w:rPr>
          <w:rFonts w:ascii="Helvetica Neue" w:eastAsia="Helvetica Neue" w:hAnsi="Helvetica Neue" w:cs="Helvetica Neue"/>
        </w:rPr>
        <w:t xml:space="preserve">as a positive impact on the environment in that it extends the life of discarded materials. </w:t>
      </w:r>
    </w:p>
    <w:p w14:paraId="0000000F" w14:textId="77777777" w:rsidR="001628D3" w:rsidRDefault="001628D3">
      <w:pPr>
        <w:rPr>
          <w:rFonts w:ascii="Helvetica Neue" w:eastAsia="Helvetica Neue" w:hAnsi="Helvetica Neue" w:cs="Helvetica Neue"/>
        </w:rPr>
      </w:pPr>
    </w:p>
    <w:p w14:paraId="00000010" w14:textId="77777777" w:rsidR="001628D3" w:rsidRDefault="001628D3">
      <w:pPr>
        <w:rPr>
          <w:rFonts w:ascii="Helvetica Neue" w:eastAsia="Helvetica Neue" w:hAnsi="Helvetica Neue" w:cs="Helvetica Neue"/>
        </w:rPr>
      </w:pPr>
    </w:p>
    <w:p w14:paraId="00000011" w14:textId="77777777" w:rsidR="001628D3" w:rsidRDefault="004D466B">
      <w:pPr>
        <w:pStyle w:val="berschrift2"/>
        <w:rPr>
          <w:rFonts w:ascii="Helvetica Neue" w:eastAsia="Helvetica Neue" w:hAnsi="Helvetica Neue" w:cs="Helvetica Neue"/>
        </w:rPr>
      </w:pPr>
      <w:bookmarkStart w:id="3" w:name="_4n4j5pr7unop" w:colFirst="0" w:colLast="0"/>
      <w:bookmarkEnd w:id="3"/>
      <w:r>
        <w:rPr>
          <w:sz w:val="28"/>
          <w:szCs w:val="28"/>
        </w:rPr>
        <w:t>References:</w:t>
      </w:r>
    </w:p>
    <w:p w14:paraId="00000012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>Al-Emran, Mostafa. “Beyond Technology Acceptance: Development and Evaluation of Technology-Environmental, Economic, and Social Sustainability Theory.</w:t>
      </w:r>
      <w:r>
        <w:rPr>
          <w:rFonts w:ascii="Helvetica Neue" w:eastAsia="Helvetica Neue" w:hAnsi="Helvetica Neue" w:cs="Helvetica Neue"/>
        </w:rPr>
        <w:t xml:space="preserve">” </w:t>
      </w:r>
      <w:r>
        <w:rPr>
          <w:rFonts w:ascii="Helvetica Neue" w:eastAsia="Helvetica Neue" w:hAnsi="Helvetica Neue" w:cs="Helvetica Neue"/>
          <w:i/>
          <w:iCs/>
        </w:rPr>
        <w:t>Technology in Society</w:t>
      </w:r>
      <w:r>
        <w:rPr>
          <w:rFonts w:ascii="Helvetica Neue" w:eastAsia="Helvetica Neue" w:hAnsi="Helvetica Neue" w:cs="Helvetica Neue"/>
        </w:rPr>
        <w:t xml:space="preserve"> 75 (November 1, 2023): 102383.</w:t>
      </w:r>
      <w:hyperlink r:id="rId7">
        <w:r>
          <w:rPr>
            <w:rFonts w:ascii="Helvetica Neue" w:eastAsia="Helvetica Neue" w:hAnsi="Helvetica Neue" w:cs="Helvetica Neue"/>
          </w:rPr>
          <w:t xml:space="preserve"> </w:t>
        </w:r>
      </w:hyperlink>
      <w:hyperlink r:id="rId8">
        <w:r>
          <w:rPr>
            <w:rFonts w:ascii="Helvetica Neue" w:eastAsia="Helvetica Neue" w:hAnsi="Helvetica Neue" w:cs="Helvetica Neue"/>
            <w:color w:val="1155CC"/>
            <w:u w:val="single"/>
          </w:rPr>
          <w:t>https://doi.org/10.1016/j.techsoc.2023.102383</w:t>
        </w:r>
      </w:hyperlink>
      <w:r>
        <w:rPr>
          <w:rFonts w:ascii="Helvetica Neue" w:eastAsia="Helvetica Neue" w:hAnsi="Helvetica Neue" w:cs="Helvetica Neue"/>
        </w:rPr>
        <w:t>.</w:t>
      </w:r>
    </w:p>
    <w:p w14:paraId="00000013" w14:textId="77777777" w:rsidR="001628D3" w:rsidRDefault="001628D3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</w:p>
    <w:p w14:paraId="00000014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r w:rsidRPr="00E12369">
        <w:rPr>
          <w:rFonts w:ascii="Helvetica Neue" w:eastAsia="Helvetica Neue" w:hAnsi="Helvetica Neue" w:cs="Helvetica Neue"/>
          <w:lang w:val="de-DE"/>
        </w:rPr>
        <w:t>Balderjahn, I., Buerke,</w:t>
      </w:r>
      <w:r w:rsidRPr="00E12369">
        <w:rPr>
          <w:rFonts w:ascii="Helvetica Neue" w:eastAsia="Helvetica Neue" w:hAnsi="Helvetica Neue" w:cs="Helvetica Neue"/>
          <w:lang w:val="de-DE"/>
        </w:rPr>
        <w:t xml:space="preserve"> A., Kirchgeorg, M., Peyer, M., Seegebarth, B., &amp;amp; Wiedmann, K.-P. (2013). </w:t>
      </w:r>
      <w:r>
        <w:rPr>
          <w:rFonts w:ascii="Helvetica Neue" w:eastAsia="Helvetica Neue" w:hAnsi="Helvetica Neue" w:cs="Helvetica Neue"/>
        </w:rPr>
        <w:t>Consciousness for sustainable consumption: Scale development and new insights in the economic dimension of consumers’ sustainability. AMS Review, 3(4), 181–192.</w:t>
      </w:r>
    </w:p>
    <w:p w14:paraId="00000015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hyperlink r:id="rId9">
        <w:r>
          <w:rPr>
            <w:rFonts w:ascii="Helvetica Neue" w:eastAsia="Helvetica Neue" w:hAnsi="Helvetica Neue" w:cs="Helvetica Neue"/>
            <w:color w:val="1155CC"/>
            <w:u w:val="single"/>
          </w:rPr>
          <w:t>https://doi.org/10.1007/s13162-013-0057-6</w:t>
        </w:r>
      </w:hyperlink>
    </w:p>
    <w:p w14:paraId="00000016" w14:textId="77777777" w:rsidR="001628D3" w:rsidRDefault="001628D3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</w:p>
    <w:p w14:paraId="00000017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lastRenderedPageBreak/>
        <w:t xml:space="preserve">Kim, I., Jung, H. J., &amp;amp; Lee, Y. (2021). Consumers’ Value and Risk Perceptions of Circular Fashion: Comparison between </w:t>
      </w:r>
      <w:proofErr w:type="spellStart"/>
      <w:r>
        <w:rPr>
          <w:rFonts w:ascii="Helvetica Neue" w:eastAsia="Helvetica Neue" w:hAnsi="Helvetica Neue" w:cs="Helvetica Neue"/>
        </w:rPr>
        <w:t>Secondhand</w:t>
      </w:r>
      <w:proofErr w:type="spellEnd"/>
      <w:r>
        <w:rPr>
          <w:rFonts w:ascii="Helvetica Neue" w:eastAsia="Helvetica Neue" w:hAnsi="Helvetica Neue" w:cs="Helvetica Neue"/>
        </w:rPr>
        <w:t>, Upcycled, and Recycled Clothing. Su</w:t>
      </w:r>
      <w:r>
        <w:rPr>
          <w:rFonts w:ascii="Helvetica Neue" w:eastAsia="Helvetica Neue" w:hAnsi="Helvetica Neue" w:cs="Helvetica Neue"/>
        </w:rPr>
        <w:t xml:space="preserve">stainability, 13(3), 1208. </w:t>
      </w:r>
    </w:p>
    <w:p w14:paraId="00000018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hyperlink r:id="rId10">
        <w:r>
          <w:rPr>
            <w:rFonts w:ascii="Helvetica Neue" w:eastAsia="Helvetica Neue" w:hAnsi="Helvetica Neue" w:cs="Helvetica Neue"/>
            <w:color w:val="1155CC"/>
            <w:u w:val="single"/>
          </w:rPr>
          <w:t>https://doi.org/10.3390/su13031208</w:t>
        </w:r>
      </w:hyperlink>
    </w:p>
    <w:p w14:paraId="00000019" w14:textId="77777777" w:rsidR="001628D3" w:rsidRDefault="001628D3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</w:p>
    <w:p w14:paraId="0000001A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r>
        <w:rPr>
          <w:rFonts w:ascii="Helvetica Neue" w:eastAsia="Helvetica Neue" w:hAnsi="Helvetica Neue" w:cs="Helvetica Neue"/>
        </w:rPr>
        <w:t xml:space="preserve">Mengistu, A. T., </w:t>
      </w:r>
      <w:proofErr w:type="spellStart"/>
      <w:r>
        <w:rPr>
          <w:rFonts w:ascii="Helvetica Neue" w:eastAsia="Helvetica Neue" w:hAnsi="Helvetica Neue" w:cs="Helvetica Neue"/>
        </w:rPr>
        <w:t>Dieste</w:t>
      </w:r>
      <w:proofErr w:type="spellEnd"/>
      <w:r>
        <w:rPr>
          <w:rFonts w:ascii="Helvetica Neue" w:eastAsia="Helvetica Neue" w:hAnsi="Helvetica Neue" w:cs="Helvetica Neue"/>
        </w:rPr>
        <w:t xml:space="preserve">, M., </w:t>
      </w:r>
      <w:proofErr w:type="spellStart"/>
      <w:r>
        <w:rPr>
          <w:rFonts w:ascii="Helvetica Neue" w:eastAsia="Helvetica Neue" w:hAnsi="Helvetica Neue" w:cs="Helvetica Neue"/>
        </w:rPr>
        <w:t>Panizzolo</w:t>
      </w:r>
      <w:proofErr w:type="spellEnd"/>
      <w:r>
        <w:rPr>
          <w:rFonts w:ascii="Helvetica Neue" w:eastAsia="Helvetica Neue" w:hAnsi="Helvetica Neue" w:cs="Helvetica Neue"/>
        </w:rPr>
        <w:t xml:space="preserve">, R., &amp;amp; </w:t>
      </w:r>
      <w:proofErr w:type="spellStart"/>
      <w:r>
        <w:rPr>
          <w:rFonts w:ascii="Helvetica Neue" w:eastAsia="Helvetica Neue" w:hAnsi="Helvetica Neue" w:cs="Helvetica Neue"/>
        </w:rPr>
        <w:t>Biazzo</w:t>
      </w:r>
      <w:proofErr w:type="spellEnd"/>
      <w:r>
        <w:rPr>
          <w:rFonts w:ascii="Helvetica Neue" w:eastAsia="Helvetica Neue" w:hAnsi="Helvetica Neue" w:cs="Helvetica Neue"/>
        </w:rPr>
        <w:t>, S. (2024). Sustainable product design factors: A comprehensive analysis. Journal of Cleaner Production, 463, 142260.</w:t>
      </w:r>
    </w:p>
    <w:p w14:paraId="0000001B" w14:textId="77777777" w:rsidR="001628D3" w:rsidRDefault="004D466B">
      <w:pPr>
        <w:spacing w:line="324" w:lineRule="auto"/>
        <w:ind w:left="880" w:hanging="440"/>
        <w:rPr>
          <w:rFonts w:ascii="Helvetica Neue" w:eastAsia="Helvetica Neue" w:hAnsi="Helvetica Neue" w:cs="Helvetica Neue"/>
        </w:rPr>
      </w:pPr>
      <w:hyperlink r:id="rId11">
        <w:r>
          <w:rPr>
            <w:rFonts w:ascii="Helvetica Neue" w:eastAsia="Helvetica Neue" w:hAnsi="Helvetica Neue" w:cs="Helvetica Neue"/>
            <w:color w:val="1155CC"/>
            <w:u w:val="single"/>
          </w:rPr>
          <w:t>https://doi.org/10.1016/j.jclepro.2024.142260</w:t>
        </w:r>
      </w:hyperlink>
      <w:r>
        <w:rPr>
          <w:rFonts w:ascii="Helvetica Neue" w:eastAsia="Helvetica Neue" w:hAnsi="Helvetica Neue" w:cs="Helvetica Neue"/>
        </w:rPr>
        <w:t xml:space="preserve"> </w:t>
      </w:r>
    </w:p>
    <w:sectPr w:rsidR="001628D3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8D7ACB" w14:textId="77777777" w:rsidR="004D466B" w:rsidRDefault="004D466B">
      <w:pPr>
        <w:spacing w:line="240" w:lineRule="auto"/>
      </w:pPr>
      <w:r>
        <w:separator/>
      </w:r>
    </w:p>
  </w:endnote>
  <w:endnote w:type="continuationSeparator" w:id="0">
    <w:p w14:paraId="353B6C7C" w14:textId="77777777" w:rsidR="004D466B" w:rsidRDefault="004D46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D8433A33-9CBA-4E7D-81DB-4507B56E355D}"/>
    <w:embedItalic r:id="rId2" w:fontKey="{1F6A6713-23A5-4A8C-99CC-09B734CB673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A9D81A5-1B5D-4996-B8FD-DC90BC86E2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BF13CC-205F-4DDA-93B9-2C9C6D316B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97B4F9" w14:textId="77777777" w:rsidR="004D466B" w:rsidRDefault="004D466B">
      <w:pPr>
        <w:spacing w:line="240" w:lineRule="auto"/>
      </w:pPr>
      <w:r>
        <w:separator/>
      </w:r>
    </w:p>
  </w:footnote>
  <w:footnote w:type="continuationSeparator" w:id="0">
    <w:p w14:paraId="14718F1C" w14:textId="77777777" w:rsidR="004D466B" w:rsidRDefault="004D46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1C" w14:textId="77777777" w:rsidR="001628D3" w:rsidRDefault="004D466B">
    <w:pPr>
      <w:rPr>
        <w:rFonts w:ascii="Helvetica Neue" w:eastAsia="Helvetica Neue" w:hAnsi="Helvetica Neue" w:cs="Helvetica Neue"/>
        <w:sz w:val="36"/>
        <w:szCs w:val="36"/>
      </w:rPr>
    </w:pPr>
    <w:r>
      <w:rPr>
        <w:rFonts w:ascii="Helvetica Neue" w:eastAsia="Helvetica Neue" w:hAnsi="Helvetica Neue" w:cs="Helvetica Neue"/>
        <w:sz w:val="36"/>
        <w:szCs w:val="36"/>
      </w:rPr>
      <w:t>Scale of Perceived Sustainability (</w:t>
    </w:r>
    <w:proofErr w:type="spellStart"/>
    <w:r>
      <w:rPr>
        <w:rFonts w:ascii="Helvetica Neue" w:eastAsia="Helvetica Neue" w:hAnsi="Helvetica Neue" w:cs="Helvetica Neue"/>
        <w:sz w:val="36"/>
        <w:szCs w:val="36"/>
      </w:rPr>
      <w:t>Böffel</w:t>
    </w:r>
    <w:proofErr w:type="spellEnd"/>
    <w:r>
      <w:rPr>
        <w:rFonts w:ascii="Helvetica Neue" w:eastAsia="Helvetica Neue" w:hAnsi="Helvetica Neue" w:cs="Helvetica Neue"/>
        <w:sz w:val="36"/>
        <w:szCs w:val="36"/>
      </w:rPr>
      <w:t>, unpublished)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DF27AD"/>
    <w:multiLevelType w:val="multilevel"/>
    <w:tmpl w:val="AA5C35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D3"/>
    <w:rsid w:val="001628D3"/>
    <w:rsid w:val="004D466B"/>
    <w:rsid w:val="00E1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18BB4A6-E6E6-46B7-8D55-402F439BC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techsoc.2023.10238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16/j.techsoc.2023.102383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6/j.jclepro.2024.14226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oi.org/10.3390/su130312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07/s13162-013-0057-6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Julius Fenn</dc:creator>
  <cp:lastModifiedBy>Julius Fenn</cp:lastModifiedBy>
  <cp:revision>3</cp:revision>
  <cp:lastPrinted>2025-12-03T15:44:00Z</cp:lastPrinted>
  <dcterms:created xsi:type="dcterms:W3CDTF">2025-12-03T15:44:00Z</dcterms:created>
  <dcterms:modified xsi:type="dcterms:W3CDTF">2025-12-03T15:44:00Z</dcterms:modified>
</cp:coreProperties>
</file>