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E157" w14:textId="77777777" w:rsidR="00B61126" w:rsidRDefault="00B61126" w:rsidP="00B61126">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Lab 2 - Feature Generation, Feature Extraction &amp; Feature Selection</w:t>
      </w:r>
    </w:p>
    <w:p w14:paraId="4B90DC37" w14:textId="20772E84" w:rsidR="00B61126" w:rsidRPr="00B61126" w:rsidRDefault="00B61126" w:rsidP="00B611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-Anthony Allen, </w:t>
      </w:r>
      <w:proofErr w:type="spellStart"/>
      <w:r>
        <w:rPr>
          <w:rFonts w:ascii="Helvetica" w:hAnsi="Helvetica" w:cs="Helvetica"/>
          <w:color w:val="000000"/>
          <w:sz w:val="21"/>
          <w:szCs w:val="21"/>
        </w:rPr>
        <w:t>Parth</w:t>
      </w:r>
      <w:proofErr w:type="spellEnd"/>
      <w:r>
        <w:rPr>
          <w:rFonts w:ascii="Helvetica" w:hAnsi="Helvetica" w:cs="Helvetica"/>
          <w:color w:val="000000"/>
          <w:sz w:val="21"/>
          <w:szCs w:val="21"/>
        </w:rPr>
        <w:t xml:space="preserve"> Patel, Caijun Quin</w:t>
      </w:r>
    </w:p>
    <w:p w14:paraId="0111A251" w14:textId="77777777" w:rsidR="00B61126" w:rsidRDefault="00B61126" w:rsidP="00B61126">
      <w:pPr>
        <w:spacing w:before="240" w:after="240" w:line="240" w:lineRule="auto"/>
        <w:ind w:firstLine="720"/>
        <w:rPr>
          <w:rFonts w:ascii="Arial" w:eastAsia="Times New Roman" w:hAnsi="Arial" w:cs="Arial"/>
          <w:color w:val="000000"/>
        </w:rPr>
      </w:pPr>
    </w:p>
    <w:p w14:paraId="63053A13" w14:textId="0F5D1595" w:rsidR="00B61126" w:rsidRPr="00B61126" w:rsidRDefault="00B61126" w:rsidP="00B61126">
      <w:pPr>
        <w:spacing w:before="240" w:after="240" w:line="240" w:lineRule="auto"/>
        <w:ind w:firstLine="720"/>
        <w:rPr>
          <w:rFonts w:ascii="Times New Roman" w:eastAsia="Times New Roman" w:hAnsi="Times New Roman" w:cs="Times New Roman"/>
          <w:sz w:val="24"/>
          <w:szCs w:val="24"/>
        </w:rPr>
      </w:pPr>
      <w:r w:rsidRPr="00B61126">
        <w:rPr>
          <w:rFonts w:ascii="Arial" w:eastAsia="Times New Roman" w:hAnsi="Arial" w:cs="Arial"/>
          <w:color w:val="000000"/>
        </w:rPr>
        <w:t xml:space="preserve">This lab focuses on initializing a machine learning algorithm to read sign </w:t>
      </w:r>
      <w:proofErr w:type="spellStart"/>
      <w:r w:rsidRPr="00B61126">
        <w:rPr>
          <w:rFonts w:ascii="Arial" w:eastAsia="Times New Roman" w:hAnsi="Arial" w:cs="Arial"/>
          <w:color w:val="000000"/>
        </w:rPr>
        <w:t>language.The</w:t>
      </w:r>
      <w:proofErr w:type="spellEnd"/>
      <w:r w:rsidRPr="00B61126">
        <w:rPr>
          <w:rFonts w:ascii="Arial" w:eastAsia="Times New Roman" w:hAnsi="Arial" w:cs="Arial"/>
          <w:color w:val="000000"/>
        </w:rPr>
        <w:t xml:space="preserve"> data used to train and test the software is collected from the class of  EEL4930 and includes 1844 samples of 100x100 RGB images. These images include alphabetic sign language gestures ranging from letters A-I. This includes 205 images per letter except or letter “I” which only has 204. The dataset is further expanded by including images from a Kaggle </w:t>
      </w:r>
      <w:proofErr w:type="spellStart"/>
      <w:r w:rsidRPr="00B61126">
        <w:rPr>
          <w:rFonts w:ascii="Arial" w:eastAsia="Times New Roman" w:hAnsi="Arial" w:cs="Arial"/>
          <w:color w:val="000000"/>
        </w:rPr>
        <w:t>mnist</w:t>
      </w:r>
      <w:proofErr w:type="spellEnd"/>
      <w:r w:rsidRPr="00B61126">
        <w:rPr>
          <w:rFonts w:ascii="Arial" w:eastAsia="Times New Roman" w:hAnsi="Arial" w:cs="Arial"/>
          <w:color w:val="000000"/>
        </w:rPr>
        <w:t xml:space="preserve"> dataset. This data is analyzed and truncated to ensure it complements the existing dataset. The group decided to expand the existing data to increase the accuracy of the machine learning model when applied to test data at the end of the semester.  </w:t>
      </w:r>
    </w:p>
    <w:p w14:paraId="5A91CA96" w14:textId="77777777" w:rsidR="00B61126" w:rsidRPr="00B61126" w:rsidRDefault="00B61126" w:rsidP="00B61126">
      <w:pPr>
        <w:spacing w:before="240" w:after="240" w:line="240" w:lineRule="auto"/>
        <w:rPr>
          <w:rFonts w:ascii="Times New Roman" w:eastAsia="Times New Roman" w:hAnsi="Times New Roman" w:cs="Times New Roman"/>
          <w:sz w:val="24"/>
          <w:szCs w:val="24"/>
        </w:rPr>
      </w:pPr>
      <w:r w:rsidRPr="00B61126">
        <w:rPr>
          <w:rFonts w:ascii="Arial" w:eastAsia="Times New Roman" w:hAnsi="Arial" w:cs="Arial"/>
          <w:color w:val="000000"/>
        </w:rPr>
        <w:tab/>
        <w:t xml:space="preserve">While the </w:t>
      </w:r>
      <w:proofErr w:type="spellStart"/>
      <w:r w:rsidRPr="00B61126">
        <w:rPr>
          <w:rFonts w:ascii="Arial" w:eastAsia="Times New Roman" w:hAnsi="Arial" w:cs="Arial"/>
          <w:color w:val="000000"/>
        </w:rPr>
        <w:t>Mnist</w:t>
      </w:r>
      <w:proofErr w:type="spellEnd"/>
      <w:r w:rsidRPr="00B61126">
        <w:rPr>
          <w:rFonts w:ascii="Arial" w:eastAsia="Times New Roman" w:hAnsi="Arial" w:cs="Arial"/>
          <w:color w:val="000000"/>
        </w:rPr>
        <w:t xml:space="preserve"> dataset provides more images to train over, the class dataset the model will be tested against at the end of the semester includes lower quality images. This is likely the case because the training set supplied by the class has some fundamental issues. Many of the images were taken at an angle, offering a nice skewing variable to be accounted for. The majority of the supplied images were cropped. However, a small percentage of them include the entire arm of the person signing. Many students collected images against a background of a similar color to their skin which may make segmentation difficult. Additionally, many of the students collected images atop a marble background which introduces a “salt and pepper” issue. Luckily, it appears that all images were taken with the right hand. The machine learning model will likely need to include a cropping algorithm and potentially an averaging filter to smooth out the noise.   </w:t>
      </w:r>
    </w:p>
    <w:p w14:paraId="2615B49C" w14:textId="77777777" w:rsidR="00B61126" w:rsidRPr="00B61126" w:rsidRDefault="00B61126" w:rsidP="00B61126">
      <w:pPr>
        <w:spacing w:before="240" w:after="240" w:line="240" w:lineRule="auto"/>
        <w:ind w:firstLine="720"/>
        <w:rPr>
          <w:rFonts w:ascii="Times New Roman" w:eastAsia="Times New Roman" w:hAnsi="Times New Roman" w:cs="Times New Roman"/>
          <w:sz w:val="24"/>
          <w:szCs w:val="24"/>
        </w:rPr>
      </w:pPr>
      <w:r w:rsidRPr="00B61126">
        <w:rPr>
          <w:rFonts w:ascii="Arial" w:eastAsia="Times New Roman" w:hAnsi="Arial" w:cs="Arial"/>
          <w:color w:val="000000"/>
        </w:rPr>
        <w:t> From the class dataset, various normalization techniques were used. Normalization is important because it reduces all data to the same scale. With normalized data, all components can be analyzed equally without large variables overshadowing smaller ones. The normalization techniques considered for this dataset are as follows. </w:t>
      </w:r>
    </w:p>
    <w:p w14:paraId="29BE8F87" w14:textId="77777777" w:rsidR="00B61126" w:rsidRPr="00B61126" w:rsidRDefault="00B61126" w:rsidP="00B61126">
      <w:pPr>
        <w:spacing w:before="240" w:after="240" w:line="240" w:lineRule="auto"/>
        <w:rPr>
          <w:rFonts w:ascii="Times New Roman" w:eastAsia="Times New Roman" w:hAnsi="Times New Roman" w:cs="Times New Roman"/>
          <w:sz w:val="24"/>
          <w:szCs w:val="24"/>
        </w:rPr>
      </w:pPr>
      <w:r w:rsidRPr="00B61126">
        <w:rPr>
          <w:rFonts w:ascii="Arial" w:eastAsia="Times New Roman" w:hAnsi="Arial" w:cs="Arial"/>
          <w:color w:val="000000"/>
        </w:rPr>
        <w:t>constancy where objects are assigned a relatively constant color regardless of illumination. </w:t>
      </w:r>
    </w:p>
    <w:p w14:paraId="0E94F321" w14:textId="77777777" w:rsidR="00B61126" w:rsidRPr="00B61126" w:rsidRDefault="00B61126" w:rsidP="00B61126">
      <w:pPr>
        <w:spacing w:after="0" w:line="240" w:lineRule="auto"/>
        <w:rPr>
          <w:rFonts w:ascii="Times New Roman" w:eastAsia="Times New Roman" w:hAnsi="Times New Roman" w:cs="Times New Roman"/>
          <w:sz w:val="24"/>
          <w:szCs w:val="24"/>
        </w:rPr>
      </w:pPr>
    </w:p>
    <w:p w14:paraId="033FFE9A" w14:textId="77777777" w:rsidR="00B61126" w:rsidRPr="00B61126" w:rsidRDefault="00B61126" w:rsidP="00B61126">
      <w:pPr>
        <w:numPr>
          <w:ilvl w:val="0"/>
          <w:numId w:val="1"/>
        </w:numPr>
        <w:spacing w:before="240" w:after="240" w:line="240" w:lineRule="auto"/>
        <w:textAlignment w:val="baseline"/>
        <w:rPr>
          <w:rFonts w:ascii="Arial" w:eastAsia="Times New Roman" w:hAnsi="Arial" w:cs="Arial"/>
          <w:color w:val="000000"/>
        </w:rPr>
      </w:pPr>
      <w:r w:rsidRPr="00B61126">
        <w:rPr>
          <w:rFonts w:ascii="Arial" w:eastAsia="Times New Roman" w:hAnsi="Arial" w:cs="Arial"/>
          <w:color w:val="000000"/>
        </w:rPr>
        <w:t>  RGB Color channels normalization: This technique implemented the following equation</w:t>
      </w:r>
    </w:p>
    <w:p w14:paraId="4917039B" w14:textId="77777777"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ab/>
      </w:r>
      <w:r w:rsidRPr="00B61126">
        <w:rPr>
          <w:rFonts w:ascii="Arial" w:eastAsia="Times New Roman" w:hAnsi="Arial" w:cs="Arial"/>
          <w:color w:val="000000"/>
        </w:rPr>
        <w:tab/>
      </w:r>
      <w:r w:rsidRPr="00B61126">
        <w:rPr>
          <w:rFonts w:ascii="Arial" w:eastAsia="Times New Roman" w:hAnsi="Arial" w:cs="Arial"/>
          <w:color w:val="000000"/>
        </w:rPr>
        <w:tab/>
        <w:t>New image = old image / S </w:t>
      </w:r>
    </w:p>
    <w:p w14:paraId="12F22ADA" w14:textId="77777777" w:rsidR="00B61126" w:rsidRPr="00B61126" w:rsidRDefault="00B61126" w:rsidP="00B61126">
      <w:pPr>
        <w:spacing w:before="240" w:after="240" w:line="240" w:lineRule="auto"/>
        <w:ind w:left="720" w:firstLine="720"/>
        <w:rPr>
          <w:rFonts w:ascii="Times New Roman" w:eastAsia="Times New Roman" w:hAnsi="Times New Roman" w:cs="Times New Roman"/>
          <w:sz w:val="24"/>
          <w:szCs w:val="24"/>
        </w:rPr>
      </w:pPr>
      <w:r w:rsidRPr="00B61126">
        <w:rPr>
          <w:rFonts w:ascii="Arial" w:eastAsia="Times New Roman" w:hAnsi="Arial" w:cs="Arial"/>
          <w:color w:val="000000"/>
        </w:rPr>
        <w:t>Where </w:t>
      </w:r>
    </w:p>
    <w:p w14:paraId="6F62B9FF" w14:textId="77777777"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ab/>
      </w:r>
      <w:r w:rsidRPr="00B61126">
        <w:rPr>
          <w:rFonts w:ascii="Arial" w:eastAsia="Times New Roman" w:hAnsi="Arial" w:cs="Arial"/>
          <w:color w:val="000000"/>
        </w:rPr>
        <w:tab/>
      </w:r>
      <w:r w:rsidRPr="00B61126">
        <w:rPr>
          <w:rFonts w:ascii="Arial" w:eastAsia="Times New Roman" w:hAnsi="Arial" w:cs="Arial"/>
          <w:color w:val="000000"/>
        </w:rPr>
        <w:tab/>
        <w:t>S = red + green + blue</w:t>
      </w:r>
    </w:p>
    <w:p w14:paraId="39864C72" w14:textId="26F2DEC5"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 xml:space="preserve">In this approach the original RGB image is separated into three color channels (red, green and blue). The intensity of each pixel is added across all channels element-wise to produce the matrix S. This matrix is then divided into the original image “old image” </w:t>
      </w:r>
      <w:r w:rsidRPr="00B61126">
        <w:rPr>
          <w:rFonts w:ascii="Arial" w:eastAsia="Times New Roman" w:hAnsi="Arial" w:cs="Arial"/>
          <w:color w:val="000000"/>
        </w:rPr>
        <w:lastRenderedPageBreak/>
        <w:t>elementwise to produce the new color normalized image. This approach is particularly useful for object recognition. The idea is to offer a sense of color </w:t>
      </w:r>
    </w:p>
    <w:p w14:paraId="702F7EF6" w14:textId="77777777" w:rsidR="00B61126" w:rsidRPr="00B61126" w:rsidRDefault="00B61126" w:rsidP="00B61126">
      <w:pPr>
        <w:numPr>
          <w:ilvl w:val="0"/>
          <w:numId w:val="2"/>
        </w:numPr>
        <w:spacing w:before="240" w:after="240" w:line="240" w:lineRule="auto"/>
        <w:textAlignment w:val="baseline"/>
        <w:rPr>
          <w:rFonts w:ascii="Arial" w:eastAsia="Times New Roman" w:hAnsi="Arial" w:cs="Arial"/>
          <w:color w:val="000000"/>
        </w:rPr>
      </w:pPr>
      <w:r w:rsidRPr="00B61126">
        <w:rPr>
          <w:rFonts w:ascii="Arial" w:eastAsia="Times New Roman" w:hAnsi="Arial" w:cs="Arial"/>
          <w:color w:val="000000"/>
        </w:rPr>
        <w:t>Pixel normalization : </w:t>
      </w:r>
    </w:p>
    <w:p w14:paraId="6926A37E" w14:textId="77777777" w:rsidR="00B61126" w:rsidRPr="00B61126" w:rsidRDefault="00B61126" w:rsidP="00B61126">
      <w:pPr>
        <w:spacing w:before="240" w:after="240" w:line="240" w:lineRule="auto"/>
        <w:ind w:left="1440"/>
        <w:rPr>
          <w:rFonts w:ascii="Times New Roman" w:eastAsia="Times New Roman" w:hAnsi="Times New Roman" w:cs="Times New Roman"/>
          <w:sz w:val="24"/>
          <w:szCs w:val="24"/>
        </w:rPr>
      </w:pPr>
      <w:proofErr w:type="spellStart"/>
      <w:r w:rsidRPr="00B61126">
        <w:rPr>
          <w:rFonts w:ascii="Arial" w:eastAsia="Times New Roman" w:hAnsi="Arial" w:cs="Arial"/>
          <w:color w:val="000000"/>
        </w:rPr>
        <w:t>Xtrain</w:t>
      </w:r>
      <w:proofErr w:type="spellEnd"/>
      <w:r w:rsidRPr="00B61126">
        <w:rPr>
          <w:rFonts w:ascii="Arial" w:eastAsia="Times New Roman" w:hAnsi="Arial" w:cs="Arial"/>
          <w:color w:val="000000"/>
        </w:rPr>
        <w:t xml:space="preserve"> = </w:t>
      </w:r>
      <w:proofErr w:type="spellStart"/>
      <w:r w:rsidRPr="00B61126">
        <w:rPr>
          <w:rFonts w:ascii="Arial" w:eastAsia="Times New Roman" w:hAnsi="Arial" w:cs="Arial"/>
          <w:color w:val="000000"/>
        </w:rPr>
        <w:t>Xtrain</w:t>
      </w:r>
      <w:proofErr w:type="spellEnd"/>
      <w:r w:rsidRPr="00B61126">
        <w:rPr>
          <w:rFonts w:ascii="Arial" w:eastAsia="Times New Roman" w:hAnsi="Arial" w:cs="Arial"/>
          <w:color w:val="000000"/>
        </w:rPr>
        <w:t>/255 </w:t>
      </w:r>
    </w:p>
    <w:p w14:paraId="0A5B09FE" w14:textId="77777777"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RGB channels were transformed into grayscale and their intensity was reduced by a factor of 255. This provided intensity values between 0 and 1 and condensed the data to a single channel. The advantage this approach offers is a more manageable dataset. Small values won't be as easily overshadowed by larger values. This helps make any optimization processes numerically stable. The only disadvantage is a reduction in sparsity. </w:t>
      </w:r>
    </w:p>
    <w:p w14:paraId="619B1A5B" w14:textId="77777777" w:rsidR="00B61126" w:rsidRPr="00B61126" w:rsidRDefault="00B61126" w:rsidP="00B61126">
      <w:pPr>
        <w:numPr>
          <w:ilvl w:val="0"/>
          <w:numId w:val="3"/>
        </w:numPr>
        <w:spacing w:before="240" w:after="240" w:line="240" w:lineRule="auto"/>
        <w:textAlignment w:val="baseline"/>
        <w:rPr>
          <w:rFonts w:ascii="Arial" w:eastAsia="Times New Roman" w:hAnsi="Arial" w:cs="Arial"/>
          <w:color w:val="000000"/>
        </w:rPr>
      </w:pPr>
      <w:r w:rsidRPr="00B61126">
        <w:rPr>
          <w:rFonts w:ascii="Arial" w:eastAsia="Times New Roman" w:hAnsi="Arial" w:cs="Arial"/>
          <w:color w:val="000000"/>
        </w:rPr>
        <w:t>Min-Max scaling :</w:t>
      </w:r>
    </w:p>
    <w:p w14:paraId="164F0108" w14:textId="77777777" w:rsidR="00B61126" w:rsidRPr="00B61126" w:rsidRDefault="00B61126" w:rsidP="00B61126">
      <w:pPr>
        <w:spacing w:before="240" w:after="240" w:line="240" w:lineRule="auto"/>
        <w:ind w:left="1440"/>
        <w:rPr>
          <w:rFonts w:ascii="Times New Roman" w:eastAsia="Times New Roman" w:hAnsi="Times New Roman" w:cs="Times New Roman"/>
          <w:sz w:val="24"/>
          <w:szCs w:val="24"/>
        </w:rPr>
      </w:pPr>
      <w:r w:rsidRPr="00B61126">
        <w:rPr>
          <w:rFonts w:ascii="Arial" w:eastAsia="Times New Roman" w:hAnsi="Arial" w:cs="Arial"/>
          <w:color w:val="000000"/>
        </w:rPr>
        <w:t> Xtrain_technique_1 = (</w:t>
      </w:r>
      <w:proofErr w:type="spellStart"/>
      <w:r w:rsidRPr="00B61126">
        <w:rPr>
          <w:rFonts w:ascii="Arial" w:eastAsia="Times New Roman" w:hAnsi="Arial" w:cs="Arial"/>
          <w:color w:val="000000"/>
        </w:rPr>
        <w:t>Xtrain</w:t>
      </w:r>
      <w:proofErr w:type="spellEnd"/>
      <w:r w:rsidRPr="00B61126">
        <w:rPr>
          <w:rFonts w:ascii="Arial" w:eastAsia="Times New Roman" w:hAnsi="Arial" w:cs="Arial"/>
          <w:color w:val="000000"/>
        </w:rPr>
        <w:t xml:space="preserve"> - </w:t>
      </w:r>
      <w:proofErr w:type="spellStart"/>
      <w:r w:rsidRPr="00B61126">
        <w:rPr>
          <w:rFonts w:ascii="Arial" w:eastAsia="Times New Roman" w:hAnsi="Arial" w:cs="Arial"/>
          <w:color w:val="000000"/>
        </w:rPr>
        <w:t>Xtrain.min</w:t>
      </w:r>
      <w:proofErr w:type="spellEnd"/>
      <w:r w:rsidRPr="00B61126">
        <w:rPr>
          <w:rFonts w:ascii="Arial" w:eastAsia="Times New Roman" w:hAnsi="Arial" w:cs="Arial"/>
          <w:color w:val="000000"/>
        </w:rPr>
        <w:t>()) / (</w:t>
      </w:r>
      <w:proofErr w:type="spellStart"/>
      <w:r w:rsidRPr="00B61126">
        <w:rPr>
          <w:rFonts w:ascii="Arial" w:eastAsia="Times New Roman" w:hAnsi="Arial" w:cs="Arial"/>
          <w:color w:val="000000"/>
        </w:rPr>
        <w:t>Xtrain.max</w:t>
      </w:r>
      <w:proofErr w:type="spellEnd"/>
      <w:r w:rsidRPr="00B61126">
        <w:rPr>
          <w:rFonts w:ascii="Arial" w:eastAsia="Times New Roman" w:hAnsi="Arial" w:cs="Arial"/>
          <w:color w:val="000000"/>
        </w:rPr>
        <w:t xml:space="preserve">() - </w:t>
      </w:r>
      <w:proofErr w:type="spellStart"/>
      <w:r w:rsidRPr="00B61126">
        <w:rPr>
          <w:rFonts w:ascii="Arial" w:eastAsia="Times New Roman" w:hAnsi="Arial" w:cs="Arial"/>
          <w:color w:val="000000"/>
        </w:rPr>
        <w:t>Xtrain.min</w:t>
      </w:r>
      <w:proofErr w:type="spellEnd"/>
      <w:r w:rsidRPr="00B61126">
        <w:rPr>
          <w:rFonts w:ascii="Arial" w:eastAsia="Times New Roman" w:hAnsi="Arial" w:cs="Arial"/>
          <w:color w:val="000000"/>
        </w:rPr>
        <w:t>())</w:t>
      </w:r>
    </w:p>
    <w:p w14:paraId="6FE75FED" w14:textId="1807F45B"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Min-max scaling offers a similar numeric reduction as pixel normalization with increased sparsity. Instead of limiting the 0 to 255-pixel intensity ranges to values between 0 and 1, the range is reduced and spread across a range between -1 and 1. This gives a mean offset of 0. However, this technique is most useful when normalized values have a gaussian distribution.  </w:t>
      </w:r>
    </w:p>
    <w:p w14:paraId="1A580701" w14:textId="77777777" w:rsidR="00B61126" w:rsidRPr="00B61126" w:rsidRDefault="00B61126" w:rsidP="00B61126">
      <w:pPr>
        <w:numPr>
          <w:ilvl w:val="0"/>
          <w:numId w:val="4"/>
        </w:numPr>
        <w:spacing w:before="240" w:after="240" w:line="240" w:lineRule="auto"/>
        <w:textAlignment w:val="baseline"/>
        <w:rPr>
          <w:rFonts w:ascii="Arial" w:eastAsia="Times New Roman" w:hAnsi="Arial" w:cs="Arial"/>
          <w:color w:val="000000"/>
        </w:rPr>
      </w:pPr>
      <w:r w:rsidRPr="00B61126">
        <w:rPr>
          <w:rFonts w:ascii="Arial" w:eastAsia="Times New Roman" w:hAnsi="Arial" w:cs="Arial"/>
          <w:color w:val="000000"/>
        </w:rPr>
        <w:t>Standard Scaler approach</w:t>
      </w:r>
    </w:p>
    <w:p w14:paraId="3E11673D" w14:textId="77777777" w:rsidR="00B61126" w:rsidRPr="00B61126" w:rsidRDefault="00B61126" w:rsidP="00B61126">
      <w:pPr>
        <w:spacing w:before="240" w:after="240" w:line="240" w:lineRule="auto"/>
        <w:ind w:left="720"/>
        <w:rPr>
          <w:rFonts w:ascii="Times New Roman" w:eastAsia="Times New Roman" w:hAnsi="Times New Roman" w:cs="Times New Roman"/>
          <w:sz w:val="24"/>
          <w:szCs w:val="24"/>
        </w:rPr>
      </w:pPr>
      <w:r w:rsidRPr="00B61126">
        <w:rPr>
          <w:rFonts w:ascii="Arial" w:eastAsia="Times New Roman" w:hAnsi="Arial" w:cs="Arial"/>
          <w:color w:val="000000"/>
        </w:rPr>
        <w:t xml:space="preserve">This approach implements the same technique as the min-max scaling normalizer. However, it ensures that the mean value is in fact 0. This is particularly useful when the </w:t>
      </w:r>
      <w:proofErr w:type="spellStart"/>
      <w:r w:rsidRPr="00B61126">
        <w:rPr>
          <w:rFonts w:ascii="Arial" w:eastAsia="Times New Roman" w:hAnsi="Arial" w:cs="Arial"/>
          <w:color w:val="000000"/>
        </w:rPr>
        <w:t>the</w:t>
      </w:r>
      <w:proofErr w:type="spellEnd"/>
      <w:r w:rsidRPr="00B61126">
        <w:rPr>
          <w:rFonts w:ascii="Arial" w:eastAsia="Times New Roman" w:hAnsi="Arial" w:cs="Arial"/>
          <w:color w:val="000000"/>
        </w:rPr>
        <w:t xml:space="preserve"> pixel values do not have a gaussian distribution.</w:t>
      </w:r>
    </w:p>
    <w:p w14:paraId="3CB259A4" w14:textId="77777777" w:rsidR="00B61126" w:rsidRPr="00B61126" w:rsidRDefault="00B61126" w:rsidP="00B61126">
      <w:pPr>
        <w:shd w:val="clear" w:color="auto" w:fill="FFFFFF"/>
        <w:spacing w:before="200" w:after="0" w:line="240" w:lineRule="auto"/>
        <w:outlineLvl w:val="0"/>
        <w:rPr>
          <w:rFonts w:ascii="Times New Roman" w:eastAsia="Times New Roman" w:hAnsi="Times New Roman" w:cs="Times New Roman"/>
          <w:b/>
          <w:bCs/>
          <w:kern w:val="36"/>
          <w:sz w:val="48"/>
          <w:szCs w:val="48"/>
        </w:rPr>
      </w:pPr>
      <w:r w:rsidRPr="00B61126">
        <w:rPr>
          <w:rFonts w:ascii="Times New Roman" w:eastAsia="Times New Roman" w:hAnsi="Times New Roman" w:cs="Times New Roman"/>
          <w:b/>
          <w:bCs/>
          <w:kern w:val="36"/>
          <w:sz w:val="48"/>
          <w:szCs w:val="48"/>
        </w:rPr>
        <w:t> </w:t>
      </w:r>
    </w:p>
    <w:p w14:paraId="2125B130" w14:textId="77777777" w:rsidR="00B61126" w:rsidRPr="00B61126" w:rsidRDefault="00B61126" w:rsidP="00B61126">
      <w:pPr>
        <w:shd w:val="clear" w:color="auto" w:fill="FFFFFF"/>
        <w:spacing w:after="0" w:line="240" w:lineRule="auto"/>
        <w:rPr>
          <w:rFonts w:ascii="Times New Roman" w:eastAsia="Times New Roman" w:hAnsi="Times New Roman" w:cs="Times New Roman"/>
          <w:sz w:val="24"/>
          <w:szCs w:val="24"/>
        </w:rPr>
      </w:pPr>
      <w:r w:rsidRPr="00B61126">
        <w:rPr>
          <w:rFonts w:ascii="Arial" w:eastAsia="Times New Roman" w:hAnsi="Arial" w:cs="Arial"/>
          <w:color w:val="000000"/>
          <w:sz w:val="21"/>
          <w:szCs w:val="21"/>
        </w:rPr>
        <w:t>The next step of analyzing the class dataset involves generating features from the training set and assessing their quality. This is done by computing a set of cluster validity-type metrics.</w:t>
      </w:r>
    </w:p>
    <w:p w14:paraId="3E0B324A" w14:textId="3F6569B5" w:rsidR="00B61126" w:rsidRPr="00B61126" w:rsidRDefault="00B61126" w:rsidP="00B61126">
      <w:pPr>
        <w:shd w:val="clear" w:color="auto" w:fill="FFFFFF"/>
        <w:spacing w:after="0" w:line="240" w:lineRule="auto"/>
        <w:rPr>
          <w:rFonts w:ascii="Times New Roman" w:eastAsia="Times New Roman" w:hAnsi="Times New Roman" w:cs="Times New Roman"/>
          <w:sz w:val="24"/>
          <w:szCs w:val="24"/>
        </w:rPr>
      </w:pPr>
      <w:r w:rsidRPr="00B61126">
        <w:rPr>
          <w:rFonts w:ascii="Arial" w:eastAsia="Times New Roman" w:hAnsi="Arial" w:cs="Arial"/>
          <w:color w:val="000000"/>
          <w:sz w:val="21"/>
          <w:szCs w:val="21"/>
        </w:rPr>
        <w:t>The feature generators used were Principal Component Analysis (PCA) and Histogram of Oriented Gradients (HOG). Upon applying PCA to the original dataset, it’s seen that the cumulative explained variance exceeds 90% when approximately 600 components are used. Upon applying the HOG approach, it is seen that the features are sensitive to object orientation. This is because the spatial region being analyzed is small. To ensure the class cluster were far away from each other, the following metrics (as defined by Catia Silva) were computed. </w:t>
      </w:r>
    </w:p>
    <w:p w14:paraId="4E950F08" w14:textId="77777777" w:rsidR="00B61126" w:rsidRPr="00B61126" w:rsidRDefault="00B61126" w:rsidP="00B61126">
      <w:pPr>
        <w:numPr>
          <w:ilvl w:val="0"/>
          <w:numId w:val="5"/>
        </w:numPr>
        <w:shd w:val="clear" w:color="auto" w:fill="FFFFFF"/>
        <w:spacing w:before="220" w:after="0" w:line="240" w:lineRule="auto"/>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Calinski-Harabasz Index: The index is the ratio of the sum of between-clusters dispersion and of inter-cluster dispersion for all clusters (where dispersion is defined as the sum of distances squared). </w:t>
      </w:r>
    </w:p>
    <w:p w14:paraId="476E910E" w14:textId="77777777" w:rsidR="00B61126" w:rsidRPr="00B61126" w:rsidRDefault="00B61126" w:rsidP="00B61126">
      <w:pPr>
        <w:numPr>
          <w:ilvl w:val="0"/>
          <w:numId w:val="5"/>
        </w:numPr>
        <w:shd w:val="clear" w:color="auto" w:fill="FFFFFF"/>
        <w:spacing w:after="0" w:line="240" w:lineRule="auto"/>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Davies-Bouldin Index: This index computes the average similarity between clusters, where the similarity is a measure that compares the distance between clusters with the size of the clusters themselves. </w:t>
      </w:r>
    </w:p>
    <w:p w14:paraId="77BF962E" w14:textId="77777777" w:rsidR="00B61126" w:rsidRPr="00B61126" w:rsidRDefault="00B61126" w:rsidP="00B61126">
      <w:pPr>
        <w:numPr>
          <w:ilvl w:val="0"/>
          <w:numId w:val="5"/>
        </w:numPr>
        <w:shd w:val="clear" w:color="auto" w:fill="FFFFFF"/>
        <w:spacing w:after="0" w:line="240" w:lineRule="auto"/>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Silhouette Index: The silhouette index measures how well class group cluster together it estimates the average distance between clusters. </w:t>
      </w:r>
    </w:p>
    <w:p w14:paraId="060C085D" w14:textId="39FEB32B" w:rsidR="008A2072" w:rsidRDefault="00B61126" w:rsidP="00B61126">
      <w:pPr>
        <w:numPr>
          <w:ilvl w:val="0"/>
          <w:numId w:val="5"/>
        </w:numPr>
        <w:shd w:val="clear" w:color="auto" w:fill="FFFFFF"/>
        <w:spacing w:after="140" w:line="240" w:lineRule="auto"/>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Pairwise Euclidean Distance: The pairwise Euclidean distance measures how far away class mean are from each other.</w:t>
      </w:r>
    </w:p>
    <w:p w14:paraId="7B2C5D3F" w14:textId="1343FD33" w:rsidR="00F80AF8" w:rsidRDefault="00F80AF8" w:rsidP="00F80AF8">
      <w:pPr>
        <w:shd w:val="clear" w:color="auto" w:fill="FFFFFF"/>
        <w:spacing w:after="140" w:line="240" w:lineRule="auto"/>
        <w:ind w:left="720"/>
        <w:jc w:val="center"/>
        <w:textAlignment w:val="baseline"/>
        <w:rPr>
          <w:rFonts w:ascii="Arial" w:eastAsia="Times New Roman" w:hAnsi="Arial" w:cs="Arial"/>
          <w:color w:val="000000"/>
          <w:sz w:val="21"/>
          <w:szCs w:val="21"/>
        </w:rPr>
      </w:pPr>
      <w:r>
        <w:rPr>
          <w:rFonts w:ascii="Arial" w:eastAsia="Times New Roman" w:hAnsi="Arial" w:cs="Arial"/>
          <w:color w:val="000000"/>
          <w:sz w:val="21"/>
          <w:szCs w:val="21"/>
        </w:rPr>
        <w:lastRenderedPageBreak/>
        <w:t>TABLE I</w:t>
      </w:r>
    </w:p>
    <w:tbl>
      <w:tblPr>
        <w:tblStyle w:val="TableGrid"/>
        <w:tblW w:w="0" w:type="auto"/>
        <w:tblLook w:val="04A0" w:firstRow="1" w:lastRow="0" w:firstColumn="1" w:lastColumn="0" w:noHBand="0" w:noVBand="1"/>
      </w:tblPr>
      <w:tblGrid>
        <w:gridCol w:w="6025"/>
        <w:gridCol w:w="3325"/>
      </w:tblGrid>
      <w:tr w:rsidR="00A667F5" w14:paraId="3B27FF93" w14:textId="77777777" w:rsidTr="00A667F5">
        <w:tc>
          <w:tcPr>
            <w:tcW w:w="6025" w:type="dxa"/>
          </w:tcPr>
          <w:p w14:paraId="31DB6677" w14:textId="31FFEC2E" w:rsidR="00A667F5" w:rsidRDefault="00A667F5" w:rsidP="00824E36">
            <w:pPr>
              <w:spacing w:after="140"/>
              <w:textAlignment w:val="baseline"/>
              <w:rPr>
                <w:rFonts w:ascii="Arial" w:eastAsia="Times New Roman" w:hAnsi="Arial" w:cs="Arial"/>
                <w:color w:val="000000"/>
                <w:sz w:val="21"/>
                <w:szCs w:val="21"/>
              </w:rPr>
            </w:pPr>
            <w:proofErr w:type="spellStart"/>
            <w:r w:rsidRPr="00B61126">
              <w:rPr>
                <w:rFonts w:ascii="Arial" w:eastAsia="Times New Roman" w:hAnsi="Arial" w:cs="Arial"/>
                <w:color w:val="000000"/>
                <w:sz w:val="21"/>
                <w:szCs w:val="21"/>
              </w:rPr>
              <w:t>Calinski-Harabasz</w:t>
            </w:r>
            <w:proofErr w:type="spellEnd"/>
            <w:r w:rsidRPr="00B61126">
              <w:rPr>
                <w:rFonts w:ascii="Arial" w:eastAsia="Times New Roman" w:hAnsi="Arial" w:cs="Arial"/>
                <w:color w:val="000000"/>
                <w:sz w:val="21"/>
                <w:szCs w:val="21"/>
              </w:rPr>
              <w:t xml:space="preserve"> Index</w:t>
            </w:r>
            <w:r w:rsidR="009B24E6">
              <w:rPr>
                <w:rFonts w:ascii="Arial" w:eastAsia="Times New Roman" w:hAnsi="Arial" w:cs="Arial"/>
                <w:color w:val="000000"/>
                <w:sz w:val="21"/>
                <w:szCs w:val="21"/>
              </w:rPr>
              <w:t xml:space="preserve"> (Hog)</w:t>
            </w:r>
          </w:p>
        </w:tc>
        <w:tc>
          <w:tcPr>
            <w:tcW w:w="3325" w:type="dxa"/>
          </w:tcPr>
          <w:p w14:paraId="48F6B26E" w14:textId="09B2F502" w:rsidR="00A667F5" w:rsidRDefault="00AB51EA" w:rsidP="00824E36">
            <w:pPr>
              <w:spacing w:after="140"/>
              <w:textAlignment w:val="baseline"/>
              <w:rPr>
                <w:rFonts w:ascii="Arial" w:eastAsia="Times New Roman" w:hAnsi="Arial" w:cs="Arial"/>
                <w:color w:val="000000"/>
                <w:sz w:val="21"/>
                <w:szCs w:val="21"/>
              </w:rPr>
            </w:pPr>
            <w:r w:rsidRPr="00AB51EA">
              <w:rPr>
                <w:rFonts w:ascii="Arial" w:eastAsia="Times New Roman" w:hAnsi="Arial" w:cs="Arial"/>
                <w:color w:val="000000"/>
                <w:sz w:val="21"/>
                <w:szCs w:val="21"/>
              </w:rPr>
              <w:t>10.313954793295377</w:t>
            </w:r>
          </w:p>
        </w:tc>
      </w:tr>
      <w:tr w:rsidR="00A667F5" w14:paraId="25DF71FF" w14:textId="77777777" w:rsidTr="00A667F5">
        <w:tc>
          <w:tcPr>
            <w:tcW w:w="6025" w:type="dxa"/>
          </w:tcPr>
          <w:p w14:paraId="08848D89" w14:textId="27E25C69" w:rsidR="00A667F5" w:rsidRDefault="00A667F5" w:rsidP="00824E36">
            <w:pPr>
              <w:spacing w:after="140"/>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Davies-Bouldin Index</w:t>
            </w:r>
            <w:r w:rsidR="009B24E6">
              <w:rPr>
                <w:rFonts w:ascii="Arial" w:eastAsia="Times New Roman" w:hAnsi="Arial" w:cs="Arial"/>
                <w:color w:val="000000"/>
                <w:sz w:val="21"/>
                <w:szCs w:val="21"/>
              </w:rPr>
              <w:t xml:space="preserve"> (hog)</w:t>
            </w:r>
          </w:p>
        </w:tc>
        <w:tc>
          <w:tcPr>
            <w:tcW w:w="3325" w:type="dxa"/>
          </w:tcPr>
          <w:p w14:paraId="60368028" w14:textId="7C962E58" w:rsidR="00A667F5" w:rsidRDefault="00907937" w:rsidP="00824E36">
            <w:pPr>
              <w:spacing w:after="140"/>
              <w:textAlignment w:val="baseline"/>
              <w:rPr>
                <w:rFonts w:ascii="Arial" w:eastAsia="Times New Roman" w:hAnsi="Arial" w:cs="Arial"/>
                <w:color w:val="000000"/>
                <w:sz w:val="21"/>
                <w:szCs w:val="21"/>
              </w:rPr>
            </w:pPr>
            <w:r w:rsidRPr="00907937">
              <w:rPr>
                <w:rFonts w:ascii="Arial" w:eastAsia="Times New Roman" w:hAnsi="Arial" w:cs="Arial"/>
                <w:color w:val="000000"/>
                <w:sz w:val="21"/>
                <w:szCs w:val="21"/>
              </w:rPr>
              <w:t>8.919833495048156</w:t>
            </w:r>
          </w:p>
        </w:tc>
      </w:tr>
      <w:tr w:rsidR="00A667F5" w14:paraId="42D452CD" w14:textId="77777777" w:rsidTr="00A667F5">
        <w:tc>
          <w:tcPr>
            <w:tcW w:w="6025" w:type="dxa"/>
          </w:tcPr>
          <w:p w14:paraId="082519F5" w14:textId="421477DA" w:rsidR="00A667F5" w:rsidRDefault="00A667F5" w:rsidP="00824E36">
            <w:pPr>
              <w:spacing w:after="140"/>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Silhouette Index</w:t>
            </w:r>
            <w:r w:rsidR="009B24E6">
              <w:rPr>
                <w:rFonts w:ascii="Arial" w:eastAsia="Times New Roman" w:hAnsi="Arial" w:cs="Arial"/>
                <w:color w:val="000000"/>
                <w:sz w:val="21"/>
                <w:szCs w:val="21"/>
              </w:rPr>
              <w:t xml:space="preserve"> (hog)</w:t>
            </w:r>
          </w:p>
        </w:tc>
        <w:tc>
          <w:tcPr>
            <w:tcW w:w="3325" w:type="dxa"/>
          </w:tcPr>
          <w:p w14:paraId="12618913" w14:textId="339FA26F" w:rsidR="00A667F5" w:rsidRDefault="007F594C" w:rsidP="00824E36">
            <w:pPr>
              <w:spacing w:after="140"/>
              <w:textAlignment w:val="baseline"/>
              <w:rPr>
                <w:rFonts w:ascii="Arial" w:eastAsia="Times New Roman" w:hAnsi="Arial" w:cs="Arial"/>
                <w:color w:val="000000"/>
                <w:sz w:val="21"/>
                <w:szCs w:val="21"/>
              </w:rPr>
            </w:pPr>
            <w:r w:rsidRPr="007F594C">
              <w:rPr>
                <w:rFonts w:ascii="Arial" w:eastAsia="Times New Roman" w:hAnsi="Arial" w:cs="Arial"/>
                <w:color w:val="000000"/>
                <w:sz w:val="21"/>
                <w:szCs w:val="21"/>
              </w:rPr>
              <w:t>0.0051481808602665945</w:t>
            </w:r>
          </w:p>
        </w:tc>
      </w:tr>
      <w:tr w:rsidR="009B24E6" w14:paraId="61838E58" w14:textId="77777777" w:rsidTr="00A667F5">
        <w:tc>
          <w:tcPr>
            <w:tcW w:w="6025" w:type="dxa"/>
          </w:tcPr>
          <w:p w14:paraId="66796573" w14:textId="6D5C0846" w:rsidR="009B24E6" w:rsidRDefault="009B24E6" w:rsidP="009B24E6">
            <w:pPr>
              <w:spacing w:after="140"/>
              <w:textAlignment w:val="baseline"/>
              <w:rPr>
                <w:rFonts w:ascii="Arial" w:eastAsia="Times New Roman" w:hAnsi="Arial" w:cs="Arial"/>
                <w:color w:val="000000"/>
                <w:sz w:val="21"/>
                <w:szCs w:val="21"/>
              </w:rPr>
            </w:pPr>
            <w:proofErr w:type="spellStart"/>
            <w:r w:rsidRPr="00B61126">
              <w:rPr>
                <w:rFonts w:ascii="Arial" w:eastAsia="Times New Roman" w:hAnsi="Arial" w:cs="Arial"/>
                <w:color w:val="000000"/>
                <w:sz w:val="21"/>
                <w:szCs w:val="21"/>
              </w:rPr>
              <w:t>Calinski-Harabasz</w:t>
            </w:r>
            <w:proofErr w:type="spellEnd"/>
            <w:r w:rsidRPr="00B61126">
              <w:rPr>
                <w:rFonts w:ascii="Arial" w:eastAsia="Times New Roman" w:hAnsi="Arial" w:cs="Arial"/>
                <w:color w:val="000000"/>
                <w:sz w:val="21"/>
                <w:szCs w:val="21"/>
              </w:rPr>
              <w:t xml:space="preserve"> Index</w:t>
            </w:r>
            <w:r>
              <w:rPr>
                <w:rFonts w:ascii="Arial" w:eastAsia="Times New Roman" w:hAnsi="Arial" w:cs="Arial"/>
                <w:color w:val="000000"/>
                <w:sz w:val="21"/>
                <w:szCs w:val="21"/>
              </w:rPr>
              <w:t xml:space="preserve"> </w:t>
            </w:r>
            <w:r>
              <w:rPr>
                <w:rFonts w:ascii="Arial" w:eastAsia="Times New Roman" w:hAnsi="Arial" w:cs="Arial"/>
                <w:color w:val="000000"/>
                <w:sz w:val="21"/>
                <w:szCs w:val="21"/>
              </w:rPr>
              <w:t>(</w:t>
            </w:r>
            <w:r>
              <w:rPr>
                <w:rFonts w:ascii="Arial" w:eastAsia="Times New Roman" w:hAnsi="Arial" w:cs="Arial"/>
                <w:color w:val="000000"/>
                <w:sz w:val="21"/>
                <w:szCs w:val="21"/>
              </w:rPr>
              <w:t>PCA</w:t>
            </w:r>
            <w:r>
              <w:rPr>
                <w:rFonts w:ascii="Arial" w:eastAsia="Times New Roman" w:hAnsi="Arial" w:cs="Arial"/>
                <w:color w:val="000000"/>
                <w:sz w:val="21"/>
                <w:szCs w:val="21"/>
              </w:rPr>
              <w:t>)</w:t>
            </w:r>
          </w:p>
        </w:tc>
        <w:tc>
          <w:tcPr>
            <w:tcW w:w="3325" w:type="dxa"/>
          </w:tcPr>
          <w:p w14:paraId="5A35EAF5" w14:textId="6FAD8E39" w:rsidR="009B24E6" w:rsidRDefault="004A1111" w:rsidP="009B24E6">
            <w:pPr>
              <w:spacing w:after="140"/>
              <w:textAlignment w:val="baseline"/>
              <w:rPr>
                <w:rFonts w:ascii="Arial" w:eastAsia="Times New Roman" w:hAnsi="Arial" w:cs="Arial"/>
                <w:color w:val="000000"/>
                <w:sz w:val="21"/>
                <w:szCs w:val="21"/>
              </w:rPr>
            </w:pPr>
            <w:r w:rsidRPr="004A1111">
              <w:rPr>
                <w:rFonts w:ascii="Arial" w:eastAsia="Times New Roman" w:hAnsi="Arial" w:cs="Arial"/>
                <w:color w:val="000000"/>
                <w:sz w:val="21"/>
                <w:szCs w:val="21"/>
              </w:rPr>
              <w:t>3.559216044810615</w:t>
            </w:r>
          </w:p>
        </w:tc>
      </w:tr>
      <w:tr w:rsidR="009B24E6" w14:paraId="1B2B95BA" w14:textId="77777777" w:rsidTr="00A667F5">
        <w:tc>
          <w:tcPr>
            <w:tcW w:w="6025" w:type="dxa"/>
          </w:tcPr>
          <w:p w14:paraId="556309C3" w14:textId="7EB64C01" w:rsidR="009B24E6" w:rsidRPr="00B61126" w:rsidRDefault="009B24E6" w:rsidP="009B24E6">
            <w:pPr>
              <w:spacing w:after="140"/>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Davies-Bouldin Index</w:t>
            </w:r>
            <w:r>
              <w:rPr>
                <w:rFonts w:ascii="Arial" w:eastAsia="Times New Roman" w:hAnsi="Arial" w:cs="Arial"/>
                <w:color w:val="000000"/>
                <w:sz w:val="21"/>
                <w:szCs w:val="21"/>
              </w:rPr>
              <w:t xml:space="preserve"> </w:t>
            </w:r>
            <w:r>
              <w:rPr>
                <w:rFonts w:ascii="Arial" w:eastAsia="Times New Roman" w:hAnsi="Arial" w:cs="Arial"/>
                <w:color w:val="000000"/>
                <w:sz w:val="21"/>
                <w:szCs w:val="21"/>
              </w:rPr>
              <w:t>(</w:t>
            </w:r>
            <w:r>
              <w:rPr>
                <w:rFonts w:ascii="Arial" w:eastAsia="Times New Roman" w:hAnsi="Arial" w:cs="Arial"/>
                <w:color w:val="000000"/>
                <w:sz w:val="21"/>
                <w:szCs w:val="21"/>
              </w:rPr>
              <w:t>PCA</w:t>
            </w:r>
            <w:r>
              <w:rPr>
                <w:rFonts w:ascii="Arial" w:eastAsia="Times New Roman" w:hAnsi="Arial" w:cs="Arial"/>
                <w:color w:val="000000"/>
                <w:sz w:val="21"/>
                <w:szCs w:val="21"/>
              </w:rPr>
              <w:t>)</w:t>
            </w:r>
          </w:p>
        </w:tc>
        <w:tc>
          <w:tcPr>
            <w:tcW w:w="3325" w:type="dxa"/>
          </w:tcPr>
          <w:p w14:paraId="537A701B" w14:textId="1AD2DD9D" w:rsidR="009B24E6" w:rsidRDefault="00141E5A" w:rsidP="009B24E6">
            <w:pPr>
              <w:spacing w:after="140"/>
              <w:textAlignment w:val="baseline"/>
              <w:rPr>
                <w:rFonts w:ascii="Arial" w:eastAsia="Times New Roman" w:hAnsi="Arial" w:cs="Arial"/>
                <w:color w:val="000000"/>
                <w:sz w:val="21"/>
                <w:szCs w:val="21"/>
              </w:rPr>
            </w:pPr>
            <w:r w:rsidRPr="00141E5A">
              <w:rPr>
                <w:rFonts w:ascii="Arial" w:eastAsia="Times New Roman" w:hAnsi="Arial" w:cs="Arial"/>
                <w:color w:val="000000"/>
                <w:sz w:val="21"/>
                <w:szCs w:val="21"/>
              </w:rPr>
              <w:t>13.179788145154127</w:t>
            </w:r>
          </w:p>
        </w:tc>
      </w:tr>
      <w:tr w:rsidR="009B24E6" w14:paraId="08627E60" w14:textId="77777777" w:rsidTr="00A667F5">
        <w:tc>
          <w:tcPr>
            <w:tcW w:w="6025" w:type="dxa"/>
          </w:tcPr>
          <w:p w14:paraId="0E0F2833" w14:textId="328EB5D4" w:rsidR="009B24E6" w:rsidRPr="00B61126" w:rsidRDefault="009B24E6" w:rsidP="009B24E6">
            <w:pPr>
              <w:spacing w:after="140"/>
              <w:textAlignment w:val="baseline"/>
              <w:rPr>
                <w:rFonts w:ascii="Arial" w:eastAsia="Times New Roman" w:hAnsi="Arial" w:cs="Arial"/>
                <w:color w:val="000000"/>
                <w:sz w:val="21"/>
                <w:szCs w:val="21"/>
              </w:rPr>
            </w:pPr>
            <w:r w:rsidRPr="00B61126">
              <w:rPr>
                <w:rFonts w:ascii="Arial" w:eastAsia="Times New Roman" w:hAnsi="Arial" w:cs="Arial"/>
                <w:color w:val="000000"/>
                <w:sz w:val="21"/>
                <w:szCs w:val="21"/>
              </w:rPr>
              <w:t>Silhouette Index</w:t>
            </w:r>
            <w:r>
              <w:rPr>
                <w:rFonts w:ascii="Arial" w:eastAsia="Times New Roman" w:hAnsi="Arial" w:cs="Arial"/>
                <w:color w:val="000000"/>
                <w:sz w:val="21"/>
                <w:szCs w:val="21"/>
              </w:rPr>
              <w:t xml:space="preserve"> </w:t>
            </w:r>
            <w:r>
              <w:rPr>
                <w:rFonts w:ascii="Arial" w:eastAsia="Times New Roman" w:hAnsi="Arial" w:cs="Arial"/>
                <w:color w:val="000000"/>
                <w:sz w:val="21"/>
                <w:szCs w:val="21"/>
              </w:rPr>
              <w:t>(</w:t>
            </w:r>
            <w:r>
              <w:rPr>
                <w:rFonts w:ascii="Arial" w:eastAsia="Times New Roman" w:hAnsi="Arial" w:cs="Arial"/>
                <w:color w:val="000000"/>
                <w:sz w:val="21"/>
                <w:szCs w:val="21"/>
              </w:rPr>
              <w:t>PCA</w:t>
            </w:r>
            <w:r>
              <w:rPr>
                <w:rFonts w:ascii="Arial" w:eastAsia="Times New Roman" w:hAnsi="Arial" w:cs="Arial"/>
                <w:color w:val="000000"/>
                <w:sz w:val="21"/>
                <w:szCs w:val="21"/>
              </w:rPr>
              <w:t>)</w:t>
            </w:r>
          </w:p>
        </w:tc>
        <w:tc>
          <w:tcPr>
            <w:tcW w:w="3325" w:type="dxa"/>
          </w:tcPr>
          <w:p w14:paraId="7685DC54" w14:textId="3D360057" w:rsidR="009B24E6" w:rsidRDefault="00141E5A" w:rsidP="009B24E6">
            <w:pPr>
              <w:spacing w:after="140"/>
              <w:textAlignment w:val="baseline"/>
              <w:rPr>
                <w:rFonts w:ascii="Arial" w:eastAsia="Times New Roman" w:hAnsi="Arial" w:cs="Arial"/>
                <w:color w:val="000000"/>
                <w:sz w:val="21"/>
                <w:szCs w:val="21"/>
              </w:rPr>
            </w:pPr>
            <w:r w:rsidRPr="00141E5A">
              <w:rPr>
                <w:rFonts w:ascii="Arial" w:eastAsia="Times New Roman" w:hAnsi="Arial" w:cs="Arial"/>
                <w:color w:val="000000"/>
                <w:sz w:val="21"/>
                <w:szCs w:val="21"/>
              </w:rPr>
              <w:t>-0.010288608704761837</w:t>
            </w:r>
          </w:p>
        </w:tc>
      </w:tr>
    </w:tbl>
    <w:p w14:paraId="727E3886" w14:textId="5BB4BF1E" w:rsidR="00824E36" w:rsidRDefault="00824E36" w:rsidP="00824E36">
      <w:pPr>
        <w:shd w:val="clear" w:color="auto" w:fill="FFFFFF"/>
        <w:spacing w:after="140" w:line="240" w:lineRule="auto"/>
        <w:textAlignment w:val="baseline"/>
        <w:rPr>
          <w:rFonts w:ascii="Arial" w:eastAsia="Times New Roman" w:hAnsi="Arial" w:cs="Arial"/>
          <w:color w:val="000000"/>
          <w:sz w:val="21"/>
          <w:szCs w:val="21"/>
        </w:rPr>
      </w:pPr>
    </w:p>
    <w:p w14:paraId="4014BE5C" w14:textId="76D7AECD" w:rsidR="0077219A" w:rsidRDefault="0077219A" w:rsidP="00824E36">
      <w:pPr>
        <w:shd w:val="clear" w:color="auto" w:fill="FFFFFF"/>
        <w:spacing w:after="140" w:line="240" w:lineRule="auto"/>
        <w:textAlignment w:val="baseline"/>
        <w:rPr>
          <w:rFonts w:ascii="Arial" w:eastAsia="Times New Roman" w:hAnsi="Arial" w:cs="Arial"/>
          <w:color w:val="000000"/>
          <w:sz w:val="21"/>
          <w:szCs w:val="21"/>
        </w:rPr>
      </w:pPr>
    </w:p>
    <w:p w14:paraId="4B59F771" w14:textId="71CE6CC6" w:rsidR="0077219A" w:rsidRPr="00B61126" w:rsidRDefault="0077219A" w:rsidP="00824E36">
      <w:pPr>
        <w:shd w:val="clear" w:color="auto" w:fill="FFFFFF"/>
        <w:spacing w:after="140" w:line="240" w:lineRule="auto"/>
        <w:textAlignment w:val="baseline"/>
        <w:rPr>
          <w:rFonts w:ascii="Arial" w:eastAsia="Times New Roman" w:hAnsi="Arial" w:cs="Arial"/>
          <w:color w:val="000000"/>
          <w:sz w:val="21"/>
          <w:szCs w:val="21"/>
        </w:rPr>
      </w:pPr>
      <w:proofErr w:type="spellStart"/>
      <w:r>
        <w:rPr>
          <w:rFonts w:ascii="Arial" w:eastAsia="Times New Roman" w:hAnsi="Arial" w:cs="Arial"/>
          <w:color w:val="000000"/>
          <w:sz w:val="21"/>
          <w:szCs w:val="21"/>
        </w:rPr>
        <w:t>Calinski</w:t>
      </w:r>
      <w:proofErr w:type="spellEnd"/>
      <w:r>
        <w:rPr>
          <w:rFonts w:ascii="Arial" w:eastAsia="Times New Roman" w:hAnsi="Arial" w:cs="Arial"/>
          <w:color w:val="000000"/>
          <w:sz w:val="21"/>
          <w:szCs w:val="21"/>
        </w:rPr>
        <w:t xml:space="preserve"> </w:t>
      </w:r>
      <w:r w:rsidR="00D26A30">
        <w:rPr>
          <w:rFonts w:ascii="Arial" w:eastAsia="Times New Roman" w:hAnsi="Arial" w:cs="Arial"/>
          <w:color w:val="000000"/>
          <w:sz w:val="21"/>
          <w:szCs w:val="21"/>
        </w:rPr>
        <w:t xml:space="preserve">helps </w:t>
      </w:r>
      <w:r w:rsidR="00F80AF8">
        <w:rPr>
          <w:rFonts w:ascii="Arial" w:eastAsia="Times New Roman" w:hAnsi="Arial" w:cs="Arial"/>
          <w:color w:val="000000"/>
          <w:sz w:val="21"/>
          <w:szCs w:val="21"/>
        </w:rPr>
        <w:t>choose</w:t>
      </w:r>
      <w:r w:rsidR="002E55E8">
        <w:rPr>
          <w:rFonts w:ascii="Arial" w:eastAsia="Times New Roman" w:hAnsi="Arial" w:cs="Arial"/>
          <w:color w:val="000000"/>
          <w:sz w:val="21"/>
          <w:szCs w:val="21"/>
        </w:rPr>
        <w:t xml:space="preserve"> the proper clustering. </w:t>
      </w:r>
      <w:r w:rsidR="00F80AF8">
        <w:rPr>
          <w:rFonts w:ascii="Arial" w:eastAsia="Times New Roman" w:hAnsi="Arial" w:cs="Arial"/>
          <w:color w:val="000000"/>
          <w:sz w:val="21"/>
          <w:szCs w:val="21"/>
        </w:rPr>
        <w:t xml:space="preserve">From table I, we see that the </w:t>
      </w:r>
      <w:r w:rsidR="003E22F6">
        <w:rPr>
          <w:rFonts w:ascii="Arial" w:eastAsia="Times New Roman" w:hAnsi="Arial" w:cs="Arial"/>
          <w:color w:val="000000"/>
          <w:sz w:val="21"/>
          <w:szCs w:val="21"/>
        </w:rPr>
        <w:t xml:space="preserve">index for the HOG method is much higher than that of the PCA method. </w:t>
      </w:r>
      <w:r w:rsidR="00B03A95">
        <w:rPr>
          <w:rFonts w:ascii="Arial" w:eastAsia="Times New Roman" w:hAnsi="Arial" w:cs="Arial"/>
          <w:color w:val="000000"/>
          <w:sz w:val="21"/>
          <w:szCs w:val="21"/>
        </w:rPr>
        <w:t xml:space="preserve">Due to this fact we see that the HOG method </w:t>
      </w:r>
      <w:r w:rsidR="00952634">
        <w:rPr>
          <w:rFonts w:ascii="Arial" w:eastAsia="Times New Roman" w:hAnsi="Arial" w:cs="Arial"/>
          <w:color w:val="000000"/>
          <w:sz w:val="21"/>
          <w:szCs w:val="21"/>
        </w:rPr>
        <w:t xml:space="preserve">supplies a better solution in this case. </w:t>
      </w:r>
      <w:r w:rsidR="00B85506">
        <w:rPr>
          <w:rFonts w:ascii="Arial" w:eastAsia="Times New Roman" w:hAnsi="Arial" w:cs="Arial"/>
          <w:color w:val="000000"/>
          <w:sz w:val="21"/>
          <w:szCs w:val="21"/>
        </w:rPr>
        <w:t>Furthermore</w:t>
      </w:r>
      <w:r w:rsidR="00287DD6">
        <w:rPr>
          <w:rFonts w:ascii="Arial" w:eastAsia="Times New Roman" w:hAnsi="Arial" w:cs="Arial"/>
          <w:color w:val="000000"/>
          <w:sz w:val="21"/>
          <w:szCs w:val="21"/>
        </w:rPr>
        <w:t>, for the Davies-</w:t>
      </w:r>
      <w:proofErr w:type="spellStart"/>
      <w:r w:rsidR="00287DD6">
        <w:rPr>
          <w:rFonts w:ascii="Arial" w:eastAsia="Times New Roman" w:hAnsi="Arial" w:cs="Arial"/>
          <w:color w:val="000000"/>
          <w:sz w:val="21"/>
          <w:szCs w:val="21"/>
        </w:rPr>
        <w:t>bouldin</w:t>
      </w:r>
      <w:proofErr w:type="spellEnd"/>
      <w:r w:rsidR="00287DD6">
        <w:rPr>
          <w:rFonts w:ascii="Arial" w:eastAsia="Times New Roman" w:hAnsi="Arial" w:cs="Arial"/>
          <w:color w:val="000000"/>
          <w:sz w:val="21"/>
          <w:szCs w:val="21"/>
        </w:rPr>
        <w:t xml:space="preserve"> index, we see th</w:t>
      </w:r>
      <w:r w:rsidR="00B85506">
        <w:rPr>
          <w:rFonts w:ascii="Arial" w:eastAsia="Times New Roman" w:hAnsi="Arial" w:cs="Arial"/>
          <w:color w:val="000000"/>
          <w:sz w:val="21"/>
          <w:szCs w:val="21"/>
        </w:rPr>
        <w:t xml:space="preserve">at the value </w:t>
      </w:r>
      <w:r w:rsidR="007460D1">
        <w:rPr>
          <w:rFonts w:ascii="Arial" w:eastAsia="Times New Roman" w:hAnsi="Arial" w:cs="Arial"/>
          <w:color w:val="000000"/>
          <w:sz w:val="21"/>
          <w:szCs w:val="21"/>
        </w:rPr>
        <w:t>for HOG is lower</w:t>
      </w:r>
      <w:r w:rsidR="007F48E8">
        <w:rPr>
          <w:rFonts w:ascii="Arial" w:eastAsia="Times New Roman" w:hAnsi="Arial" w:cs="Arial"/>
          <w:color w:val="000000"/>
          <w:sz w:val="21"/>
          <w:szCs w:val="21"/>
        </w:rPr>
        <w:t xml:space="preserve"> which again</w:t>
      </w:r>
      <w:r w:rsidR="00287DD6">
        <w:rPr>
          <w:rFonts w:ascii="Arial" w:eastAsia="Times New Roman" w:hAnsi="Arial" w:cs="Arial"/>
          <w:color w:val="000000"/>
          <w:sz w:val="21"/>
          <w:szCs w:val="21"/>
        </w:rPr>
        <w:t xml:space="preserve"> result</w:t>
      </w:r>
      <w:r w:rsidR="007F48E8">
        <w:rPr>
          <w:rFonts w:ascii="Arial" w:eastAsia="Times New Roman" w:hAnsi="Arial" w:cs="Arial"/>
          <w:color w:val="000000"/>
          <w:sz w:val="21"/>
          <w:szCs w:val="21"/>
        </w:rPr>
        <w:t>s in a relatively better clustering</w:t>
      </w:r>
      <w:r w:rsidR="00287DD6">
        <w:rPr>
          <w:rFonts w:ascii="Arial" w:eastAsia="Times New Roman" w:hAnsi="Arial" w:cs="Arial"/>
          <w:color w:val="000000"/>
          <w:sz w:val="21"/>
          <w:szCs w:val="21"/>
        </w:rPr>
        <w:t>. Lastly</w:t>
      </w:r>
      <w:r w:rsidR="00DF743F">
        <w:rPr>
          <w:rFonts w:ascii="Arial" w:eastAsia="Times New Roman" w:hAnsi="Arial" w:cs="Arial"/>
          <w:color w:val="000000"/>
          <w:sz w:val="21"/>
          <w:szCs w:val="21"/>
        </w:rPr>
        <w:t xml:space="preserve">, the Silhouette index from HOG has the closest value to </w:t>
      </w:r>
      <w:r w:rsidR="00450A93">
        <w:rPr>
          <w:rFonts w:ascii="Arial" w:eastAsia="Times New Roman" w:hAnsi="Arial" w:cs="Arial"/>
          <w:color w:val="000000"/>
          <w:sz w:val="21"/>
          <w:szCs w:val="21"/>
        </w:rPr>
        <w:t xml:space="preserve">1. Therefore, the HOG approach is best in this case. </w:t>
      </w:r>
      <w:r w:rsidR="007F48E8">
        <w:rPr>
          <w:rFonts w:ascii="Arial" w:eastAsia="Times New Roman" w:hAnsi="Arial" w:cs="Arial"/>
          <w:color w:val="000000"/>
          <w:sz w:val="21"/>
          <w:szCs w:val="21"/>
        </w:rPr>
        <w:t xml:space="preserve">Overall, we see that that HOG approach produces the best cluster over all forms of analysis. </w:t>
      </w:r>
      <w:bookmarkStart w:id="0" w:name="_GoBack"/>
      <w:bookmarkEnd w:id="0"/>
    </w:p>
    <w:sectPr w:rsidR="0077219A" w:rsidRPr="00B6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C04"/>
    <w:multiLevelType w:val="multilevel"/>
    <w:tmpl w:val="ECC4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E3B44"/>
    <w:multiLevelType w:val="multilevel"/>
    <w:tmpl w:val="9E768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63C2A"/>
    <w:multiLevelType w:val="multilevel"/>
    <w:tmpl w:val="A81CC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A3E1C"/>
    <w:multiLevelType w:val="multilevel"/>
    <w:tmpl w:val="055C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90F77"/>
    <w:multiLevelType w:val="multilevel"/>
    <w:tmpl w:val="19263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26"/>
    <w:rsid w:val="00141E5A"/>
    <w:rsid w:val="00287DD6"/>
    <w:rsid w:val="002E55E8"/>
    <w:rsid w:val="003E22F6"/>
    <w:rsid w:val="00450A93"/>
    <w:rsid w:val="004A1111"/>
    <w:rsid w:val="007460D1"/>
    <w:rsid w:val="0077219A"/>
    <w:rsid w:val="007F48E8"/>
    <w:rsid w:val="007F594C"/>
    <w:rsid w:val="00824E36"/>
    <w:rsid w:val="008A2072"/>
    <w:rsid w:val="00907937"/>
    <w:rsid w:val="00952634"/>
    <w:rsid w:val="009B24E6"/>
    <w:rsid w:val="00A667F5"/>
    <w:rsid w:val="00AB51EA"/>
    <w:rsid w:val="00B03A95"/>
    <w:rsid w:val="00B61126"/>
    <w:rsid w:val="00B85506"/>
    <w:rsid w:val="00D26A30"/>
    <w:rsid w:val="00DF743F"/>
    <w:rsid w:val="00F8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FAA1"/>
  <w15:chartTrackingRefBased/>
  <w15:docId w15:val="{2E30C46B-181F-497F-9582-C460057E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2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61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1126"/>
  </w:style>
  <w:style w:type="table" w:styleId="TableGrid">
    <w:name w:val="Table Grid"/>
    <w:basedOn w:val="TableNormal"/>
    <w:uiPriority w:val="39"/>
    <w:rsid w:val="00A6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942259">
      <w:bodyDiv w:val="1"/>
      <w:marLeft w:val="0"/>
      <w:marRight w:val="0"/>
      <w:marTop w:val="0"/>
      <w:marBottom w:val="0"/>
      <w:divBdr>
        <w:top w:val="none" w:sz="0" w:space="0" w:color="auto"/>
        <w:left w:val="none" w:sz="0" w:space="0" w:color="auto"/>
        <w:bottom w:val="none" w:sz="0" w:space="0" w:color="auto"/>
        <w:right w:val="none" w:sz="0" w:space="0" w:color="auto"/>
      </w:divBdr>
    </w:div>
    <w:div w:id="1307859048">
      <w:bodyDiv w:val="1"/>
      <w:marLeft w:val="0"/>
      <w:marRight w:val="0"/>
      <w:marTop w:val="0"/>
      <w:marBottom w:val="0"/>
      <w:divBdr>
        <w:top w:val="none" w:sz="0" w:space="0" w:color="auto"/>
        <w:left w:val="none" w:sz="0" w:space="0" w:color="auto"/>
        <w:bottom w:val="none" w:sz="0" w:space="0" w:color="auto"/>
        <w:right w:val="none" w:sz="0" w:space="0" w:color="auto"/>
      </w:divBdr>
    </w:div>
    <w:div w:id="1672367761">
      <w:bodyDiv w:val="1"/>
      <w:marLeft w:val="0"/>
      <w:marRight w:val="0"/>
      <w:marTop w:val="0"/>
      <w:marBottom w:val="0"/>
      <w:divBdr>
        <w:top w:val="none" w:sz="0" w:space="0" w:color="auto"/>
        <w:left w:val="none" w:sz="0" w:space="0" w:color="auto"/>
        <w:bottom w:val="none" w:sz="0" w:space="0" w:color="auto"/>
        <w:right w:val="none" w:sz="0" w:space="0" w:color="auto"/>
      </w:divBdr>
    </w:div>
    <w:div w:id="1811046336">
      <w:bodyDiv w:val="1"/>
      <w:marLeft w:val="0"/>
      <w:marRight w:val="0"/>
      <w:marTop w:val="0"/>
      <w:marBottom w:val="0"/>
      <w:divBdr>
        <w:top w:val="none" w:sz="0" w:space="0" w:color="auto"/>
        <w:left w:val="none" w:sz="0" w:space="0" w:color="auto"/>
        <w:bottom w:val="none" w:sz="0" w:space="0" w:color="auto"/>
        <w:right w:val="none" w:sz="0" w:space="0" w:color="auto"/>
      </w:divBdr>
    </w:div>
    <w:div w:id="1964773231">
      <w:bodyDiv w:val="1"/>
      <w:marLeft w:val="0"/>
      <w:marRight w:val="0"/>
      <w:marTop w:val="0"/>
      <w:marBottom w:val="0"/>
      <w:divBdr>
        <w:top w:val="none" w:sz="0" w:space="0" w:color="auto"/>
        <w:left w:val="none" w:sz="0" w:space="0" w:color="auto"/>
        <w:bottom w:val="none" w:sz="0" w:space="0" w:color="auto"/>
        <w:right w:val="none" w:sz="0" w:space="0" w:color="auto"/>
      </w:divBdr>
    </w:div>
    <w:div w:id="212680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c9552f64-28e2-4637-8a2d-95bb84510b33" xsi:nil="true"/>
    <Math_Settings xmlns="c9552f64-28e2-4637-8a2d-95bb84510b33" xsi:nil="true"/>
    <AppVersion xmlns="c9552f64-28e2-4637-8a2d-95bb84510b33" xsi:nil="true"/>
    <TeamsChannelId xmlns="c9552f64-28e2-4637-8a2d-95bb84510b33" xsi:nil="true"/>
    <Invited_Teachers xmlns="c9552f64-28e2-4637-8a2d-95bb84510b33" xsi:nil="true"/>
    <Invited_Students xmlns="c9552f64-28e2-4637-8a2d-95bb84510b33" xsi:nil="true"/>
    <FolderType xmlns="c9552f64-28e2-4637-8a2d-95bb84510b33" xsi:nil="true"/>
    <Owner xmlns="c9552f64-28e2-4637-8a2d-95bb84510b33">
      <UserInfo>
        <DisplayName/>
        <AccountId xsi:nil="true"/>
        <AccountType/>
      </UserInfo>
    </Owner>
    <Student_Groups xmlns="c9552f64-28e2-4637-8a2d-95bb84510b33">
      <UserInfo>
        <DisplayName/>
        <AccountId xsi:nil="true"/>
        <AccountType/>
      </UserInfo>
    </Student_Groups>
    <Students xmlns="c9552f64-28e2-4637-8a2d-95bb84510b33">
      <UserInfo>
        <DisplayName/>
        <AccountId xsi:nil="true"/>
        <AccountType/>
      </UserInfo>
    </Students>
    <DefaultSectionNames xmlns="c9552f64-28e2-4637-8a2d-95bb84510b33" xsi:nil="true"/>
    <LMS_Mappings xmlns="c9552f64-28e2-4637-8a2d-95bb84510b33" xsi:nil="true"/>
    <IsNotebookLocked xmlns="c9552f64-28e2-4637-8a2d-95bb84510b33" xsi:nil="true"/>
    <CultureName xmlns="c9552f64-28e2-4637-8a2d-95bb84510b33" xsi:nil="true"/>
    <Distribution_Groups xmlns="c9552f64-28e2-4637-8a2d-95bb84510b33" xsi:nil="true"/>
    <Self_Registration_Enabled xmlns="c9552f64-28e2-4637-8a2d-95bb84510b33" xsi:nil="true"/>
    <Has_Teacher_Only_SectionGroup xmlns="c9552f64-28e2-4637-8a2d-95bb84510b33" xsi:nil="true"/>
    <Is_Collaboration_Space_Locked xmlns="c9552f64-28e2-4637-8a2d-95bb84510b33" xsi:nil="true"/>
    <Teachers xmlns="c9552f64-28e2-4637-8a2d-95bb84510b33">
      <UserInfo>
        <DisplayName/>
        <AccountId xsi:nil="true"/>
        <AccountType/>
      </UserInfo>
    </Teachers>
    <Templates xmlns="c9552f64-28e2-4637-8a2d-95bb84510b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38F349B535F8468757773EF24D2564" ma:contentTypeVersion="33" ma:contentTypeDescription="Create a new document." ma:contentTypeScope="" ma:versionID="a589ab7be032e154b2e582ecd984df45">
  <xsd:schema xmlns:xsd="http://www.w3.org/2001/XMLSchema" xmlns:xs="http://www.w3.org/2001/XMLSchema" xmlns:p="http://schemas.microsoft.com/office/2006/metadata/properties" xmlns:ns3="c9552f64-28e2-4637-8a2d-95bb84510b33" xmlns:ns4="c69bf465-4d02-4fde-a351-494d3ae3f656" targetNamespace="http://schemas.microsoft.com/office/2006/metadata/properties" ma:root="true" ma:fieldsID="4b913e5c3bfe00b7cbb90cf08815b3e9" ns3:_="" ns4:_="">
    <xsd:import namespace="c9552f64-28e2-4637-8a2d-95bb84510b33"/>
    <xsd:import namespace="c69bf465-4d02-4fde-a351-494d3ae3f6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2f64-28e2-4637-8a2d-95bb84510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69bf465-4d02-4fde-a351-494d3ae3f65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D4E235-63A0-4225-8705-D1BF3E95048B}">
  <ds:schemaRefs>
    <ds:schemaRef ds:uri="http://schemas.microsoft.com/office/2006/metadata/properties"/>
    <ds:schemaRef ds:uri="http://schemas.microsoft.com/office/infopath/2007/PartnerControls"/>
    <ds:schemaRef ds:uri="c9552f64-28e2-4637-8a2d-95bb84510b33"/>
  </ds:schemaRefs>
</ds:datastoreItem>
</file>

<file path=customXml/itemProps2.xml><?xml version="1.0" encoding="utf-8"?>
<ds:datastoreItem xmlns:ds="http://schemas.openxmlformats.org/officeDocument/2006/customXml" ds:itemID="{3626079C-3ED6-4FCD-B610-4C614BB40E3F}">
  <ds:schemaRefs>
    <ds:schemaRef ds:uri="http://schemas.microsoft.com/sharepoint/v3/contenttype/forms"/>
  </ds:schemaRefs>
</ds:datastoreItem>
</file>

<file path=customXml/itemProps3.xml><?xml version="1.0" encoding="utf-8"?>
<ds:datastoreItem xmlns:ds="http://schemas.openxmlformats.org/officeDocument/2006/customXml" ds:itemID="{2EC55875-8ECC-493F-AE18-49077BD3D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52f64-28e2-4637-8a2d-95bb84510b33"/>
    <ds:schemaRef ds:uri="c69bf465-4d02-4fde-a351-494d3ae3f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allen</dc:creator>
  <cp:keywords/>
  <dc:description/>
  <cp:lastModifiedBy>anthony allen</cp:lastModifiedBy>
  <cp:revision>22</cp:revision>
  <dcterms:created xsi:type="dcterms:W3CDTF">2020-02-25T04:12:00Z</dcterms:created>
  <dcterms:modified xsi:type="dcterms:W3CDTF">2020-02-25T04:38:00Z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0x0101003638F349B535F8468757773EF24D2564</vt:lpwstr>
  </property>
</Properties>
</file>