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09/03/2021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HW1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 Response variable: attitude towards gun control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Explanatory variables: gender, mother’s education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b. Response variable: heart disease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Explanatory variables: blood pressure, cholesterol level</w:t>
      </w: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c. Response variable: vote for president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Explanatory variables: race, religion, annual income</w:t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720" w:hanging="360"/>
        <w:spacing w:after="0" w:line="248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a. UK political party preference is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nominal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because there is no inherent order amongst political parties.</w:t>
      </w:r>
    </w:p>
    <w:p>
      <w:pPr>
        <w:spacing w:after="0" w:line="32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/>
        <w:spacing w:after="0" w:line="248" w:lineRule="auto"/>
        <w:tabs>
          <w:tab w:leader="none" w:pos="989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Highest educational degree obtained is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ordinal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since there is a prerequisite order of degrees to reach any of the listed degrees.</w:t>
      </w:r>
    </w:p>
    <w:p>
      <w:pPr>
        <w:spacing w:after="0" w:line="32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/>
        <w:spacing w:after="0" w:line="248" w:lineRule="auto"/>
        <w:tabs>
          <w:tab w:leader="none" w:pos="946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Patient condition is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ordinal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as the variable describes how likely the patient will survive, thus the values that can be taken have a ranking.</w:t>
      </w:r>
    </w:p>
    <w:p>
      <w:pPr>
        <w:spacing w:after="0" w:line="32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/>
        <w:spacing w:after="0" w:line="248" w:lineRule="auto"/>
        <w:tabs>
          <w:tab w:leader="none" w:pos="953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Hospital location is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nominal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since each location is a name with no quantifiable ordering with each other.</w:t>
      </w:r>
    </w:p>
    <w:p>
      <w:pPr>
        <w:spacing w:after="0" w:line="32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/>
        <w:spacing w:after="0" w:line="269" w:lineRule="auto"/>
        <w:tabs>
          <w:tab w:leader="none" w:pos="941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Favorite beverage is </w:t>
      </w:r>
      <w:r>
        <w:rPr>
          <w:rFonts w:ascii="Times New Roman" w:cs="Times New Roman" w:eastAsia="Times New Roman" w:hAnsi="Times New Roman"/>
          <w:sz w:val="23"/>
          <w:szCs w:val="23"/>
          <w:color w:val="auto"/>
          <w:highlight w:val="yellow"/>
        </w:rPr>
        <w:t>nomina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l, because the variable entails choosing one value from a set of options with no information on how (for the rest) each option ranks with each other.</w:t>
      </w:r>
    </w:p>
    <w:p>
      <w:pPr>
        <w:spacing w:after="0" w:line="300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720"/>
        <w:spacing w:after="0" w:line="248" w:lineRule="auto"/>
        <w:tabs>
          <w:tab w:leader="none" w:pos="945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Rating of a movie is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ordinal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because ratings are based on a quantitative value – the number of stars – to establish ranking of movies.</w:t>
      </w:r>
    </w:p>
    <w:p>
      <w:pPr>
        <w:spacing w:after="0" w:line="33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20" w:hanging="360"/>
        <w:spacing w:after="0" w:line="182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a. This is initially a multinomial distribution with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100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observations (or trials) and 4 possible values to choose from per observation. In context, each observation is the correctness of answering a question. Since we care only whether the student chooses the correct answer or not, the distribution can be abstracted to a binomial distribution with the same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100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observations but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chance of being successful (correct).</w:t>
      </w:r>
    </w:p>
    <w:p>
      <w:pPr>
        <w:spacing w:after="0" w:line="289" w:lineRule="exact"/>
        <w:rPr>
          <w:rFonts w:ascii="Times New Roman" w:cs="Times New Roman" w:eastAsia="Times New Roman" w:hAnsi="Times New Roman"/>
          <w:sz w:val="15"/>
          <w:szCs w:val="15"/>
          <w:color w:val="auto"/>
        </w:rPr>
      </w:pPr>
    </w:p>
    <w:p>
      <w:pPr>
        <w:ind w:left="720"/>
        <w:spacing w:after="0"/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The distribution is denoted by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Y~binom(100, 0.25)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where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the number of successes.</w:t>
      </w:r>
    </w:p>
    <w:p>
      <w:pPr>
        <w:ind w:left="1000" w:hanging="280"/>
        <w:spacing w:after="0" w:line="185" w:lineRule="auto"/>
        <w:tabs>
          <w:tab w:leader="none" w:pos="1000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4"/>
          <w:szCs w:val="14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Yes. The expected value of the distribution is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 [  ] == 100 ∗ 0.25 = </w:t>
      </w:r>
      <w:r>
        <w:rPr>
          <w:rFonts w:ascii="Cambria Math" w:cs="Cambria Math" w:eastAsia="Cambria Math" w:hAnsi="Cambria Math"/>
          <w:sz w:val="14"/>
          <w:szCs w:val="14"/>
          <w:color w:val="auto"/>
          <w:highlight w:val="yellow"/>
        </w:rPr>
        <w:t>25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 The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-879475</wp:posOffset>
                </wp:positionV>
                <wp:extent cx="6223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4.35pt,-69.2499pt" to="219.25pt,-69.24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51435</wp:posOffset>
                </wp:positionV>
                <wp:extent cx="66167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6pt,4.05pt" to="308.7pt,4.05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36830</wp:posOffset>
                </wp:positionV>
                <wp:extent cx="283845" cy="34861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3486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324.15pt;margin-top:2.9pt;width:22.35pt;height:27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250190</wp:posOffset>
                </wp:positionV>
                <wp:extent cx="32385" cy="1651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6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330.75pt;margin-top:19.7pt;width:2.55pt;height:1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</w:r>
    </w:p>
    <w:p>
      <w:pPr>
        <w:ind w:left="720"/>
        <w:spacing w:after="0" w:line="190" w:lineRule="auto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standard  deviation  is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= √    (1 −   ) = √100 ∗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bscript"/>
        </w:rPr>
        <w:t>4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∗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3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bscript"/>
        </w:rPr>
        <w:t>4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≈ 4.33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.  The  actual  number  of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-240030</wp:posOffset>
                </wp:positionV>
                <wp:extent cx="66738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9.45pt,-18.8999pt" to="232pt,-18.89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-140970</wp:posOffset>
                </wp:positionV>
                <wp:extent cx="6223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7pt,-11.0999pt" to="292.6pt,-11.09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-140970</wp:posOffset>
                </wp:positionV>
                <wp:extent cx="6286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3.75pt,-11.0999pt" to="308.7pt,-11.0999pt" o:allowincell="f" strokecolor="#000000" strokeweight="0.84pt"/>
            </w:pict>
          </mc:Fallback>
        </mc:AlternateConten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successes, 50, is drastically higher than the expected value. In fact, having 50 correct</w:t>
      </w:r>
    </w:p>
    <w:tbl>
      <w:tblPr>
        <w:tblLayout w:type="fixed"/>
        <w:tblInd w:w="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18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answers would be</w:t>
            </w:r>
          </w:p>
        </w:tc>
        <w:tc>
          <w:tcPr>
            <w:tcW w:w="540" w:type="dxa"/>
            <w:vAlign w:val="bottom"/>
            <w:gridSpan w:val="4"/>
          </w:tcPr>
          <w:p>
            <w:pPr>
              <w:jc w:val="center"/>
              <w:ind w:right="20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50−25</w:t>
            </w:r>
          </w:p>
        </w:tc>
        <w:tc>
          <w:tcPr>
            <w:tcW w:w="6220" w:type="dxa"/>
            <w:vAlign w:val="bottom"/>
            <w:gridSpan w:val="5"/>
            <w:vMerge w:val="restart"/>
          </w:tcPr>
          <w:p>
            <w:pPr>
              <w:ind w:lef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</w:rPr>
              <w:t>≈ 5.77</w:t>
            </w: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</w:rPr>
              <w:t xml:space="preserve"> standard deviations above the mean. With probability,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</w:tcBorders>
            <w:gridSpan w:val="3"/>
            <w:vMerge w:val="restart"/>
          </w:tcPr>
          <w:p>
            <w:pPr>
              <w:jc w:val="right"/>
              <w:ind w:right="75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4.33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7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gridSpan w:val="5"/>
          </w:tcPr>
          <w:p>
            <w:pPr>
              <w:jc w:val="right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>50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>100−50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2060" w:type="dxa"/>
            <w:vAlign w:val="bottom"/>
            <w:gridSpan w:val="2"/>
            <w:vMerge w:val="restart"/>
          </w:tcPr>
          <w:p>
            <w:pPr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 xml:space="preserve">  (   = 50) = (</w:t>
            </w: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  <w:vertAlign w:val="superscript"/>
              </w:rPr>
              <w:t>100</w:t>
            </w: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) (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</w:rPr>
              <w:t>1</w:t>
            </w: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jc w:val="right"/>
              <w:ind w:right="160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ind w:left="20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(1 −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"/>
                <w:szCs w:val="2"/>
                <w:color w:val="auto"/>
              </w:rPr>
              <w:t>1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640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)</w:t>
            </w:r>
          </w:p>
        </w:tc>
        <w:tc>
          <w:tcPr>
            <w:tcW w:w="4740" w:type="dxa"/>
            <w:vAlign w:val="bottom"/>
            <w:vMerge w:val="restart"/>
          </w:tcPr>
          <w:p>
            <w:pPr>
              <w:ind w:left="40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≈ 4.51   − 8</w:t>
            </w: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</w:rPr>
              <w:t>, which is almost impossible.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20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7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1880" w:type="dxa"/>
            <w:vAlign w:val="bottom"/>
          </w:tcPr>
          <w:p>
            <w:pPr>
              <w:jc w:val="right"/>
              <w:ind w:right="87"/>
              <w:spacing w:after="0" w:line="1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50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jc w:val="right"/>
              <w:spacing w:after="0" w:line="1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4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spacing w:after="0" w:line="1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4</w:t>
            </w:r>
          </w:p>
        </w:tc>
        <w:tc>
          <w:tcPr>
            <w:tcW w:w="47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9360"/>
          </w:cols>
          <w:pgMar w:left="1440" w:top="717" w:right="1440" w:bottom="998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09/03/2021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HW1</w:t>
      </w:r>
    </w:p>
    <w:p>
      <w:pPr>
        <w:ind w:left="360"/>
        <w:spacing w:after="0" w:line="181" w:lineRule="auto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The binomial distribution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 ~       (2,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)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has the PMF below.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-140970</wp:posOffset>
                </wp:positionV>
                <wp:extent cx="6223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5.55pt,-11.0999pt" to="220.45pt,-11.0999pt" o:allowincell="f" strokecolor="#000000" strokeweight="0.83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1100" w:gutter="0" w:footer="0" w:header="0"/>
        </w:sectPr>
      </w:pPr>
    </w:p>
    <w:p>
      <w:pPr>
        <w:ind w:left="720"/>
        <w:spacing w:after="0" w:line="18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9"/>
          <w:szCs w:val="9"/>
          <w:color w:val="auto"/>
        </w:rPr>
        <w:t xml:space="preserve">  (   =   ) = (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>) (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-95885</wp:posOffset>
                </wp:positionV>
                <wp:extent cx="6286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4.7pt,-7.5499pt" to="129.65pt,-7.5499pt" o:allowincell="f" strokecolor="#000000" strokeweight="0.8399pt"/>
            </w:pict>
          </mc:Fallback>
        </mc:AlternateContent>
      </w:r>
    </w:p>
    <w:p>
      <w:pPr>
        <w:ind w:left="1500"/>
        <w:spacing w:after="0" w:line="194" w:lineRule="auto"/>
        <w:tabs>
          <w:tab w:leader="none" w:pos="19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"/>
          <w:szCs w:val="2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4"/>
          <w:szCs w:val="4"/>
          <w:color w:val="auto"/>
        </w:rPr>
        <w:t xml:space="preserve">1 2−  </w:t>
      </w:r>
    </w:p>
    <w:p>
      <w:pPr>
        <w:ind w:left="720"/>
        <w:spacing w:after="0" w:line="19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8"/>
          <w:szCs w:val="8"/>
          <w:color w:val="auto"/>
        </w:rPr>
        <w:t>⇒ (</w:t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8"/>
          <w:szCs w:val="8"/>
          <w:color w:val="auto"/>
        </w:rPr>
        <w:t>) (</w:t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8"/>
          <w:szCs w:val="8"/>
          <w:color w:val="auto"/>
        </w:rPr>
        <w:t>) (</w:t>
      </w:r>
      <w:r>
        <w:rPr>
          <w:rFonts w:ascii="Cambria Math" w:cs="Cambria Math" w:eastAsia="Cambria Math" w:hAnsi="Cambria Math"/>
          <w:sz w:val="9"/>
          <w:szCs w:val="9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8"/>
          <w:szCs w:val="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-140970</wp:posOffset>
                </wp:positionV>
                <wp:extent cx="6223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pt,-11.0999pt" to="79.9pt,-11.09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-140970</wp:posOffset>
                </wp:positionV>
                <wp:extent cx="6286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95pt,-11.0999pt" to="104.9pt,-11.0999pt" o:allowincell="f" strokecolor="#000000" strokeweight="0.84pt"/>
            </w:pict>
          </mc:Fallback>
        </mc:AlternateContent>
      </w:r>
    </w:p>
    <w:p>
      <w:pPr>
        <w:ind w:left="720"/>
        <w:spacing w:after="0" w:line="19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</w:rPr>
        <w:t>⇒ (</w:t>
      </w:r>
      <w:r>
        <w:rPr>
          <w:rFonts w:ascii="Cambria Math" w:cs="Cambria Math" w:eastAsia="Cambria Math" w:hAnsi="Cambria Math"/>
          <w:sz w:val="7"/>
          <w:szCs w:val="7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5"/>
          <w:szCs w:val="5"/>
          <w:color w:val="auto"/>
        </w:rPr>
        <w:t>) (</w:t>
      </w:r>
      <w:r>
        <w:rPr>
          <w:rFonts w:ascii="Cambria Math" w:cs="Cambria Math" w:eastAsia="Cambria Math" w:hAnsi="Cambria Math"/>
          <w:sz w:val="7"/>
          <w:szCs w:val="7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5"/>
          <w:szCs w:val="5"/>
          <w:color w:val="auto"/>
        </w:rPr>
        <w:t>)</w:t>
      </w:r>
      <w:r>
        <w:rPr>
          <w:rFonts w:ascii="Cambria Math" w:cs="Cambria Math" w:eastAsia="Cambria Math" w:hAnsi="Cambria Math"/>
          <w:sz w:val="7"/>
          <w:szCs w:val="7"/>
          <w:color w:val="auto"/>
          <w:vertAlign w:val="superscript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-15875</wp:posOffset>
                </wp:positionV>
                <wp:extent cx="6223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pt,-1.2499pt" to="79.9pt,-1.2499pt" o:allowincell="f" strokecolor="#000000" strokeweight="0.84pt"/>
            </w:pict>
          </mc:Fallback>
        </mc:AlternateContent>
      </w:r>
    </w:p>
    <w:p>
      <w:pPr>
        <w:ind w:left="1120"/>
        <w:spacing w:after="0" w:line="213" w:lineRule="auto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"/>
          <w:szCs w:val="4"/>
          <w:color w:val="auto"/>
          <w:vertAlign w:val="subscript"/>
        </w:rPr>
        <w:t xml:space="preserve">  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4"/>
          <w:szCs w:val="4"/>
          <w:color w:val="auto"/>
          <w:vertAlign w:val="subscript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215900</wp:posOffset>
                </wp:positionV>
                <wp:extent cx="16764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65pt,17pt" to="62.85pt,17pt" o:allowincell="f" strokecolor="#000000" strokeweight="0.84pt"/>
            </w:pict>
          </mc:Fallback>
        </mc:AlternateContent>
      </w:r>
    </w:p>
    <w:p>
      <w:pPr>
        <w:ind w:left="1080"/>
        <w:spacing w:after="0" w:line="18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3"/>
          <w:szCs w:val="13"/>
          <w:color w:val="auto"/>
        </w:rPr>
        <w:t>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540"/>
        <w:spacing w:after="0" w:line="23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3"/>
          <w:szCs w:val="3"/>
          <w:color w:val="auto"/>
          <w:vertAlign w:val="subscript"/>
        </w:rPr>
        <w:t xml:space="preserve">1 </w:t>
      </w:r>
      <w:r>
        <w:rPr>
          <w:rFonts w:ascii="Cambria Math" w:cs="Cambria Math" w:eastAsia="Cambria Math" w:hAnsi="Cambria Math"/>
          <w:sz w:val="3"/>
          <w:szCs w:val="3"/>
          <w:color w:val="auto"/>
        </w:rPr>
        <w:t xml:space="preserve">2−  </w:t>
      </w:r>
    </w:p>
    <w:p>
      <w:pPr>
        <w:spacing w:after="0" w:line="18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8"/>
          <w:szCs w:val="8"/>
          <w:color w:val="auto"/>
        </w:rPr>
        <w:t>(1−</w:t>
      </w:r>
      <w:r>
        <w:rPr>
          <w:rFonts w:ascii="Cambria Math" w:cs="Cambria Math" w:eastAsia="Cambria Math" w:hAnsi="Cambria Math"/>
          <w:sz w:val="8"/>
          <w:szCs w:val="8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8"/>
          <w:szCs w:val="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-141605</wp:posOffset>
                </wp:positionV>
                <wp:extent cx="6286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.65pt,-11.1499pt" to="31.6pt,-11.1499pt" o:allowincell="f" strokecolor="#000000" strokeweight="0.8399pt"/>
            </w:pict>
          </mc:Fallback>
        </mc:AlternateContent>
      </w:r>
    </w:p>
    <w:p>
      <w:pPr>
        <w:spacing w:after="0" w:line="1576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2820" w:space="60"/>
            <w:col w:w="6480"/>
          </w:cols>
          <w:pgMar w:left="1440" w:top="717" w:right="1440" w:bottom="1100" w:gutter="0" w:footer="0" w:header="0"/>
          <w:type w:val="continuous"/>
        </w:sectPr>
      </w:pPr>
    </w:p>
    <w:p>
      <w:pPr>
        <w:ind w:left="1980"/>
        <w:spacing w:after="0" w:line="19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9"/>
          <w:szCs w:val="9"/>
          <w:color w:val="auto"/>
        </w:rPr>
        <w:t>(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>)</w:t>
      </w:r>
    </w:p>
    <w:p>
      <w:pPr>
        <w:ind w:left="720"/>
        <w:spacing w:after="0" w:line="191" w:lineRule="auto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formula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8"/>
          <w:szCs w:val="8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8"/>
          <w:szCs w:val="8"/>
          <w:color w:val="auto"/>
          <w:vertAlign w:val="subscript"/>
        </w:rPr>
        <w:t xml:space="preserve">  </w:t>
      </w:r>
      <w:r>
        <w:rPr>
          <w:rFonts w:ascii="Times New Roman" w:cs="Times New Roman" w:eastAsia="Times New Roman" w:hAnsi="Times New Roman"/>
          <w:sz w:val="8"/>
          <w:szCs w:val="8"/>
          <w:color w:val="auto"/>
        </w:rPr>
        <w:t>can be used to compute the probabilities for each value that can be taken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-137795</wp:posOffset>
                </wp:positionV>
                <wp:extent cx="16764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25pt,-10.8499pt" to="112.45pt,-10.84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-4445</wp:posOffset>
                </wp:positionV>
                <wp:extent cx="352425" cy="25527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52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355.35pt;margin-top:-0.3499pt;width:27.75pt;height:20.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15875</wp:posOffset>
                </wp:positionV>
                <wp:extent cx="352425" cy="23495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355.35pt;margin-top:1.25pt;width:27.75pt;height:18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130810</wp:posOffset>
                </wp:positionV>
                <wp:extent cx="6286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5.35pt,10.3pt" to="360.3pt,10.3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157480</wp:posOffset>
                </wp:positionV>
                <wp:extent cx="31750" cy="3810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362.35pt;margin-top:12.4pt;width:2.5pt;height: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130810</wp:posOffset>
                </wp:positionV>
                <wp:extent cx="6286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6.75pt,10.3pt" to="371.7pt,10.3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157480</wp:posOffset>
                </wp:positionV>
                <wp:extent cx="31750" cy="3810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373.75pt;margin-top:12.4pt;width:2.5pt;height: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130810</wp:posOffset>
                </wp:positionV>
                <wp:extent cx="6223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8.2pt,10.3pt" to="383.1pt,10.3pt" o:allowincell="f" strokecolor="#000000" strokeweight="0.84pt"/>
            </w:pict>
          </mc:Fallback>
        </mc:AlternateContent>
      </w:r>
    </w:p>
    <w:p>
      <w:pPr>
        <w:jc w:val="both"/>
        <w:ind w:left="720"/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by 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 namely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0,1,2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 Correspondingly, the probabilities are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  <w:highlight w:val="yellow"/>
          <w:vertAlign w:val="super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  <w:highlight w:val="yellow"/>
          <w:vertAlign w:val="subscript"/>
        </w:rPr>
        <w:t>4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,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  <w:highlight w:val="yellow"/>
          <w:vertAlign w:val="super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  <w:highlight w:val="yellow"/>
          <w:vertAlign w:val="subscript"/>
        </w:rPr>
        <w:t>2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,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  <w:highlight w:val="yellow"/>
          <w:vertAlign w:val="superscript"/>
        </w:rPr>
        <w:t>1</w:t>
      </w:r>
      <w:r>
        <w:rPr>
          <w:rFonts w:ascii="Cambria Math" w:cs="Cambria Math" w:eastAsia="Cambria Math" w:hAnsi="Cambria Math"/>
          <w:sz w:val="16"/>
          <w:szCs w:val="16"/>
          <w:color w:val="auto"/>
          <w:highlight w:val="yellow"/>
          <w:vertAlign w:val="subscript"/>
        </w:rPr>
        <w:t>4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for the different number of possible values of 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.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mean and standard deviation of the distribution are computed below.</w:t>
      </w:r>
    </w:p>
    <w:p>
      <w:pPr>
        <w:ind w:left="720"/>
        <w:spacing w:after="0" w:line="182" w:lineRule="auto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>=  [  ]=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>=2∗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>=</w:t>
      </w:r>
      <w:r>
        <w:rPr>
          <w:rFonts w:ascii="Cambria Math" w:cs="Cambria Math" w:eastAsia="Cambria Math" w:hAnsi="Cambria Math"/>
          <w:sz w:val="10"/>
          <w:szCs w:val="10"/>
          <w:color w:val="auto"/>
          <w:highlight w:val="yellow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-141605</wp:posOffset>
                </wp:positionV>
                <wp:extent cx="6286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pt,-11.1499pt" to="150.65pt,-11.1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27940</wp:posOffset>
                </wp:positionV>
                <wp:extent cx="90678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pt,2.2pt" to="216.4pt,2.2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13970</wp:posOffset>
                </wp:positionV>
                <wp:extent cx="154940" cy="34861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3486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230.45pt;margin-top:1.1pt;width:12.2pt;height:27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56515</wp:posOffset>
                </wp:positionV>
                <wp:extent cx="133985" cy="11112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11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232.1pt;margin-top:4.45pt;width:10.55pt;height:8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67945</wp:posOffset>
                </wp:positionV>
                <wp:extent cx="6223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7.75pt,5.35pt" to="242.65pt,5.3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203200</wp:posOffset>
                </wp:positionV>
                <wp:extent cx="13398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1pt,16pt" to="242.65pt,16pt" o:allowincell="f" strokecolor="#000000" strokeweight="0.8399pt"/>
            </w:pict>
          </mc:Fallback>
        </mc:AlternateContent>
      </w:r>
    </w:p>
    <w:p>
      <w:pPr>
        <w:ind w:left="720"/>
        <w:spacing w:after="0" w:line="180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1"/>
          <w:szCs w:val="11"/>
          <w:color w:val="auto"/>
        </w:rPr>
        <w:t>= √    (1 −   ) = √2 ∗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∗ (1 −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) =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√</w:t>
      </w:r>
      <w:r>
        <w:rPr>
          <w:rFonts w:ascii="Cambria Math" w:cs="Cambria Math" w:eastAsia="Cambria Math" w:hAnsi="Cambria Math"/>
          <w:sz w:val="13"/>
          <w:szCs w:val="13"/>
          <w:color w:val="auto"/>
          <w:highlight w:val="yellow"/>
          <w:vertAlign w:val="subscript"/>
        </w:rPr>
        <w:t>2</w:t>
      </w:r>
      <w:r>
        <w:rPr>
          <w:rFonts w:ascii="Cambria Math" w:cs="Cambria Math" w:eastAsia="Cambria Math" w:hAnsi="Cambria Math"/>
          <w:sz w:val="13"/>
          <w:szCs w:val="13"/>
          <w:color w:val="auto"/>
          <w:highlight w:val="yellow"/>
          <w:vertAlign w:val="superscript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-240665</wp:posOffset>
                </wp:positionV>
                <wp:extent cx="668020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7.8pt,-18.9499pt" to="120.4pt,-18.9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-141605</wp:posOffset>
                </wp:positionV>
                <wp:extent cx="6286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2.85pt,-11.1499pt" to="167.8pt,-11.1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-141605</wp:posOffset>
                </wp:positionV>
                <wp:extent cx="6286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5.7pt,-11.1499pt" to="210.65pt,-11.1499pt" o:allowincell="f" strokecolor="#000000" strokeweight="0.8399pt"/>
            </w:pict>
          </mc:Fallback>
        </mc:AlternateContent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b. Plugging in the known constants,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2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and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1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 the likelihood function based on is derived below.</w:t>
      </w:r>
    </w:p>
    <w:p>
      <w:pPr>
        <w:ind w:left="720"/>
        <w:spacing w:after="0" w:line="20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"/>
          <w:szCs w:val="4"/>
          <w:color w:val="auto"/>
        </w:rPr>
        <w:t xml:space="preserve">  (  |   = 1) = (</w:t>
      </w:r>
      <w:r>
        <w:rPr>
          <w:rFonts w:ascii="Cambria Math" w:cs="Cambria Math" w:eastAsia="Cambria Math" w:hAnsi="Cambria Math"/>
          <w:sz w:val="5"/>
          <w:szCs w:val="5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4"/>
          <w:szCs w:val="4"/>
          <w:color w:val="auto"/>
        </w:rPr>
        <w:t xml:space="preserve">)  </w:t>
      </w:r>
      <w:r>
        <w:rPr>
          <w:rFonts w:ascii="Cambria Math" w:cs="Cambria Math" w:eastAsia="Cambria Math" w:hAnsi="Cambria Math"/>
          <w:sz w:val="5"/>
          <w:szCs w:val="5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4"/>
          <w:szCs w:val="4"/>
          <w:color w:val="auto"/>
        </w:rPr>
        <w:t>(1 −   )</w:t>
      </w:r>
      <w:r>
        <w:rPr>
          <w:rFonts w:ascii="Cambria Math" w:cs="Cambria Math" w:eastAsia="Cambria Math" w:hAnsi="Cambria Math"/>
          <w:sz w:val="5"/>
          <w:szCs w:val="5"/>
          <w:color w:val="auto"/>
          <w:vertAlign w:val="superscript"/>
        </w:rPr>
        <w:t>2−1</w:t>
      </w:r>
    </w:p>
    <w:p>
      <w:pPr>
        <w:ind w:left="2280"/>
        <w:spacing w:after="0" w:line="181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"/>
          <w:szCs w:val="4"/>
          <w:color w:val="auto"/>
          <w:vertAlign w:val="subscript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The MLE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  ̂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is then computed below by turning the likelihood function 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into an optimization problem i.e. taking the derivative and then set to zero (0). Note that natural log is applied to 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before deriving.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20" w:right="1040" w:firstLine="137"/>
        <w:spacing w:after="0" w:line="18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ln(  )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 xml:space="preserve">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= [ln(2  (1 −   ))] = [ln(2) + ln(  ) + ln(1 −   )] =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−</w:t>
      </w:r>
      <w:r>
        <w:rPr>
          <w:rFonts w:ascii="Cambria Math" w:cs="Cambria Math" w:eastAsia="Cambria Math" w:hAnsi="Cambria Math"/>
          <w:sz w:val="20"/>
          <w:szCs w:val="20"/>
          <w:color w:val="auto"/>
        </w:rPr>
        <w:t xml:space="preserve">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 xml:space="preserve">1− 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0 ⇒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=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1−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⇒1− = ⇒1=2  ⇒</w:t>
      </w:r>
      <w:r>
        <w:rPr>
          <w:rFonts w:ascii="Cambria Math" w:cs="Cambria Math" w:eastAsia="Cambria Math" w:hAnsi="Cambria Math"/>
          <w:sz w:val="15"/>
          <w:szCs w:val="15"/>
          <w:color w:val="auto"/>
          <w:highlight w:val="yellow"/>
        </w:rPr>
        <w:t xml:space="preserve">  ̂=</w:t>
      </w:r>
      <w:r>
        <w:rPr>
          <w:rFonts w:ascii="Cambria Math" w:cs="Cambria Math" w:eastAsia="Cambria Math" w:hAnsi="Cambria Math"/>
          <w:sz w:val="20"/>
          <w:szCs w:val="20"/>
          <w:color w:val="auto"/>
          <w:highlight w:val="yellow"/>
          <w:vertAlign w:val="superscript"/>
        </w:rPr>
        <w:t>1</w:t>
      </w:r>
      <w:r>
        <w:rPr>
          <w:rFonts w:ascii="Cambria Math" w:cs="Cambria Math" w:eastAsia="Cambria Math" w:hAnsi="Cambria Math"/>
          <w:sz w:val="20"/>
          <w:szCs w:val="20"/>
          <w:color w:val="auto"/>
          <w:highlight w:val="yellow"/>
          <w:vertAlign w:val="subscript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-412115</wp:posOffset>
                </wp:positionV>
                <wp:extent cx="34099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pt,-32.4499pt" to="62.85pt,-32.4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-412115</wp:posOffset>
                </wp:positionV>
                <wp:extent cx="13970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5pt,-32.4499pt" to="89.5pt,-32.4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-412115</wp:posOffset>
                </wp:positionV>
                <wp:extent cx="14033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8.8pt,-32.4499pt" to="199.85pt,-32.4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-412115</wp:posOffset>
                </wp:positionV>
                <wp:extent cx="7366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6.55pt,-32.4499pt" to="362.35pt,-32.4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4782820</wp:posOffset>
                </wp:positionH>
                <wp:positionV relativeFrom="paragraph">
                  <wp:posOffset>-412115</wp:posOffset>
                </wp:positionV>
                <wp:extent cx="21526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6.6pt,-32.4499pt" to="393.55pt,-32.4499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-140970</wp:posOffset>
                </wp:positionV>
                <wp:extent cx="73660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65pt,-11.0999pt" to="55.45pt,-11.09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-140970</wp:posOffset>
                </wp:positionV>
                <wp:extent cx="21526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1.15pt,-11.0999pt" to="88.1pt,-11.09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-255905</wp:posOffset>
                </wp:positionV>
                <wp:extent cx="376555" cy="23495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23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225.15pt;margin-top:-20.1499pt;width:29.65pt;height:18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-140970</wp:posOffset>
                </wp:positionV>
                <wp:extent cx="62230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9.9pt,-11.0999pt" to="254.8pt,-11.0999pt" o:allowincell="f" strokecolor="#000000" strokeweight="0.84pt"/>
            </w:pict>
          </mc:Fallback>
        </mc:AlternateContent>
      </w:r>
    </w:p>
    <w:p>
      <w:pPr>
        <w:ind w:left="720"/>
        <w:spacing w:after="0" w:line="188" w:lineRule="auto"/>
        <w:tabs>
          <w:tab w:leader="none" w:pos="5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The R code below can be used to generate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  (  |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= 1)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and the MLE at 0.50.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204470</wp:posOffset>
                </wp:positionV>
                <wp:extent cx="5523865" cy="18923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34.55pt;margin-top:16.1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curve(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923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34.55pt;margin-top:1.2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expr=2*x*(1-x),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xlab='π',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ylab='L(π|y=1)',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col='blue'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1100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09/03/2021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HW1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1270</wp:posOffset>
                </wp:positionV>
                <wp:extent cx="5523865" cy="18923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34.55pt;margin-top:0.1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190500</wp:posOffset>
                </wp:positionV>
                <wp:extent cx="5523865" cy="18923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34.55pt;margin-top:15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abline(v=0.5, col='red')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204470</wp:posOffset>
            </wp:positionV>
            <wp:extent cx="5943600" cy="59436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As seen in the plot above, the MLE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  ̂ = 0.50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is that value because the likelihood function 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obtains the maximum value over its domain [0, 1]. That is in the definition of MLE. From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another perspective, the most likely binomial distribution that assumes initially given data (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2, = 1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) has an expected value of 0.50 for successful proportion .</w:t>
      </w:r>
    </w:p>
    <w:p>
      <w:pPr>
        <w:ind w:left="960" w:hanging="240"/>
        <w:spacing w:after="0" w:line="185" w:lineRule="auto"/>
        <w:tabs>
          <w:tab w:leader="none" w:pos="9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4"/>
          <w:szCs w:val="14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a.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  = 1374</w:t>
      </w:r>
    </w:p>
    <w:tbl>
      <w:tblPr>
        <w:tblLayout w:type="fixed"/>
        <w:tblInd w:w="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460" w:type="dxa"/>
            <w:vAlign w:val="bottom"/>
            <w:vMerge w:val="restart"/>
          </w:tcPr>
          <w:p>
            <w:pPr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</w:rPr>
              <w:t xml:space="preserve">  ̂ =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#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20"/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</w:rPr>
              <w:t>=</w:t>
            </w: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36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486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ind w:left="20"/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</w:rPr>
              <w:t>≈</w:t>
            </w:r>
          </w:p>
        </w:tc>
        <w:tc>
          <w:tcPr>
            <w:tcW w:w="740" w:type="dxa"/>
            <w:vAlign w:val="bottom"/>
            <w:tcBorders>
              <w:bottom w:val="single" w:sz="8" w:color="FFFF00"/>
            </w:tcBorders>
            <w:vMerge w:val="restart"/>
            <w:shd w:val="clear" w:color="auto" w:fill="FFFF00"/>
          </w:tcPr>
          <w:p>
            <w:pPr>
              <w:jc w:val="right"/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  <w:highlight w:val="yellow"/>
              </w:rPr>
              <w:t>0.3537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vMerge w:val="restart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gridSpan w:val="2"/>
            <w:vMerge w:val="restart"/>
          </w:tcPr>
          <w:p>
            <w:pPr>
              <w:jc w:val="right"/>
              <w:ind w:right="40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1374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  <w:shd w:val="clear" w:color="auto" w:fill="FFFF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shd w:val="clear" w:color="auto" w:fill="FFFF0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-93980</wp:posOffset>
                </wp:positionV>
                <wp:extent cx="32385" cy="1651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6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211.1pt;margin-top:-7.3999pt;width:2.55pt;height:1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09/03/2021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HW1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Based on the sample data, approximately 0.3537 of the population would say “yes” to the survey. To construct the 99% confidence interval (CI), the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Wald CI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used here as an example for the computational steps.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232410</wp:posOffset>
                </wp:positionV>
                <wp:extent cx="378460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3pt,18.3pt" to="251.1pt,18.3pt" o:allowincell="f" strokecolor="#000000" strokeweight="0.8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232410</wp:posOffset>
                </wp:positionV>
                <wp:extent cx="899160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7.3pt,18.3pt" to="458.1pt,18.3pt" o:allowincell="f" strokecolor="#000000" strokeweight="0.8399pt"/>
            </w:pict>
          </mc:Fallback>
        </mc:AlternateContent>
      </w:r>
    </w:p>
    <w:tbl>
      <w:tblPr>
        <w:tblLayout w:type="fixed"/>
        <w:tblInd w:w="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9"/>
        </w:trPr>
        <w:tc>
          <w:tcPr>
            <w:tcW w:w="1340" w:type="dxa"/>
            <w:vAlign w:val="bottom"/>
            <w:vMerge w:val="restart"/>
          </w:tcPr>
          <w:p>
            <w:pPr>
              <w:spacing w:after="0" w:line="7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≡  ̂±</w:t>
            </w:r>
          </w:p>
        </w:tc>
        <w:tc>
          <w:tcPr>
            <w:tcW w:w="1980" w:type="dxa"/>
            <w:vAlign w:val="bottom"/>
            <w:gridSpan w:val="2"/>
            <w:vMerge w:val="restart"/>
          </w:tcPr>
          <w:p>
            <w:pPr>
              <w:spacing w:after="0" w:line="7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∗   ⇒  ̂±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ind w:left="40"/>
              <w:spacing w:after="0" w:line="7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∗ √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60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 xml:space="preserve">  ̂(1−  ̂)</w:t>
            </w: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vMerge w:val="restart"/>
          </w:tcPr>
          <w:p>
            <w:pPr>
              <w:ind w:left="20"/>
              <w:spacing w:after="0" w:line="7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⇒ 0.3537 ± 2.807034 ∗ √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60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>0.3537(1−0.3537)</w:t>
            </w: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1340" w:type="dxa"/>
            <w:vAlign w:val="bottom"/>
            <w:vMerge w:val="restart"/>
          </w:tcPr>
          <w:p>
            <w:pPr>
              <w:ind w:left="11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1−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0.995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100" w:type="dxa"/>
            <w:vAlign w:val="bottom"/>
            <w:gridSpan w:val="2"/>
            <w:vMerge w:val="restart"/>
          </w:tcPr>
          <w:p>
            <w:pPr>
              <w:jc w:val="right"/>
              <w:ind w:right="431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1374</w:t>
            </w: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ind w:left="20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>2</w:t>
            </w: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780"/>
        <w:spacing w:after="0" w:line="20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>⇒ (</w:t>
      </w:r>
      <w:r>
        <w:rPr>
          <w:rFonts w:ascii="Cambria Math" w:cs="Cambria Math" w:eastAsia="Cambria Math" w:hAnsi="Cambria Math"/>
          <w:sz w:val="6"/>
          <w:szCs w:val="6"/>
          <w:color w:val="auto"/>
          <w:highlight w:val="yellow"/>
        </w:rPr>
        <w:t>0.3175, 0.3899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-146685</wp:posOffset>
                </wp:positionV>
                <wp:extent cx="1111250" cy="141605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41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51pt;margin-top:-11.5499pt;width:87.5pt;height:11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-49530</wp:posOffset>
                </wp:positionV>
                <wp:extent cx="32385" cy="17145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64.3pt;margin-top:-3.8999pt;width:2.55pt;height:1.3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-49530</wp:posOffset>
                </wp:positionV>
                <wp:extent cx="31750" cy="3810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93.35pt;margin-top:-3.8999pt;width:2.5pt;height: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-49530</wp:posOffset>
                </wp:positionV>
                <wp:extent cx="32385" cy="17145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104.5pt;margin-top:-3.8999pt;width:2.55pt;height:1.3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00" stroked="f"/>
            </w:pict>
          </mc:Fallback>
        </mc:AlternateConten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Using R code below, other types of CI are shown at 99% confidence level.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205740</wp:posOffset>
                </wp:positionV>
                <wp:extent cx="5523865" cy="188595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34.55pt;margin-top:16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library("binom")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923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34.55pt;margin-top:1.2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binom.confint(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x=486,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923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34.55pt;margin-top:1.2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n=1374,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923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34.55pt;margin-top:1.2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conf.level=0.99,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" o:spid="_x0000_s1087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method='all'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204470</wp:posOffset>
            </wp:positionV>
            <wp:extent cx="4905375" cy="39433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92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Regardless of which CI type, a 99% confidence level means that constructing the CI with the same process for repeated samples (in this case, surveys) would yield a CI containing the true proportion for 99% of the samples. There is a key difference between CI types</w: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924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09/03/2021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HW1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though based on guarantee. The Clopper-Pearson CI is “exact” given that at least 99% of repeated samples would generate a CI that contains . Other CI types e.g. Wald use an approximation of the binomial distribution and does not have such a guarantee.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1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b. An “exact” test for binomial distribution is used for a two-sided significance test with a confidence level of 99%. Since the prompt is to determine either the majority OR minority of the population would say “yes”, a two-sided test is chosen. The null hypothesis is</w:t>
      </w:r>
      <w:r>
        <w:rPr>
          <w:rFonts w:ascii="Cambria Math" w:cs="Cambria Math" w:eastAsia="Cambria Math" w:hAnsi="Cambria Math"/>
          <w:sz w:val="23"/>
          <w:szCs w:val="23"/>
          <w:color w:val="auto"/>
        </w:rPr>
        <w:t xml:space="preserve">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0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= 0.50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 Rejecting</w:t>
      </w:r>
      <w:r>
        <w:rPr>
          <w:rFonts w:ascii="Cambria Math" w:cs="Cambria Math" w:eastAsia="Cambria Math" w:hAnsi="Cambria Math"/>
          <w:sz w:val="23"/>
          <w:szCs w:val="23"/>
          <w:color w:val="auto"/>
        </w:rPr>
        <w:t xml:space="preserve">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would provide strong evidence that there is a statistically significant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majority or minority of people saying “yes”.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 the R code below to compute the p-value.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203835</wp:posOffset>
                </wp:positionV>
                <wp:extent cx="5523865" cy="191135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911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34.55pt;margin-top:16.05pt;width:434.95pt;height:15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library("stats")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16510</wp:posOffset>
                </wp:positionV>
                <wp:extent cx="5523865" cy="18923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34.55pt;margin-top:1.3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binom.test(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" o:spid="_x0000_s1092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x=486,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8595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34.55pt;margin-top:1.2pt;width:434.95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n=1374,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923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34.55pt;margin-top:1.2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p=0.50,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923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" o:spid="_x0000_s1095" style="position:absolute;margin-left:34.55pt;margin-top:1.2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conf.level=0.99,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923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96" style="position:absolute;margin-left:34.55pt;margin-top:1.2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alternative='two.sided'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15240</wp:posOffset>
                </wp:positionV>
                <wp:extent cx="5523865" cy="18923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" o:spid="_x0000_s1097" style="position:absolute;margin-left:34.55pt;margin-top:1.2pt;width:434.95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204470</wp:posOffset>
            </wp:positionV>
            <wp:extent cx="4396740" cy="179832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ind w:left="720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The p-value, less than 2.2e-16, is extremely tiny. Therefore, we reject</w:t>
      </w:r>
      <w:r>
        <w:rPr>
          <w:rFonts w:ascii="Cambria Math" w:cs="Cambria Math" w:eastAsia="Cambria Math" w:hAnsi="Cambria Math"/>
          <w:sz w:val="29"/>
          <w:szCs w:val="29"/>
          <w:color w:val="auto"/>
        </w:rPr>
        <w:t xml:space="preserve"> </w:t>
      </w:r>
      <w:r>
        <w:rPr>
          <w:rFonts w:ascii="Cambria Math" w:cs="Cambria Math" w:eastAsia="Cambria Math" w:hAnsi="Cambria Math"/>
          <w:sz w:val="29"/>
          <w:szCs w:val="29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 The p-value here indicates how likely the difference between the sample proportion and the proposed hypothetical proportion (50%) of people that said “yes” was due to uncontrollable chance. Since that value is tiny, there exists strong evidence that the true proportion is different than 50%. Since the number of people who said “yes” in the sample, 486, was clearly way less than 50% of the sample size, 1374, we can report a minority of the population would say “yes”.</w:t>
      </w:r>
    </w:p>
    <w:sectPr>
      <w:pgSz w:w="12240" w:h="15840" w:orient="portrait"/>
      <w:cols w:equalWidth="0" w:num="1">
        <w:col w:w="9360"/>
      </w:cols>
      <w:pgMar w:left="1440" w:top="71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%2."/>
      <w:numFmt w:val="lowerLetter"/>
      <w:start w:val="2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8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2023-01-30T02:11:21Z</dcterms:created>
  <dcterms:modified xsi:type="dcterms:W3CDTF">2023-01-30T02:11:21Z</dcterms:modified>
</cp:coreProperties>
</file>