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BEC46" w14:textId="77777777" w:rsidR="00EF001B" w:rsidRDefault="00DF54DA" w:rsidP="00DF54DA">
      <w:pPr>
        <w:jc w:val="right"/>
        <w:rPr>
          <w:rFonts w:ascii="Times New Roman" w:hAnsi="Times New Roman" w:cs="Times New Roman"/>
          <w:sz w:val="24"/>
          <w:szCs w:val="24"/>
        </w:rPr>
      </w:pPr>
      <w:r w:rsidRPr="00DF54DA">
        <w:rPr>
          <w:rFonts w:ascii="Times New Roman" w:hAnsi="Times New Roman" w:cs="Times New Roman"/>
          <w:sz w:val="24"/>
          <w:szCs w:val="24"/>
        </w:rPr>
        <w:t xml:space="preserve">Christopher Olson </w:t>
      </w:r>
    </w:p>
    <w:p w14:paraId="34542554" w14:textId="77777777" w:rsidR="00DF54DA" w:rsidRPr="00DF54DA" w:rsidRDefault="00DF54DA" w:rsidP="00DF54DA">
      <w:pPr>
        <w:jc w:val="right"/>
        <w:rPr>
          <w:rFonts w:ascii="Times New Roman" w:hAnsi="Times New Roman" w:cs="Times New Roman"/>
          <w:sz w:val="24"/>
          <w:szCs w:val="24"/>
        </w:rPr>
      </w:pPr>
      <w:r w:rsidRPr="00DF54DA">
        <w:rPr>
          <w:rFonts w:ascii="Times New Roman" w:hAnsi="Times New Roman" w:cs="Times New Roman"/>
          <w:sz w:val="24"/>
          <w:szCs w:val="24"/>
        </w:rPr>
        <w:t>11/16/2020</w:t>
      </w:r>
    </w:p>
    <w:p w14:paraId="1B28D093" w14:textId="77777777" w:rsidR="00DF54DA" w:rsidRPr="00123DCC" w:rsidRDefault="00DF54DA" w:rsidP="00DF54DA">
      <w:pPr>
        <w:spacing w:line="480" w:lineRule="auto"/>
        <w:jc w:val="center"/>
        <w:rPr>
          <w:rFonts w:ascii="Times New Roman" w:hAnsi="Times New Roman" w:cs="Times New Roman"/>
          <w:b/>
          <w:bCs/>
          <w:sz w:val="24"/>
          <w:szCs w:val="24"/>
        </w:rPr>
      </w:pPr>
      <w:r w:rsidRPr="00123DCC">
        <w:rPr>
          <w:rFonts w:ascii="Times New Roman" w:hAnsi="Times New Roman" w:cs="Times New Roman"/>
          <w:b/>
          <w:bCs/>
          <w:sz w:val="24"/>
          <w:szCs w:val="24"/>
        </w:rPr>
        <w:t>The Rationalization of Evil</w:t>
      </w:r>
    </w:p>
    <w:p w14:paraId="07D64EB4" w14:textId="77777777" w:rsidR="00B62ED1" w:rsidRDefault="00B335BE" w:rsidP="00424BBA">
      <w:pPr>
        <w:spacing w:line="480" w:lineRule="auto"/>
        <w:ind w:firstLine="720"/>
        <w:rPr>
          <w:rFonts w:ascii="Times New Roman" w:hAnsi="Times New Roman" w:cs="Times New Roman"/>
          <w:sz w:val="24"/>
          <w:szCs w:val="24"/>
        </w:rPr>
      </w:pPr>
      <w:r w:rsidRPr="00B335BE">
        <w:rPr>
          <w:rFonts w:ascii="Times New Roman" w:hAnsi="Times New Roman" w:cs="Times New Roman"/>
          <w:sz w:val="24"/>
          <w:szCs w:val="24"/>
          <w:u w:val="single"/>
        </w:rPr>
        <w:t>Through human history it often happens that what is beneficial economically but is morally wrong, will be rationalized by those in charge to excuse what should be inexcusable</w:t>
      </w:r>
      <w:r>
        <w:rPr>
          <w:rFonts w:ascii="Times New Roman" w:hAnsi="Times New Roman" w:cs="Times New Roman"/>
          <w:sz w:val="24"/>
          <w:szCs w:val="24"/>
        </w:rPr>
        <w:t xml:space="preserve">. </w:t>
      </w:r>
      <w:r w:rsidR="001F1EAE">
        <w:rPr>
          <w:rFonts w:ascii="Times New Roman" w:hAnsi="Times New Roman" w:cs="Times New Roman"/>
          <w:sz w:val="24"/>
          <w:szCs w:val="24"/>
        </w:rPr>
        <w:t xml:space="preserve">In two of his letters King Leopold shows a rationalization of colonizing Africa, as well as the conclusion that the </w:t>
      </w:r>
      <w:r w:rsidR="00624760">
        <w:rPr>
          <w:rFonts w:ascii="Times New Roman" w:hAnsi="Times New Roman" w:cs="Times New Roman"/>
          <w:sz w:val="24"/>
          <w:szCs w:val="24"/>
        </w:rPr>
        <w:t>missionary’s</w:t>
      </w:r>
      <w:r w:rsidR="001F1EAE">
        <w:rPr>
          <w:rFonts w:ascii="Times New Roman" w:hAnsi="Times New Roman" w:cs="Times New Roman"/>
          <w:sz w:val="24"/>
          <w:szCs w:val="24"/>
        </w:rPr>
        <w:t xml:space="preserve"> </w:t>
      </w:r>
      <w:r w:rsidR="00624760">
        <w:rPr>
          <w:rFonts w:ascii="Times New Roman" w:hAnsi="Times New Roman" w:cs="Times New Roman"/>
          <w:sz w:val="24"/>
          <w:szCs w:val="24"/>
        </w:rPr>
        <w:t>priority</w:t>
      </w:r>
      <w:r w:rsidR="001F1EAE">
        <w:rPr>
          <w:rFonts w:ascii="Times New Roman" w:hAnsi="Times New Roman" w:cs="Times New Roman"/>
          <w:sz w:val="24"/>
          <w:szCs w:val="24"/>
        </w:rPr>
        <w:t xml:space="preserve"> must be Belgium </w:t>
      </w:r>
      <w:r w:rsidR="00624760">
        <w:rPr>
          <w:rFonts w:ascii="Times New Roman" w:hAnsi="Times New Roman" w:cs="Times New Roman"/>
          <w:sz w:val="24"/>
          <w:szCs w:val="24"/>
        </w:rPr>
        <w:t>i</w:t>
      </w:r>
      <w:r w:rsidR="001F1EAE">
        <w:rPr>
          <w:rFonts w:ascii="Times New Roman" w:hAnsi="Times New Roman" w:cs="Times New Roman"/>
          <w:sz w:val="24"/>
          <w:szCs w:val="24"/>
        </w:rPr>
        <w:t>nterests (</w:t>
      </w:r>
      <w:r w:rsidR="001F1EAE" w:rsidRPr="00424BBA">
        <w:rPr>
          <w:rFonts w:ascii="Times New Roman" w:hAnsi="Times New Roman" w:cs="Times New Roman"/>
          <w:i/>
          <w:iCs/>
          <w:sz w:val="24"/>
          <w:szCs w:val="24"/>
        </w:rPr>
        <w:t>Letter from King Leopold II to the Missionaries, 1883</w:t>
      </w:r>
      <w:r w:rsidR="001F1EAE">
        <w:rPr>
          <w:rFonts w:ascii="Times New Roman" w:hAnsi="Times New Roman" w:cs="Times New Roman"/>
          <w:sz w:val="24"/>
          <w:szCs w:val="24"/>
        </w:rPr>
        <w:t xml:space="preserve">). The logical though process being that </w:t>
      </w:r>
      <w:r w:rsidR="00624760">
        <w:rPr>
          <w:rFonts w:ascii="Times New Roman" w:hAnsi="Times New Roman" w:cs="Times New Roman"/>
          <w:sz w:val="24"/>
          <w:szCs w:val="24"/>
        </w:rPr>
        <w:t>for</w:t>
      </w:r>
      <w:r w:rsidR="001F1EAE">
        <w:rPr>
          <w:rFonts w:ascii="Times New Roman" w:hAnsi="Times New Roman" w:cs="Times New Roman"/>
          <w:sz w:val="24"/>
          <w:szCs w:val="24"/>
        </w:rPr>
        <w:t xml:space="preserve"> a nation to take care of its’ self-interests it must necessarily expand its borders and influence in order to do this.</w:t>
      </w:r>
      <w:r w:rsidR="00424BBA">
        <w:rPr>
          <w:rFonts w:ascii="Times New Roman" w:hAnsi="Times New Roman" w:cs="Times New Roman"/>
          <w:sz w:val="24"/>
          <w:szCs w:val="24"/>
        </w:rPr>
        <w:t xml:space="preserve"> Further that Belgium is a member of a first rank of nations, and that lesser nations of the second rank find usefulness in serving the first rank (</w:t>
      </w:r>
      <w:r w:rsidR="00424BBA" w:rsidRPr="00424BBA">
        <w:rPr>
          <w:rFonts w:ascii="Times New Roman" w:hAnsi="Times New Roman" w:cs="Times New Roman"/>
          <w:i/>
          <w:iCs/>
          <w:sz w:val="24"/>
          <w:szCs w:val="24"/>
        </w:rPr>
        <w:t>Letter from King Leopold II to the Minister Beernaert, 1890</w:t>
      </w:r>
      <w:r w:rsidR="00424BBA">
        <w:rPr>
          <w:rFonts w:ascii="Times New Roman" w:hAnsi="Times New Roman" w:cs="Times New Roman"/>
          <w:sz w:val="24"/>
          <w:szCs w:val="24"/>
        </w:rPr>
        <w:t>).</w:t>
      </w:r>
    </w:p>
    <w:p w14:paraId="439604D1" w14:textId="77777777" w:rsidR="00424BBA" w:rsidRDefault="00424BBA" w:rsidP="00B335BE">
      <w:pPr>
        <w:spacing w:line="480" w:lineRule="auto"/>
        <w:rPr>
          <w:rFonts w:ascii="Times New Roman" w:hAnsi="Times New Roman" w:cs="Times New Roman"/>
          <w:sz w:val="24"/>
          <w:szCs w:val="24"/>
        </w:rPr>
      </w:pPr>
      <w:r>
        <w:rPr>
          <w:rFonts w:ascii="Times New Roman" w:hAnsi="Times New Roman" w:cs="Times New Roman"/>
          <w:sz w:val="24"/>
          <w:szCs w:val="24"/>
        </w:rPr>
        <w:tab/>
      </w:r>
      <w:r w:rsidR="007F63AE">
        <w:rPr>
          <w:rFonts w:ascii="Times New Roman" w:hAnsi="Times New Roman" w:cs="Times New Roman"/>
          <w:sz w:val="24"/>
          <w:szCs w:val="24"/>
        </w:rPr>
        <w:t xml:space="preserve">Another frequent avenue of rationalizing colonization was that it was for the greater good of the people who were to be invaded. The school of thought was that there were different levels of civilized societies, and that it was the duty of the more advanced societies (from their perspective) to pull the other ignorant nations up to their level. The point of view here is that the lesser countries were almost like children, and the higher countries the adults which had to instruct and yes discipline the children to be brought up to a correct way of living. Paul Leroy said that it would be morally wrong for the civilized nations of the world to accumulate and keep the worlds knowledge of science and art to themselves and not share that with the rest of the </w:t>
      </w:r>
      <w:r w:rsidR="005417E6">
        <w:rPr>
          <w:rFonts w:ascii="Times New Roman" w:hAnsi="Times New Roman" w:cs="Times New Roman"/>
          <w:sz w:val="24"/>
          <w:szCs w:val="24"/>
        </w:rPr>
        <w:t>nations (</w:t>
      </w:r>
      <w:r w:rsidR="007F63AE" w:rsidRPr="007F63AE">
        <w:rPr>
          <w:rFonts w:ascii="Times New Roman" w:hAnsi="Times New Roman" w:cs="Times New Roman"/>
          <w:i/>
          <w:iCs/>
          <w:sz w:val="24"/>
          <w:szCs w:val="24"/>
        </w:rPr>
        <w:t>Paul Leroy-Beaulieu on the Desirability of Imperialism, 1891</w:t>
      </w:r>
      <w:r w:rsidR="007F63AE">
        <w:rPr>
          <w:rFonts w:ascii="Times New Roman" w:hAnsi="Times New Roman" w:cs="Times New Roman"/>
          <w:sz w:val="24"/>
          <w:szCs w:val="24"/>
        </w:rPr>
        <w:t>)</w:t>
      </w:r>
      <w:r w:rsidR="005417E6">
        <w:rPr>
          <w:rFonts w:ascii="Times New Roman" w:hAnsi="Times New Roman" w:cs="Times New Roman"/>
          <w:sz w:val="24"/>
          <w:szCs w:val="24"/>
        </w:rPr>
        <w:t>.</w:t>
      </w:r>
      <w:r w:rsidR="00EC517D">
        <w:rPr>
          <w:rFonts w:ascii="Times New Roman" w:hAnsi="Times New Roman" w:cs="Times New Roman"/>
          <w:sz w:val="24"/>
          <w:szCs w:val="24"/>
        </w:rPr>
        <w:t xml:space="preserve">  The rest of Paul’s letter however makes it clear that under the surface of that reasoning the true intention was an economic pursuit. </w:t>
      </w:r>
    </w:p>
    <w:p w14:paraId="6D438CF5" w14:textId="77777777" w:rsidR="00EC517D" w:rsidRDefault="00EC517D" w:rsidP="00B335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That it was in the colonized nations best interests to increase the knowledge of the natives, and to secure their welfare is a different way to rationalize invasion (</w:t>
      </w:r>
      <w:r w:rsidRPr="00EC517D">
        <w:rPr>
          <w:rFonts w:ascii="Times New Roman" w:hAnsi="Times New Roman" w:cs="Times New Roman"/>
          <w:i/>
          <w:iCs/>
          <w:sz w:val="24"/>
          <w:szCs w:val="24"/>
        </w:rPr>
        <w:t>George Washington Williams’ Open Letter to King Leopold II, 1890</w:t>
      </w:r>
      <w:r>
        <w:rPr>
          <w:rFonts w:ascii="Times New Roman" w:hAnsi="Times New Roman" w:cs="Times New Roman"/>
          <w:sz w:val="24"/>
          <w:szCs w:val="24"/>
        </w:rPr>
        <w:t>).</w:t>
      </w:r>
    </w:p>
    <w:p w14:paraId="53837456" w14:textId="77777777" w:rsidR="00B62ED1" w:rsidRDefault="00B62ED1" w:rsidP="00DF54DA">
      <w:pPr>
        <w:spacing w:line="480" w:lineRule="auto"/>
        <w:jc w:val="center"/>
        <w:rPr>
          <w:rFonts w:ascii="Times New Roman" w:hAnsi="Times New Roman" w:cs="Times New Roman"/>
          <w:sz w:val="24"/>
          <w:szCs w:val="24"/>
        </w:rPr>
      </w:pPr>
    </w:p>
    <w:p w14:paraId="7512DF48" w14:textId="77777777" w:rsidR="00B62ED1" w:rsidRDefault="00B62ED1" w:rsidP="00DF54DA">
      <w:pPr>
        <w:spacing w:line="480" w:lineRule="auto"/>
        <w:jc w:val="center"/>
        <w:rPr>
          <w:rFonts w:ascii="Times New Roman" w:hAnsi="Times New Roman" w:cs="Times New Roman"/>
          <w:sz w:val="24"/>
          <w:szCs w:val="24"/>
        </w:rPr>
      </w:pPr>
    </w:p>
    <w:p w14:paraId="700CB767" w14:textId="77777777" w:rsidR="00B62ED1" w:rsidRDefault="00B62ED1" w:rsidP="00DF54DA">
      <w:pPr>
        <w:spacing w:line="480" w:lineRule="auto"/>
        <w:jc w:val="center"/>
        <w:rPr>
          <w:rFonts w:ascii="Times New Roman" w:hAnsi="Times New Roman" w:cs="Times New Roman"/>
          <w:sz w:val="24"/>
          <w:szCs w:val="24"/>
        </w:rPr>
      </w:pPr>
    </w:p>
    <w:p w14:paraId="32E4DA23" w14:textId="77777777" w:rsidR="00B62ED1" w:rsidRDefault="00B62ED1" w:rsidP="00DF54DA">
      <w:pPr>
        <w:spacing w:line="480" w:lineRule="auto"/>
        <w:jc w:val="center"/>
        <w:rPr>
          <w:rFonts w:ascii="Times New Roman" w:hAnsi="Times New Roman" w:cs="Times New Roman"/>
          <w:sz w:val="24"/>
          <w:szCs w:val="24"/>
        </w:rPr>
      </w:pPr>
    </w:p>
    <w:p w14:paraId="109143F7" w14:textId="77777777" w:rsidR="00B62ED1" w:rsidRDefault="00B62ED1" w:rsidP="00DF54DA">
      <w:pPr>
        <w:spacing w:line="480" w:lineRule="auto"/>
        <w:jc w:val="center"/>
        <w:rPr>
          <w:rFonts w:ascii="Times New Roman" w:hAnsi="Times New Roman" w:cs="Times New Roman"/>
          <w:sz w:val="24"/>
          <w:szCs w:val="24"/>
        </w:rPr>
      </w:pPr>
    </w:p>
    <w:p w14:paraId="2FE906A4" w14:textId="77777777" w:rsidR="00B62ED1" w:rsidRDefault="00B62ED1" w:rsidP="00DF54DA">
      <w:pPr>
        <w:spacing w:line="480" w:lineRule="auto"/>
        <w:jc w:val="center"/>
        <w:rPr>
          <w:rFonts w:ascii="Times New Roman" w:hAnsi="Times New Roman" w:cs="Times New Roman"/>
          <w:sz w:val="24"/>
          <w:szCs w:val="24"/>
        </w:rPr>
      </w:pPr>
    </w:p>
    <w:p w14:paraId="19B085FE" w14:textId="77777777" w:rsidR="00B62ED1" w:rsidRDefault="00B62ED1" w:rsidP="00DF54DA">
      <w:pPr>
        <w:spacing w:line="480" w:lineRule="auto"/>
        <w:jc w:val="center"/>
        <w:rPr>
          <w:rFonts w:ascii="Times New Roman" w:hAnsi="Times New Roman" w:cs="Times New Roman"/>
          <w:sz w:val="24"/>
          <w:szCs w:val="24"/>
        </w:rPr>
      </w:pPr>
    </w:p>
    <w:p w14:paraId="24110E88" w14:textId="77777777" w:rsidR="00B62ED1" w:rsidRDefault="00B62ED1" w:rsidP="00DF54DA">
      <w:pPr>
        <w:spacing w:line="480" w:lineRule="auto"/>
        <w:jc w:val="center"/>
        <w:rPr>
          <w:rFonts w:ascii="Times New Roman" w:hAnsi="Times New Roman" w:cs="Times New Roman"/>
          <w:sz w:val="24"/>
          <w:szCs w:val="24"/>
        </w:rPr>
      </w:pPr>
    </w:p>
    <w:p w14:paraId="3D674628" w14:textId="77777777" w:rsidR="00B62ED1" w:rsidRDefault="00B62ED1" w:rsidP="00DF54DA">
      <w:pPr>
        <w:spacing w:line="480" w:lineRule="auto"/>
        <w:jc w:val="center"/>
        <w:rPr>
          <w:rFonts w:ascii="Times New Roman" w:hAnsi="Times New Roman" w:cs="Times New Roman"/>
          <w:sz w:val="24"/>
          <w:szCs w:val="24"/>
        </w:rPr>
      </w:pPr>
    </w:p>
    <w:p w14:paraId="3DFB42B3" w14:textId="77777777" w:rsidR="00B62ED1" w:rsidRDefault="00B62ED1" w:rsidP="00DF54DA">
      <w:pPr>
        <w:spacing w:line="480" w:lineRule="auto"/>
        <w:jc w:val="center"/>
        <w:rPr>
          <w:rFonts w:ascii="Times New Roman" w:hAnsi="Times New Roman" w:cs="Times New Roman"/>
          <w:sz w:val="24"/>
          <w:szCs w:val="24"/>
        </w:rPr>
      </w:pPr>
    </w:p>
    <w:p w14:paraId="6B3AA285" w14:textId="77777777" w:rsidR="00B62ED1" w:rsidRDefault="00B62ED1" w:rsidP="00DF54DA">
      <w:pPr>
        <w:spacing w:line="480" w:lineRule="auto"/>
        <w:jc w:val="center"/>
        <w:rPr>
          <w:rFonts w:ascii="Times New Roman" w:hAnsi="Times New Roman" w:cs="Times New Roman"/>
          <w:sz w:val="24"/>
          <w:szCs w:val="24"/>
        </w:rPr>
      </w:pPr>
    </w:p>
    <w:p w14:paraId="4379ABD2" w14:textId="77777777" w:rsidR="00B62ED1" w:rsidRDefault="00B62ED1" w:rsidP="00DF54DA">
      <w:pPr>
        <w:spacing w:line="480" w:lineRule="auto"/>
        <w:jc w:val="center"/>
        <w:rPr>
          <w:rFonts w:ascii="Times New Roman" w:hAnsi="Times New Roman" w:cs="Times New Roman"/>
          <w:sz w:val="24"/>
          <w:szCs w:val="24"/>
        </w:rPr>
      </w:pPr>
    </w:p>
    <w:p w14:paraId="2DC17986" w14:textId="77777777" w:rsidR="00B62ED1" w:rsidRDefault="00B62ED1" w:rsidP="00DF54DA">
      <w:pPr>
        <w:spacing w:line="480" w:lineRule="auto"/>
        <w:jc w:val="center"/>
        <w:rPr>
          <w:rFonts w:ascii="Times New Roman" w:hAnsi="Times New Roman" w:cs="Times New Roman"/>
          <w:sz w:val="24"/>
          <w:szCs w:val="24"/>
        </w:rPr>
      </w:pPr>
    </w:p>
    <w:p w14:paraId="725FC22C" w14:textId="77777777" w:rsidR="00B62ED1" w:rsidRDefault="00B62ED1" w:rsidP="00DF54DA">
      <w:pPr>
        <w:spacing w:line="480" w:lineRule="auto"/>
        <w:jc w:val="center"/>
        <w:rPr>
          <w:rFonts w:ascii="Times New Roman" w:hAnsi="Times New Roman" w:cs="Times New Roman"/>
          <w:sz w:val="24"/>
          <w:szCs w:val="24"/>
        </w:rPr>
      </w:pPr>
    </w:p>
    <w:p w14:paraId="5EA91089" w14:textId="77777777" w:rsidR="00B62ED1" w:rsidRDefault="00B62ED1" w:rsidP="00DF54DA">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16EC5008" w14:textId="205E54C5" w:rsidR="00B62ED1" w:rsidRDefault="00B62ED1" w:rsidP="00B62ED1">
      <w:pPr>
        <w:spacing w:after="0" w:line="240" w:lineRule="auto"/>
        <w:rPr>
          <w:rFonts w:ascii="Times New Roman" w:eastAsia="Times New Roman" w:hAnsi="Times New Roman" w:cs="Times New Roman"/>
          <w:color w:val="222222"/>
          <w:sz w:val="24"/>
          <w:szCs w:val="24"/>
        </w:rPr>
      </w:pPr>
      <w:r w:rsidRPr="00B62ED1">
        <w:rPr>
          <w:rFonts w:ascii="Aspira Standard" w:eastAsia="Times New Roman" w:hAnsi="Aspira Standard" w:cs="Times New Roman"/>
          <w:color w:val="222222"/>
          <w:sz w:val="24"/>
          <w:szCs w:val="24"/>
        </w:rPr>
        <w:lastRenderedPageBreak/>
        <w:br/>
      </w:r>
      <w:r>
        <w:rPr>
          <w:rFonts w:ascii="Times New Roman" w:eastAsia="Times New Roman" w:hAnsi="Times New Roman" w:cs="Times New Roman"/>
          <w:color w:val="222222"/>
          <w:sz w:val="24"/>
          <w:szCs w:val="24"/>
        </w:rPr>
        <w:t xml:space="preserve">Hansen &amp; </w:t>
      </w:r>
      <w:r w:rsidR="00D07DC4">
        <w:rPr>
          <w:rFonts w:ascii="Times New Roman" w:eastAsia="Times New Roman" w:hAnsi="Times New Roman" w:cs="Times New Roman"/>
          <w:color w:val="222222"/>
          <w:sz w:val="24"/>
          <w:szCs w:val="24"/>
        </w:rPr>
        <w:t>Curtis.</w:t>
      </w:r>
      <w:r w:rsidRPr="00B62ED1">
        <w:rPr>
          <w:rFonts w:ascii="Times New Roman" w:eastAsia="Times New Roman" w:hAnsi="Times New Roman" w:cs="Times New Roman"/>
          <w:color w:val="222222"/>
          <w:sz w:val="24"/>
          <w:szCs w:val="24"/>
        </w:rPr>
        <w:t> </w:t>
      </w:r>
      <w:r w:rsidR="00AB0F8F">
        <w:rPr>
          <w:rFonts w:ascii="Times New Roman" w:eastAsia="Times New Roman" w:hAnsi="Times New Roman" w:cs="Times New Roman"/>
          <w:i/>
          <w:iCs/>
          <w:color w:val="222222"/>
          <w:sz w:val="24"/>
          <w:szCs w:val="24"/>
          <w:bdr w:val="none" w:sz="0" w:space="0" w:color="auto" w:frame="1"/>
        </w:rPr>
        <w:t>Voyages in World History</w:t>
      </w:r>
      <w:r w:rsidRPr="00B62ED1">
        <w:rPr>
          <w:rFonts w:ascii="Times New Roman" w:eastAsia="Times New Roman" w:hAnsi="Times New Roman" w:cs="Times New Roman"/>
          <w:color w:val="222222"/>
          <w:sz w:val="24"/>
          <w:szCs w:val="24"/>
        </w:rPr>
        <w:t xml:space="preserve">. </w:t>
      </w:r>
      <w:r w:rsidR="00AB0F8F">
        <w:rPr>
          <w:rFonts w:ascii="Times New Roman" w:eastAsia="Times New Roman" w:hAnsi="Times New Roman" w:cs="Times New Roman"/>
          <w:color w:val="222222"/>
          <w:sz w:val="24"/>
          <w:szCs w:val="24"/>
        </w:rPr>
        <w:t>3rd</w:t>
      </w:r>
      <w:r w:rsidRPr="00B62ED1">
        <w:rPr>
          <w:rFonts w:ascii="Times New Roman" w:eastAsia="Times New Roman" w:hAnsi="Times New Roman" w:cs="Times New Roman"/>
          <w:color w:val="222222"/>
          <w:sz w:val="24"/>
          <w:szCs w:val="24"/>
        </w:rPr>
        <w:t xml:space="preserve"> ed., </w:t>
      </w:r>
      <w:r w:rsidR="00D07DC4">
        <w:rPr>
          <w:rFonts w:ascii="Times New Roman" w:eastAsia="Times New Roman" w:hAnsi="Times New Roman" w:cs="Times New Roman"/>
          <w:color w:val="222222"/>
          <w:sz w:val="24"/>
          <w:szCs w:val="24"/>
        </w:rPr>
        <w:t>Cengage</w:t>
      </w:r>
      <w:r w:rsidRPr="00B62ED1">
        <w:rPr>
          <w:rFonts w:ascii="Times New Roman" w:eastAsia="Times New Roman" w:hAnsi="Times New Roman" w:cs="Times New Roman"/>
          <w:color w:val="222222"/>
          <w:sz w:val="24"/>
          <w:szCs w:val="24"/>
        </w:rPr>
        <w:t>, 201</w:t>
      </w:r>
      <w:r w:rsidR="00D07DC4">
        <w:rPr>
          <w:rFonts w:ascii="Times New Roman" w:eastAsia="Times New Roman" w:hAnsi="Times New Roman" w:cs="Times New Roman"/>
          <w:color w:val="222222"/>
          <w:sz w:val="24"/>
          <w:szCs w:val="24"/>
        </w:rPr>
        <w:t>6</w:t>
      </w:r>
      <w:r w:rsidRPr="00B62ED1">
        <w:rPr>
          <w:rFonts w:ascii="Times New Roman" w:eastAsia="Times New Roman" w:hAnsi="Times New Roman" w:cs="Times New Roman"/>
          <w:color w:val="222222"/>
          <w:sz w:val="24"/>
          <w:szCs w:val="24"/>
        </w:rPr>
        <w:t>.</w:t>
      </w:r>
    </w:p>
    <w:p w14:paraId="5DE6DFA8" w14:textId="7D1F24EA" w:rsidR="00726DCA" w:rsidRDefault="00726DCA" w:rsidP="00B62ED1">
      <w:pPr>
        <w:spacing w:after="0" w:line="240" w:lineRule="auto"/>
        <w:rPr>
          <w:rFonts w:ascii="Times New Roman" w:eastAsia="Times New Roman" w:hAnsi="Times New Roman" w:cs="Times New Roman"/>
          <w:color w:val="222222"/>
          <w:sz w:val="24"/>
          <w:szCs w:val="24"/>
        </w:rPr>
      </w:pPr>
    </w:p>
    <w:p w14:paraId="2ED83300" w14:textId="629E9121" w:rsidR="00726DCA" w:rsidRPr="00726DCA" w:rsidRDefault="00726DCA" w:rsidP="00726DCA">
      <w:pPr>
        <w:pStyle w:val="ListParagraph"/>
        <w:numPr>
          <w:ilvl w:val="0"/>
          <w:numId w:val="1"/>
        </w:numPr>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P.756 .</w:t>
      </w:r>
      <w:proofErr w:type="gramEnd"/>
      <w:r>
        <w:rPr>
          <w:rFonts w:ascii="Times New Roman" w:eastAsia="Times New Roman" w:hAnsi="Times New Roman" w:cs="Times New Roman"/>
          <w:color w:val="222222"/>
          <w:sz w:val="24"/>
          <w:szCs w:val="24"/>
        </w:rPr>
        <w:t xml:space="preserve"> “Germany wanted to show that they were equals of the British by </w:t>
      </w:r>
      <w:r w:rsidR="0094242F">
        <w:rPr>
          <w:rFonts w:ascii="Times New Roman" w:eastAsia="Times New Roman" w:hAnsi="Times New Roman" w:cs="Times New Roman"/>
          <w:color w:val="222222"/>
          <w:sz w:val="24"/>
          <w:szCs w:val="24"/>
        </w:rPr>
        <w:t>acquiring</w:t>
      </w:r>
      <w:r>
        <w:rPr>
          <w:rFonts w:ascii="Times New Roman" w:eastAsia="Times New Roman" w:hAnsi="Times New Roman" w:cs="Times New Roman"/>
          <w:color w:val="222222"/>
          <w:sz w:val="24"/>
          <w:szCs w:val="24"/>
        </w:rPr>
        <w:t xml:space="preserve"> an empire of their own, and Africa was available.” </w:t>
      </w:r>
    </w:p>
    <w:p w14:paraId="02C70AD7" w14:textId="77777777" w:rsidR="00CD0006" w:rsidRDefault="00CD0006" w:rsidP="00B62ED1">
      <w:pPr>
        <w:spacing w:after="0" w:line="240" w:lineRule="auto"/>
        <w:rPr>
          <w:rFonts w:ascii="Times New Roman" w:eastAsia="Times New Roman" w:hAnsi="Times New Roman" w:cs="Times New Roman"/>
          <w:color w:val="222222"/>
          <w:sz w:val="24"/>
          <w:szCs w:val="24"/>
        </w:rPr>
      </w:pPr>
    </w:p>
    <w:p w14:paraId="28F79BF8" w14:textId="77777777" w:rsidR="00CD0006" w:rsidRPr="00CD0006" w:rsidRDefault="00CD0006" w:rsidP="00CD0006">
      <w:pPr>
        <w:spacing w:after="0" w:line="240" w:lineRule="auto"/>
        <w:rPr>
          <w:rFonts w:ascii="Times New Roman" w:eastAsia="Times New Roman" w:hAnsi="Times New Roman" w:cs="Times New Roman"/>
          <w:color w:val="222222"/>
          <w:sz w:val="24"/>
          <w:szCs w:val="24"/>
        </w:rPr>
      </w:pPr>
      <w:r w:rsidRPr="00CD0006">
        <w:rPr>
          <w:rFonts w:ascii="Aspira Standard" w:eastAsia="Times New Roman" w:hAnsi="Aspira Standard" w:cs="Times New Roman"/>
          <w:color w:val="222222"/>
          <w:sz w:val="24"/>
          <w:szCs w:val="24"/>
        </w:rPr>
        <w:br/>
      </w:r>
      <w:r w:rsidR="00AB0F8F">
        <w:rPr>
          <w:rFonts w:ascii="Georgia" w:hAnsi="Georgia"/>
          <w:color w:val="333333"/>
          <w:shd w:val="clear" w:color="auto" w:fill="FFFFFF"/>
        </w:rPr>
        <w:t xml:space="preserve">Hochschilds, </w:t>
      </w:r>
      <w:r w:rsidR="00D07DC4">
        <w:rPr>
          <w:rFonts w:ascii="Georgia" w:hAnsi="Georgia"/>
          <w:color w:val="333333"/>
          <w:shd w:val="clear" w:color="auto" w:fill="FFFFFF"/>
        </w:rPr>
        <w:t>Adam.</w:t>
      </w:r>
      <w:r w:rsidR="00AB0F8F">
        <w:rPr>
          <w:rFonts w:ascii="Georgia" w:hAnsi="Georgia"/>
          <w:color w:val="333333"/>
          <w:shd w:val="clear" w:color="auto" w:fill="FFFFFF"/>
        </w:rPr>
        <w:t xml:space="preserve"> “Object of Plunder: The Congo through the Centuries.” April 15, 2014</w:t>
      </w:r>
    </w:p>
    <w:p w14:paraId="3E2745F9" w14:textId="77777777" w:rsidR="00CD0006" w:rsidRDefault="00CD0006" w:rsidP="00B62ED1">
      <w:pPr>
        <w:spacing w:after="0" w:line="240" w:lineRule="auto"/>
        <w:rPr>
          <w:rFonts w:ascii="Times New Roman" w:eastAsia="Times New Roman" w:hAnsi="Times New Roman" w:cs="Times New Roman"/>
          <w:color w:val="222222"/>
          <w:sz w:val="24"/>
          <w:szCs w:val="24"/>
        </w:rPr>
      </w:pPr>
    </w:p>
    <w:p w14:paraId="03B439E0" w14:textId="080A36EE" w:rsidR="00AB0F8F" w:rsidRPr="00A73ED7" w:rsidRDefault="00A73ED7" w:rsidP="00A73ED7">
      <w:pPr>
        <w:pStyle w:val="ListParagraph"/>
        <w:numPr>
          <w:ilvl w:val="0"/>
          <w:numId w:val="1"/>
        </w:num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94242F">
        <w:rPr>
          <w:rFonts w:ascii="Times New Roman" w:eastAsia="Times New Roman" w:hAnsi="Times New Roman" w:cs="Times New Roman"/>
          <w:color w:val="222222"/>
          <w:sz w:val="24"/>
          <w:szCs w:val="24"/>
        </w:rPr>
        <w:t>In 1890 suppliers of rubber became very rich, and the Congo was a great source of this</w:t>
      </w:r>
      <w:r>
        <w:rPr>
          <w:rFonts w:ascii="Times New Roman" w:eastAsia="Times New Roman" w:hAnsi="Times New Roman" w:cs="Times New Roman"/>
          <w:color w:val="222222"/>
          <w:sz w:val="24"/>
          <w:szCs w:val="24"/>
        </w:rPr>
        <w:t>”.</w:t>
      </w:r>
    </w:p>
    <w:p w14:paraId="2551D59B" w14:textId="77777777" w:rsidR="00A73ED7" w:rsidRDefault="00A73ED7" w:rsidP="00B62ED1">
      <w:pPr>
        <w:spacing w:after="0" w:line="240" w:lineRule="auto"/>
        <w:rPr>
          <w:rFonts w:ascii="Times New Roman" w:eastAsia="Times New Roman" w:hAnsi="Times New Roman" w:cs="Times New Roman"/>
          <w:color w:val="222222"/>
          <w:sz w:val="24"/>
          <w:szCs w:val="24"/>
        </w:rPr>
      </w:pPr>
    </w:p>
    <w:p w14:paraId="341D06BD" w14:textId="77777777" w:rsidR="00371B22" w:rsidRDefault="00D07DC4" w:rsidP="00B62ED1">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King Leopold II Letter to the Missionaries, 1883</w:t>
      </w:r>
    </w:p>
    <w:p w14:paraId="58985B9F" w14:textId="77777777" w:rsidR="008C7B81" w:rsidRDefault="00D07DC4" w:rsidP="00371B22">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r>
    </w:p>
    <w:p w14:paraId="67FFD03B" w14:textId="77777777" w:rsidR="00371B22" w:rsidRPr="00371B22" w:rsidRDefault="00D07DC4" w:rsidP="00371B22">
      <w:pPr>
        <w:spacing w:after="0" w:line="240" w:lineRule="auto"/>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King Leopold II Letter to Minister Beernaert, 1890</w:t>
      </w:r>
    </w:p>
    <w:p w14:paraId="5BE44FBB" w14:textId="77777777" w:rsidR="00371B22" w:rsidRDefault="00371B22" w:rsidP="00B62ED1">
      <w:pPr>
        <w:spacing w:after="0" w:line="240" w:lineRule="auto"/>
        <w:rPr>
          <w:rFonts w:ascii="Times New Roman" w:eastAsia="Times New Roman" w:hAnsi="Times New Roman" w:cs="Times New Roman"/>
          <w:color w:val="222222"/>
          <w:sz w:val="24"/>
          <w:szCs w:val="24"/>
        </w:rPr>
      </w:pPr>
    </w:p>
    <w:p w14:paraId="60D3B324" w14:textId="77777777" w:rsidR="008C7B81" w:rsidRDefault="008C7B81" w:rsidP="00371B22">
      <w:pPr>
        <w:spacing w:after="0" w:line="240" w:lineRule="auto"/>
        <w:rPr>
          <w:rFonts w:ascii="Times New Roman" w:hAnsi="Times New Roman" w:cs="Times New Roman"/>
          <w:color w:val="000000"/>
          <w:sz w:val="24"/>
          <w:szCs w:val="24"/>
          <w:shd w:val="clear" w:color="auto" w:fill="FFFFFF"/>
        </w:rPr>
      </w:pPr>
    </w:p>
    <w:p w14:paraId="348C4FBC" w14:textId="77777777" w:rsidR="00371B22" w:rsidRPr="00371B22" w:rsidRDefault="00D07DC4" w:rsidP="00371B22">
      <w:pPr>
        <w:spacing w:after="0" w:line="240" w:lineRule="auto"/>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Paul Leroy-Beaulieu on The Desirability of Imperialism, 1891</w:t>
      </w:r>
    </w:p>
    <w:p w14:paraId="05DBA91B" w14:textId="77777777" w:rsidR="00371B22" w:rsidRDefault="00371B22" w:rsidP="00B62ED1">
      <w:pPr>
        <w:spacing w:after="0" w:line="240" w:lineRule="auto"/>
        <w:rPr>
          <w:rFonts w:ascii="Times New Roman" w:eastAsia="Times New Roman" w:hAnsi="Times New Roman" w:cs="Times New Roman"/>
          <w:color w:val="222222"/>
          <w:sz w:val="24"/>
          <w:szCs w:val="24"/>
        </w:rPr>
      </w:pPr>
    </w:p>
    <w:p w14:paraId="56F32110" w14:textId="77777777" w:rsidR="008C7B81" w:rsidRDefault="008C7B81" w:rsidP="00371B22">
      <w:pPr>
        <w:spacing w:after="0" w:line="240" w:lineRule="auto"/>
        <w:rPr>
          <w:rFonts w:ascii="Times New Roman" w:hAnsi="Times New Roman" w:cs="Times New Roman"/>
          <w:color w:val="000000"/>
          <w:sz w:val="24"/>
          <w:szCs w:val="24"/>
          <w:shd w:val="clear" w:color="auto" w:fill="FFFFFF"/>
        </w:rPr>
      </w:pPr>
    </w:p>
    <w:p w14:paraId="48483BC1" w14:textId="77777777" w:rsidR="00371B22" w:rsidRPr="00371B22" w:rsidRDefault="00D07DC4" w:rsidP="00371B22">
      <w:pPr>
        <w:spacing w:after="0" w:line="240" w:lineRule="auto"/>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George Washington Williams Letter to King Leopold II, 1890</w:t>
      </w:r>
    </w:p>
    <w:p w14:paraId="162925E5" w14:textId="77777777" w:rsidR="00371B22" w:rsidRPr="00371B22" w:rsidRDefault="00371B22" w:rsidP="00B62ED1">
      <w:pPr>
        <w:spacing w:after="0" w:line="240" w:lineRule="auto"/>
        <w:rPr>
          <w:rFonts w:ascii="Times New Roman" w:eastAsia="Times New Roman" w:hAnsi="Times New Roman" w:cs="Times New Roman"/>
          <w:color w:val="222222"/>
          <w:sz w:val="24"/>
          <w:szCs w:val="24"/>
        </w:rPr>
      </w:pPr>
    </w:p>
    <w:p w14:paraId="439F804F" w14:textId="77777777" w:rsidR="00B62ED1" w:rsidRPr="00DF54DA" w:rsidRDefault="00B62ED1" w:rsidP="00B62ED1">
      <w:pPr>
        <w:spacing w:line="480" w:lineRule="auto"/>
        <w:rPr>
          <w:rFonts w:ascii="Times New Roman" w:hAnsi="Times New Roman" w:cs="Times New Roman"/>
          <w:sz w:val="24"/>
          <w:szCs w:val="24"/>
        </w:rPr>
      </w:pPr>
    </w:p>
    <w:sectPr w:rsidR="00B62ED1" w:rsidRPr="00DF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pira Standar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B249D"/>
    <w:multiLevelType w:val="hybridMultilevel"/>
    <w:tmpl w:val="8CAE8B30"/>
    <w:lvl w:ilvl="0" w:tplc="C32C08A8">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DA"/>
    <w:rsid w:val="00123DCC"/>
    <w:rsid w:val="001B3DB3"/>
    <w:rsid w:val="001F1EAE"/>
    <w:rsid w:val="00371B22"/>
    <w:rsid w:val="00424BBA"/>
    <w:rsid w:val="005417E6"/>
    <w:rsid w:val="00624760"/>
    <w:rsid w:val="00726DCA"/>
    <w:rsid w:val="007F63AE"/>
    <w:rsid w:val="008C7B81"/>
    <w:rsid w:val="0094242F"/>
    <w:rsid w:val="00A73ED7"/>
    <w:rsid w:val="00AB0F8F"/>
    <w:rsid w:val="00B335BE"/>
    <w:rsid w:val="00B62ED1"/>
    <w:rsid w:val="00CD0006"/>
    <w:rsid w:val="00D07DC4"/>
    <w:rsid w:val="00DF54DA"/>
    <w:rsid w:val="00EC517D"/>
    <w:rsid w:val="00EF001B"/>
    <w:rsid w:val="00F4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EB9B"/>
  <w15:chartTrackingRefBased/>
  <w15:docId w15:val="{EC8F9561-41D1-4B47-AD81-78C04F07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2ED1"/>
    <w:rPr>
      <w:i/>
      <w:iCs/>
    </w:rPr>
  </w:style>
  <w:style w:type="paragraph" w:styleId="ListParagraph">
    <w:name w:val="List Paragraph"/>
    <w:basedOn w:val="Normal"/>
    <w:uiPriority w:val="34"/>
    <w:qFormat/>
    <w:rsid w:val="0072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918696">
      <w:bodyDiv w:val="1"/>
      <w:marLeft w:val="0"/>
      <w:marRight w:val="0"/>
      <w:marTop w:val="0"/>
      <w:marBottom w:val="0"/>
      <w:divBdr>
        <w:top w:val="none" w:sz="0" w:space="0" w:color="auto"/>
        <w:left w:val="none" w:sz="0" w:space="0" w:color="auto"/>
        <w:bottom w:val="none" w:sz="0" w:space="0" w:color="auto"/>
        <w:right w:val="none" w:sz="0" w:space="0" w:color="auto"/>
      </w:divBdr>
    </w:div>
    <w:div w:id="123883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Christopher M</dc:creator>
  <cp:keywords/>
  <dc:description/>
  <cp:lastModifiedBy>Administrator</cp:lastModifiedBy>
  <cp:revision>20</cp:revision>
  <dcterms:created xsi:type="dcterms:W3CDTF">2020-11-17T02:59:00Z</dcterms:created>
  <dcterms:modified xsi:type="dcterms:W3CDTF">2020-11-19T04:05:00Z</dcterms:modified>
</cp:coreProperties>
</file>