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4B2" w:rsidRDefault="00EF14B2" w:rsidP="00EF14B2">
      <w:pPr>
        <w:pStyle w:val="a3"/>
        <w:jc w:val="center"/>
        <w:rPr>
          <w:rFonts w:ascii="Times New Roman" w:hAnsi="Times New Roman" w:cs="Times New Roman"/>
          <w:b/>
          <w:i/>
          <w:sz w:val="32"/>
        </w:rPr>
      </w:pPr>
      <w:r w:rsidRPr="00EF14B2">
        <w:rPr>
          <w:rFonts w:ascii="Times New Roman" w:hAnsi="Times New Roman" w:cs="Times New Roman"/>
          <w:b/>
          <w:i/>
          <w:sz w:val="32"/>
        </w:rPr>
        <w:t>Упражнение № 1: „</w:t>
      </w:r>
      <w:r w:rsidRPr="00EF14B2">
        <w:rPr>
          <w:rFonts w:ascii="Times New Roman" w:hAnsi="Times New Roman" w:cs="Times New Roman"/>
          <w:b/>
          <w:i/>
          <w:sz w:val="32"/>
        </w:rPr>
        <w:t>Основни методи на генетично</w:t>
      </w:r>
      <w:r w:rsidRPr="00EF14B2">
        <w:rPr>
          <w:rFonts w:ascii="Times New Roman" w:hAnsi="Times New Roman" w:cs="Times New Roman"/>
          <w:b/>
          <w:i/>
          <w:sz w:val="32"/>
        </w:rPr>
        <w:t xml:space="preserve"> </w:t>
      </w:r>
      <w:r w:rsidRPr="00EF14B2">
        <w:rPr>
          <w:rFonts w:ascii="Times New Roman" w:hAnsi="Times New Roman" w:cs="Times New Roman"/>
          <w:b/>
          <w:i/>
          <w:sz w:val="32"/>
        </w:rPr>
        <w:t xml:space="preserve">изследване </w:t>
      </w:r>
    </w:p>
    <w:p w:rsidR="001A589F" w:rsidRDefault="00EF14B2" w:rsidP="00EF14B2">
      <w:pPr>
        <w:pStyle w:val="a3"/>
        <w:jc w:val="center"/>
        <w:rPr>
          <w:rFonts w:ascii="Times New Roman" w:hAnsi="Times New Roman" w:cs="Times New Roman"/>
          <w:b/>
          <w:i/>
          <w:sz w:val="32"/>
        </w:rPr>
      </w:pPr>
      <w:r w:rsidRPr="00EF14B2">
        <w:rPr>
          <w:rFonts w:ascii="Times New Roman" w:hAnsi="Times New Roman" w:cs="Times New Roman"/>
          <w:b/>
          <w:i/>
          <w:sz w:val="32"/>
        </w:rPr>
        <w:t>при човека</w:t>
      </w:r>
      <w:r w:rsidRPr="00EF14B2">
        <w:rPr>
          <w:rFonts w:ascii="Times New Roman" w:hAnsi="Times New Roman" w:cs="Times New Roman"/>
          <w:b/>
          <w:i/>
          <w:sz w:val="32"/>
        </w:rPr>
        <w:t>.”</w:t>
      </w:r>
    </w:p>
    <w:p w:rsidR="00EF14B2" w:rsidRDefault="00EF14B2" w:rsidP="00EF14B2">
      <w:pPr>
        <w:pStyle w:val="a3"/>
        <w:jc w:val="center"/>
        <w:rPr>
          <w:rFonts w:ascii="Times New Roman" w:hAnsi="Times New Roman" w:cs="Times New Roman"/>
          <w:sz w:val="24"/>
        </w:rPr>
      </w:pP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I. Генеалогичен метод на изследване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1. Определение - първи етап на генетичната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консултация, имащ за цел: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- да установи типа на унаследяване на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патологичния признак (заболяване);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 xml:space="preserve">- да определи вероятните </w:t>
      </w:r>
      <w:proofErr w:type="spellStart"/>
      <w:r w:rsidRPr="00EF14B2">
        <w:rPr>
          <w:rFonts w:ascii="Times New Roman" w:hAnsi="Times New Roman" w:cs="Times New Roman"/>
          <w:sz w:val="24"/>
        </w:rPr>
        <w:t>генотипове</w:t>
      </w:r>
      <w:proofErr w:type="spellEnd"/>
      <w:r w:rsidRPr="00EF14B2">
        <w:rPr>
          <w:rFonts w:ascii="Times New Roman" w:hAnsi="Times New Roman" w:cs="Times New Roman"/>
          <w:sz w:val="24"/>
        </w:rPr>
        <w:t xml:space="preserve"> на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EF14B2">
        <w:rPr>
          <w:rFonts w:ascii="Times New Roman" w:hAnsi="Times New Roman" w:cs="Times New Roman"/>
          <w:sz w:val="24"/>
        </w:rPr>
        <w:t>родствениците</w:t>
      </w:r>
      <w:proofErr w:type="spellEnd"/>
      <w:r w:rsidRPr="00EF14B2">
        <w:rPr>
          <w:rFonts w:ascii="Times New Roman" w:hAnsi="Times New Roman" w:cs="Times New Roman"/>
          <w:sz w:val="24"/>
        </w:rPr>
        <w:t>;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-да подпомогне поставянето на генетичната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диагноза;</w:t>
      </w:r>
    </w:p>
    <w:p w:rsid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- да определи риска за повторение в поколенията</w:t>
      </w:r>
    </w:p>
    <w:p w:rsid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Генеалогичен метод - родословни схеми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 Генеалогичният метод на изследване завършва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с начертаването на родословна схема, която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представлява графичен израз на семейната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история на консултиращите се. Индивидите са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характеризирани съобразно своя пол, възраст,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поколение и биологични връзки помежду си.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 Родословията дават възможност да се проследи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унаследяването на гените, тъй като предоставят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информация за много индивиди с определено</w:t>
      </w:r>
    </w:p>
    <w:p w:rsid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заболяване.</w:t>
      </w:r>
    </w:p>
    <w:p w:rsid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Символи, използвани при</w:t>
      </w:r>
    </w:p>
    <w:p w:rsid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построяване на родословие</w:t>
      </w:r>
    </w:p>
    <w:p w:rsid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Основни понятия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 xml:space="preserve"> </w:t>
      </w:r>
      <w:proofErr w:type="spellStart"/>
      <w:r w:rsidRPr="00EF14B2">
        <w:rPr>
          <w:rFonts w:ascii="Times New Roman" w:hAnsi="Times New Roman" w:cs="Times New Roman"/>
          <w:sz w:val="24"/>
        </w:rPr>
        <w:t>Пробанд</w:t>
      </w:r>
      <w:proofErr w:type="spellEnd"/>
      <w:r w:rsidRPr="00EF14B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EF14B2">
        <w:rPr>
          <w:rFonts w:ascii="Times New Roman" w:hAnsi="Times New Roman" w:cs="Times New Roman"/>
          <w:sz w:val="24"/>
        </w:rPr>
        <w:t>index</w:t>
      </w:r>
      <w:proofErr w:type="spellEnd"/>
      <w:r w:rsidRPr="00EF14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14B2">
        <w:rPr>
          <w:rFonts w:ascii="Times New Roman" w:hAnsi="Times New Roman" w:cs="Times New Roman"/>
          <w:sz w:val="24"/>
        </w:rPr>
        <w:t>case</w:t>
      </w:r>
      <w:proofErr w:type="spellEnd"/>
      <w:r w:rsidRPr="00EF14B2">
        <w:rPr>
          <w:rFonts w:ascii="Times New Roman" w:hAnsi="Times New Roman" w:cs="Times New Roman"/>
          <w:sz w:val="24"/>
        </w:rPr>
        <w:t xml:space="preserve">) – индивид с </w:t>
      </w:r>
      <w:proofErr w:type="spellStart"/>
      <w:r w:rsidRPr="00EF14B2">
        <w:rPr>
          <w:rFonts w:ascii="Times New Roman" w:hAnsi="Times New Roman" w:cs="Times New Roman"/>
          <w:sz w:val="24"/>
        </w:rPr>
        <w:t>диагностицирано</w:t>
      </w:r>
      <w:proofErr w:type="spellEnd"/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генетично заболяване, заради когото семейството е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насочено за генетично консултиране; от него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започва анализът на родословието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 Консултиращ се – пациент/семейство, посетил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генетична консултация по повод генетично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заболяване в семейството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 xml:space="preserve"> </w:t>
      </w:r>
      <w:proofErr w:type="spellStart"/>
      <w:r w:rsidRPr="00EF14B2">
        <w:rPr>
          <w:rFonts w:ascii="Times New Roman" w:hAnsi="Times New Roman" w:cs="Times New Roman"/>
          <w:sz w:val="24"/>
        </w:rPr>
        <w:t>Сибси</w:t>
      </w:r>
      <w:proofErr w:type="spellEnd"/>
      <w:r w:rsidRPr="00EF14B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EF14B2">
        <w:rPr>
          <w:rFonts w:ascii="Times New Roman" w:hAnsi="Times New Roman" w:cs="Times New Roman"/>
          <w:sz w:val="24"/>
        </w:rPr>
        <w:t>siblings</w:t>
      </w:r>
      <w:proofErr w:type="spellEnd"/>
      <w:r w:rsidRPr="00EF14B2">
        <w:rPr>
          <w:rFonts w:ascii="Times New Roman" w:hAnsi="Times New Roman" w:cs="Times New Roman"/>
          <w:sz w:val="24"/>
        </w:rPr>
        <w:t>) – братя и сестри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 Кръвно родство – генетична връзка чрез общ</w:t>
      </w:r>
    </w:p>
    <w:p w:rsid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П</w:t>
      </w:r>
      <w:r w:rsidRPr="00EF14B2">
        <w:rPr>
          <w:rFonts w:ascii="Times New Roman" w:hAnsi="Times New Roman" w:cs="Times New Roman"/>
          <w:sz w:val="24"/>
        </w:rPr>
        <w:t>редшественик</w:t>
      </w:r>
    </w:p>
    <w:p w:rsid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Основни принципи за изграждане на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родословна схема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 Използват се символи, принадлежащи към определена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номенклатурна система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 xml:space="preserve"> Започва се от </w:t>
      </w:r>
      <w:proofErr w:type="spellStart"/>
      <w:r w:rsidRPr="00EF14B2">
        <w:rPr>
          <w:rFonts w:ascii="Times New Roman" w:hAnsi="Times New Roman" w:cs="Times New Roman"/>
          <w:sz w:val="24"/>
        </w:rPr>
        <w:t>пробанда</w:t>
      </w:r>
      <w:proofErr w:type="spellEnd"/>
      <w:r w:rsidRPr="00EF14B2">
        <w:rPr>
          <w:rFonts w:ascii="Times New Roman" w:hAnsi="Times New Roman" w:cs="Times New Roman"/>
          <w:sz w:val="24"/>
        </w:rPr>
        <w:t>, който се означава със стрелка и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изграждането на родословието е в посока отдолу нагоре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 Лицата от едно поколение се разполагат на една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хоризонтала и се отбелязват с арабски цифри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lastRenderedPageBreak/>
        <w:t> Поколенията се отбелязват с римски цифри отляво, като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се започва от най-старото поколение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 xml:space="preserve"> Винаги се отбелязва наличието на </w:t>
      </w:r>
      <w:proofErr w:type="spellStart"/>
      <w:r w:rsidRPr="00EF14B2">
        <w:rPr>
          <w:rFonts w:ascii="Times New Roman" w:hAnsi="Times New Roman" w:cs="Times New Roman"/>
          <w:sz w:val="24"/>
        </w:rPr>
        <w:t>кръвнородствен</w:t>
      </w:r>
      <w:proofErr w:type="spellEnd"/>
      <w:r w:rsidRPr="00EF14B2">
        <w:rPr>
          <w:rFonts w:ascii="Times New Roman" w:hAnsi="Times New Roman" w:cs="Times New Roman"/>
          <w:sz w:val="24"/>
        </w:rPr>
        <w:t xml:space="preserve"> брак,</w:t>
      </w:r>
    </w:p>
    <w:p w:rsid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 xml:space="preserve">спонтанни аборти, </w:t>
      </w:r>
      <w:proofErr w:type="spellStart"/>
      <w:r w:rsidRPr="00EF14B2">
        <w:rPr>
          <w:rFonts w:ascii="Times New Roman" w:hAnsi="Times New Roman" w:cs="Times New Roman"/>
          <w:sz w:val="24"/>
        </w:rPr>
        <w:t>мъртвораждане</w:t>
      </w:r>
      <w:proofErr w:type="spellEnd"/>
    </w:p>
    <w:p w:rsid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Генеалогичен метод - анализ на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генеалогичната схема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1. Генеалогични критерии за тип на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унаследяване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2. Генетична диагноза – определяне на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типа на унаследяване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3. Генетична прогноза – определяне</w:t>
      </w:r>
    </w:p>
    <w:p w:rsid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величината на генетичния риск</w:t>
      </w:r>
    </w:p>
    <w:p w:rsid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Генеалогичен метод - построяване на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родословие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EF14B2">
        <w:rPr>
          <w:rFonts w:ascii="Times New Roman" w:hAnsi="Times New Roman" w:cs="Times New Roman"/>
          <w:sz w:val="24"/>
        </w:rPr>
        <w:t>Кръвнородствените</w:t>
      </w:r>
      <w:proofErr w:type="spellEnd"/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взаимоотношения или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принадлежността към определени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малки етнически групи насочват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към търсенето на рецесивна</w:t>
      </w:r>
    </w:p>
    <w:p w:rsid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патология.</w:t>
      </w:r>
    </w:p>
    <w:p w:rsid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Начертайте родословна схема , като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използвате следните данни: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 xml:space="preserve"> </w:t>
      </w:r>
      <w:proofErr w:type="spellStart"/>
      <w:r w:rsidRPr="00EF14B2">
        <w:rPr>
          <w:rFonts w:ascii="Times New Roman" w:hAnsi="Times New Roman" w:cs="Times New Roman"/>
          <w:sz w:val="24"/>
        </w:rPr>
        <w:t>Пробандът</w:t>
      </w:r>
      <w:proofErr w:type="spellEnd"/>
      <w:r w:rsidRPr="00EF14B2">
        <w:rPr>
          <w:rFonts w:ascii="Times New Roman" w:hAnsi="Times New Roman" w:cs="Times New Roman"/>
          <w:sz w:val="24"/>
        </w:rPr>
        <w:t xml:space="preserve"> е момиче на 1 година, има брат (8г.) и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сестра(5г.).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 Първата бременност в семейството е завършила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със спонтанен аборт.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 Родителите са първи братовчеди.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 xml:space="preserve"> Майката има сестра, която има </w:t>
      </w:r>
      <w:proofErr w:type="spellStart"/>
      <w:r w:rsidRPr="00EF14B2">
        <w:rPr>
          <w:rFonts w:ascii="Times New Roman" w:hAnsi="Times New Roman" w:cs="Times New Roman"/>
          <w:sz w:val="24"/>
        </w:rPr>
        <w:t>еднояйчни</w:t>
      </w:r>
      <w:proofErr w:type="spellEnd"/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близнаци (момчета).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 Бащата има брат, който има момче (3г.) и момиче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(1г.).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 Бабата по майчина линия и дядото по бащина</w:t>
      </w:r>
    </w:p>
    <w:p w:rsid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линия са брат и сестра и са починали.</w:t>
      </w:r>
    </w:p>
    <w:p w:rsid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Начертайте родословна схема , като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използвате следните данни: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 xml:space="preserve"> </w:t>
      </w:r>
      <w:proofErr w:type="spellStart"/>
      <w:r w:rsidRPr="00EF14B2">
        <w:rPr>
          <w:rFonts w:ascii="Times New Roman" w:hAnsi="Times New Roman" w:cs="Times New Roman"/>
          <w:sz w:val="24"/>
        </w:rPr>
        <w:t>Пробандът</w:t>
      </w:r>
      <w:proofErr w:type="spellEnd"/>
      <w:r w:rsidRPr="00EF14B2">
        <w:rPr>
          <w:rFonts w:ascii="Times New Roman" w:hAnsi="Times New Roman" w:cs="Times New Roman"/>
          <w:sz w:val="24"/>
        </w:rPr>
        <w:t xml:space="preserve"> е мъж на 20г.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 Има сестра на 24г. и брат на 16г.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 Баща им е починал.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 xml:space="preserve"> Сестрата на </w:t>
      </w:r>
      <w:proofErr w:type="spellStart"/>
      <w:r w:rsidRPr="00EF14B2">
        <w:rPr>
          <w:rFonts w:ascii="Times New Roman" w:hAnsi="Times New Roman" w:cs="Times New Roman"/>
          <w:sz w:val="24"/>
        </w:rPr>
        <w:t>пробанда</w:t>
      </w:r>
      <w:proofErr w:type="spellEnd"/>
      <w:r w:rsidRPr="00EF14B2">
        <w:rPr>
          <w:rFonts w:ascii="Times New Roman" w:hAnsi="Times New Roman" w:cs="Times New Roman"/>
          <w:sz w:val="24"/>
        </w:rPr>
        <w:t xml:space="preserve"> има дъщеря.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 Майка им има брат, който има двама сина.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 Бабата и дядото по майчина линия са</w:t>
      </w:r>
    </w:p>
    <w:p w:rsid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починали, а по бащина линия са живи.</w:t>
      </w:r>
    </w:p>
    <w:p w:rsid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 xml:space="preserve">II. </w:t>
      </w:r>
      <w:proofErr w:type="spellStart"/>
      <w:r w:rsidRPr="00EF14B2">
        <w:rPr>
          <w:rFonts w:ascii="Times New Roman" w:hAnsi="Times New Roman" w:cs="Times New Roman"/>
          <w:sz w:val="24"/>
        </w:rPr>
        <w:t>Популационно-генетични</w:t>
      </w:r>
      <w:proofErr w:type="spellEnd"/>
      <w:r w:rsidRPr="00EF14B2">
        <w:rPr>
          <w:rFonts w:ascii="Times New Roman" w:hAnsi="Times New Roman" w:cs="Times New Roman"/>
          <w:sz w:val="24"/>
        </w:rPr>
        <w:t xml:space="preserve"> методи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 xml:space="preserve">Закон на </w:t>
      </w:r>
      <w:proofErr w:type="spellStart"/>
      <w:r w:rsidRPr="00EF14B2">
        <w:rPr>
          <w:rFonts w:ascii="Times New Roman" w:hAnsi="Times New Roman" w:cs="Times New Roman"/>
          <w:sz w:val="24"/>
        </w:rPr>
        <w:t>Hardy-Weinberg</w:t>
      </w:r>
      <w:proofErr w:type="spellEnd"/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• Законът свързва честотата на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EF14B2">
        <w:rPr>
          <w:rFonts w:ascii="Times New Roman" w:hAnsi="Times New Roman" w:cs="Times New Roman"/>
          <w:sz w:val="24"/>
        </w:rPr>
        <w:t>генотиповете</w:t>
      </w:r>
      <w:proofErr w:type="spellEnd"/>
      <w:r w:rsidRPr="00EF14B2">
        <w:rPr>
          <w:rFonts w:ascii="Times New Roman" w:hAnsi="Times New Roman" w:cs="Times New Roman"/>
          <w:sz w:val="24"/>
        </w:rPr>
        <w:t xml:space="preserve"> в даден </w:t>
      </w:r>
      <w:proofErr w:type="spellStart"/>
      <w:r w:rsidRPr="00EF14B2">
        <w:rPr>
          <w:rFonts w:ascii="Times New Roman" w:hAnsi="Times New Roman" w:cs="Times New Roman"/>
          <w:sz w:val="24"/>
        </w:rPr>
        <w:t>локус</w:t>
      </w:r>
      <w:proofErr w:type="spellEnd"/>
      <w:r w:rsidRPr="00EF14B2">
        <w:rPr>
          <w:rFonts w:ascii="Times New Roman" w:hAnsi="Times New Roman" w:cs="Times New Roman"/>
          <w:sz w:val="24"/>
        </w:rPr>
        <w:t xml:space="preserve"> с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EF14B2">
        <w:rPr>
          <w:rFonts w:ascii="Times New Roman" w:hAnsi="Times New Roman" w:cs="Times New Roman"/>
          <w:sz w:val="24"/>
        </w:rPr>
        <w:t>фенотипните</w:t>
      </w:r>
      <w:proofErr w:type="spellEnd"/>
      <w:r w:rsidRPr="00EF14B2">
        <w:rPr>
          <w:rFonts w:ascii="Times New Roman" w:hAnsi="Times New Roman" w:cs="Times New Roman"/>
          <w:sz w:val="24"/>
        </w:rPr>
        <w:t xml:space="preserve"> честоти в популацията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• Законът гласи: Ако популацията е в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 xml:space="preserve">равновесие, то за даден </w:t>
      </w:r>
      <w:proofErr w:type="spellStart"/>
      <w:r w:rsidRPr="00EF14B2">
        <w:rPr>
          <w:rFonts w:ascii="Times New Roman" w:hAnsi="Times New Roman" w:cs="Times New Roman"/>
          <w:sz w:val="24"/>
        </w:rPr>
        <w:t>локус</w:t>
      </w:r>
      <w:proofErr w:type="spellEnd"/>
      <w:r w:rsidRPr="00EF14B2">
        <w:rPr>
          <w:rFonts w:ascii="Times New Roman" w:hAnsi="Times New Roman" w:cs="Times New Roman"/>
          <w:sz w:val="24"/>
        </w:rPr>
        <w:t xml:space="preserve"> с два </w:t>
      </w:r>
      <w:proofErr w:type="spellStart"/>
      <w:r w:rsidRPr="00EF14B2">
        <w:rPr>
          <w:rFonts w:ascii="Times New Roman" w:hAnsi="Times New Roman" w:cs="Times New Roman"/>
          <w:sz w:val="24"/>
        </w:rPr>
        <w:t>алела</w:t>
      </w:r>
      <w:proofErr w:type="spellEnd"/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(D и d) с честоти съответно p и q,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 xml:space="preserve">честотата на </w:t>
      </w:r>
      <w:proofErr w:type="spellStart"/>
      <w:r w:rsidRPr="00EF14B2">
        <w:rPr>
          <w:rFonts w:ascii="Times New Roman" w:hAnsi="Times New Roman" w:cs="Times New Roman"/>
          <w:sz w:val="24"/>
        </w:rPr>
        <w:t>генотипите</w:t>
      </w:r>
      <w:proofErr w:type="spellEnd"/>
      <w:r w:rsidRPr="00EF14B2">
        <w:rPr>
          <w:rFonts w:ascii="Times New Roman" w:hAnsi="Times New Roman" w:cs="Times New Roman"/>
          <w:sz w:val="24"/>
        </w:rPr>
        <w:t xml:space="preserve"> е както следва:</w:t>
      </w:r>
    </w:p>
    <w:p w:rsid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DD=p2, Dd=2pq, dd=q2</w:t>
      </w:r>
    </w:p>
    <w:p w:rsid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 xml:space="preserve">Закон на </w:t>
      </w:r>
      <w:proofErr w:type="spellStart"/>
      <w:r w:rsidRPr="00EF14B2">
        <w:rPr>
          <w:rFonts w:ascii="Times New Roman" w:hAnsi="Times New Roman" w:cs="Times New Roman"/>
          <w:sz w:val="24"/>
        </w:rPr>
        <w:t>Hardy-Weinberg</w:t>
      </w:r>
      <w:proofErr w:type="spellEnd"/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p + q = 1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p2 + 2pq + q2 = 1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EF14B2">
        <w:rPr>
          <w:rFonts w:ascii="Times New Roman" w:hAnsi="Times New Roman" w:cs="Times New Roman"/>
          <w:sz w:val="24"/>
        </w:rPr>
        <w:t>Алелните</w:t>
      </w:r>
      <w:proofErr w:type="spellEnd"/>
      <w:r w:rsidRPr="00EF14B2">
        <w:rPr>
          <w:rFonts w:ascii="Times New Roman" w:hAnsi="Times New Roman" w:cs="Times New Roman"/>
          <w:sz w:val="24"/>
        </w:rPr>
        <w:t xml:space="preserve"> честоти не се променят от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поколение в поколение, както и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 xml:space="preserve">честотата на </w:t>
      </w:r>
      <w:proofErr w:type="spellStart"/>
      <w:r w:rsidRPr="00EF14B2">
        <w:rPr>
          <w:rFonts w:ascii="Times New Roman" w:hAnsi="Times New Roman" w:cs="Times New Roman"/>
          <w:sz w:val="24"/>
        </w:rPr>
        <w:t>генотипите</w:t>
      </w:r>
      <w:proofErr w:type="spellEnd"/>
      <w:r w:rsidRPr="00EF14B2">
        <w:rPr>
          <w:rFonts w:ascii="Times New Roman" w:hAnsi="Times New Roman" w:cs="Times New Roman"/>
          <w:sz w:val="24"/>
        </w:rPr>
        <w:t>, определени от</w:t>
      </w:r>
    </w:p>
    <w:p w:rsid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 xml:space="preserve">съответните </w:t>
      </w:r>
      <w:proofErr w:type="spellStart"/>
      <w:r w:rsidRPr="00EF14B2">
        <w:rPr>
          <w:rFonts w:ascii="Times New Roman" w:hAnsi="Times New Roman" w:cs="Times New Roman"/>
          <w:sz w:val="24"/>
        </w:rPr>
        <w:t>алелни</w:t>
      </w:r>
      <w:proofErr w:type="spellEnd"/>
      <w:r w:rsidRPr="00EF14B2">
        <w:rPr>
          <w:rFonts w:ascii="Times New Roman" w:hAnsi="Times New Roman" w:cs="Times New Roman"/>
          <w:sz w:val="24"/>
        </w:rPr>
        <w:t xml:space="preserve"> честоти в </w:t>
      </w:r>
      <w:proofErr w:type="spellStart"/>
      <w:r w:rsidRPr="00EF14B2">
        <w:rPr>
          <w:rFonts w:ascii="Times New Roman" w:hAnsi="Times New Roman" w:cs="Times New Roman"/>
          <w:sz w:val="24"/>
        </w:rPr>
        <w:t>локуса</w:t>
      </w:r>
      <w:proofErr w:type="spellEnd"/>
      <w:r w:rsidRPr="00EF14B2">
        <w:rPr>
          <w:rFonts w:ascii="Times New Roman" w:hAnsi="Times New Roman" w:cs="Times New Roman"/>
          <w:sz w:val="24"/>
        </w:rPr>
        <w:t>.</w:t>
      </w:r>
    </w:p>
    <w:p w:rsid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Условия, при които е в сила законът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 xml:space="preserve">на </w:t>
      </w:r>
      <w:proofErr w:type="spellStart"/>
      <w:r w:rsidRPr="00EF14B2">
        <w:rPr>
          <w:rFonts w:ascii="Times New Roman" w:hAnsi="Times New Roman" w:cs="Times New Roman"/>
          <w:sz w:val="24"/>
        </w:rPr>
        <w:t>Hardy-Weinberg</w:t>
      </w:r>
      <w:proofErr w:type="spellEnd"/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 Достатъчно голяма популация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 Свободен избор на партньор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 Без поява на нови мутации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 Без селекция на определен фенотип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 Без миграция</w:t>
      </w:r>
    </w:p>
    <w:p w:rsid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 xml:space="preserve"> Ген в </w:t>
      </w:r>
      <w:proofErr w:type="spellStart"/>
      <w:r w:rsidRPr="00EF14B2">
        <w:rPr>
          <w:rFonts w:ascii="Times New Roman" w:hAnsi="Times New Roman" w:cs="Times New Roman"/>
          <w:sz w:val="24"/>
        </w:rPr>
        <w:t>автозомен</w:t>
      </w:r>
      <w:proofErr w:type="spellEnd"/>
      <w:r w:rsidRPr="00EF14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14B2">
        <w:rPr>
          <w:rFonts w:ascii="Times New Roman" w:hAnsi="Times New Roman" w:cs="Times New Roman"/>
          <w:sz w:val="24"/>
        </w:rPr>
        <w:t>локус</w:t>
      </w:r>
      <w:proofErr w:type="spellEnd"/>
    </w:p>
    <w:p w:rsid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 xml:space="preserve">р – честота на </w:t>
      </w:r>
      <w:proofErr w:type="spellStart"/>
      <w:r w:rsidRPr="00EF14B2">
        <w:rPr>
          <w:rFonts w:ascii="Times New Roman" w:hAnsi="Times New Roman" w:cs="Times New Roman"/>
          <w:sz w:val="24"/>
        </w:rPr>
        <w:t>алел</w:t>
      </w:r>
      <w:proofErr w:type="spellEnd"/>
      <w:r w:rsidRPr="00EF14B2">
        <w:rPr>
          <w:rFonts w:ascii="Times New Roman" w:hAnsi="Times New Roman" w:cs="Times New Roman"/>
          <w:sz w:val="24"/>
        </w:rPr>
        <w:t xml:space="preserve"> D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 xml:space="preserve">q – честота на </w:t>
      </w:r>
      <w:proofErr w:type="spellStart"/>
      <w:r w:rsidRPr="00EF14B2">
        <w:rPr>
          <w:rFonts w:ascii="Times New Roman" w:hAnsi="Times New Roman" w:cs="Times New Roman"/>
          <w:sz w:val="24"/>
        </w:rPr>
        <w:t>алел</w:t>
      </w:r>
      <w:proofErr w:type="spellEnd"/>
      <w:r w:rsidRPr="00EF14B2">
        <w:rPr>
          <w:rFonts w:ascii="Times New Roman" w:hAnsi="Times New Roman" w:cs="Times New Roman"/>
          <w:sz w:val="24"/>
        </w:rPr>
        <w:t xml:space="preserve"> d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EF14B2">
        <w:rPr>
          <w:rFonts w:ascii="Times New Roman" w:hAnsi="Times New Roman" w:cs="Times New Roman"/>
          <w:sz w:val="24"/>
        </w:rPr>
        <w:t>генотипна</w:t>
      </w:r>
      <w:proofErr w:type="spellEnd"/>
      <w:r>
        <w:rPr>
          <w:rFonts w:ascii="Times New Roman" w:hAnsi="Times New Roman" w:cs="Times New Roman"/>
          <w:sz w:val="24"/>
        </w:rPr>
        <w:tab/>
      </w:r>
      <w:r w:rsidRPr="00EF14B2">
        <w:rPr>
          <w:rFonts w:ascii="Times New Roman" w:hAnsi="Times New Roman" w:cs="Times New Roman"/>
          <w:sz w:val="24"/>
        </w:rPr>
        <w:t xml:space="preserve"> DD </w:t>
      </w:r>
      <w:r>
        <w:rPr>
          <w:rFonts w:ascii="Times New Roman" w:hAnsi="Times New Roman" w:cs="Times New Roman"/>
          <w:sz w:val="24"/>
        </w:rPr>
        <w:tab/>
      </w:r>
      <w:r w:rsidRPr="00EF14B2">
        <w:rPr>
          <w:rFonts w:ascii="Times New Roman" w:hAnsi="Times New Roman" w:cs="Times New Roman"/>
          <w:sz w:val="24"/>
        </w:rPr>
        <w:t xml:space="preserve">Dd </w:t>
      </w:r>
      <w:r>
        <w:rPr>
          <w:rFonts w:ascii="Times New Roman" w:hAnsi="Times New Roman" w:cs="Times New Roman"/>
          <w:sz w:val="24"/>
        </w:rPr>
        <w:tab/>
      </w:r>
      <w:r w:rsidRPr="00EF14B2">
        <w:rPr>
          <w:rFonts w:ascii="Times New Roman" w:hAnsi="Times New Roman" w:cs="Times New Roman"/>
          <w:sz w:val="24"/>
        </w:rPr>
        <w:t>dd</w:t>
      </w:r>
    </w:p>
    <w:p w:rsid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честота</w:t>
      </w:r>
      <w:r>
        <w:rPr>
          <w:rFonts w:ascii="Times New Roman" w:hAnsi="Times New Roman" w:cs="Times New Roman"/>
          <w:sz w:val="24"/>
        </w:rPr>
        <w:tab/>
      </w:r>
      <w:r w:rsidRPr="00EF14B2">
        <w:rPr>
          <w:rFonts w:ascii="Times New Roman" w:hAnsi="Times New Roman" w:cs="Times New Roman"/>
          <w:sz w:val="24"/>
        </w:rPr>
        <w:t xml:space="preserve"> р2 </w:t>
      </w:r>
      <w:r>
        <w:rPr>
          <w:rFonts w:ascii="Times New Roman" w:hAnsi="Times New Roman" w:cs="Times New Roman"/>
          <w:sz w:val="24"/>
        </w:rPr>
        <w:tab/>
      </w:r>
      <w:r w:rsidRPr="00EF14B2">
        <w:rPr>
          <w:rFonts w:ascii="Times New Roman" w:hAnsi="Times New Roman" w:cs="Times New Roman"/>
          <w:sz w:val="24"/>
        </w:rPr>
        <w:t xml:space="preserve">2рq </w:t>
      </w:r>
      <w:r>
        <w:rPr>
          <w:rFonts w:ascii="Times New Roman" w:hAnsi="Times New Roman" w:cs="Times New Roman"/>
          <w:sz w:val="24"/>
        </w:rPr>
        <w:tab/>
      </w:r>
      <w:r w:rsidRPr="00EF14B2">
        <w:rPr>
          <w:rFonts w:ascii="Times New Roman" w:hAnsi="Times New Roman" w:cs="Times New Roman"/>
          <w:sz w:val="24"/>
        </w:rPr>
        <w:t>q2</w:t>
      </w:r>
    </w:p>
    <w:p w:rsid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EF14B2">
        <w:rPr>
          <w:rFonts w:ascii="Times New Roman" w:hAnsi="Times New Roman" w:cs="Times New Roman"/>
          <w:sz w:val="24"/>
        </w:rPr>
        <w:t>Автозомно</w:t>
      </w:r>
      <w:proofErr w:type="spellEnd"/>
      <w:r w:rsidRPr="00EF14B2">
        <w:rPr>
          <w:rFonts w:ascii="Times New Roman" w:hAnsi="Times New Roman" w:cs="Times New Roman"/>
          <w:sz w:val="24"/>
        </w:rPr>
        <w:t xml:space="preserve"> рецесивно унаследяване и закон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 xml:space="preserve">на </w:t>
      </w:r>
      <w:proofErr w:type="spellStart"/>
      <w:r w:rsidRPr="00EF14B2">
        <w:rPr>
          <w:rFonts w:ascii="Times New Roman" w:hAnsi="Times New Roman" w:cs="Times New Roman"/>
          <w:sz w:val="24"/>
        </w:rPr>
        <w:t>Hardy-Weinberg</w:t>
      </w:r>
      <w:proofErr w:type="spellEnd"/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EF14B2">
        <w:rPr>
          <w:rFonts w:ascii="Times New Roman" w:hAnsi="Times New Roman" w:cs="Times New Roman"/>
          <w:sz w:val="24"/>
        </w:rPr>
        <w:t>Автозомно</w:t>
      </w:r>
      <w:proofErr w:type="spellEnd"/>
      <w:r w:rsidRPr="00EF14B2">
        <w:rPr>
          <w:rFonts w:ascii="Times New Roman" w:hAnsi="Times New Roman" w:cs="Times New Roman"/>
          <w:sz w:val="24"/>
        </w:rPr>
        <w:t xml:space="preserve"> рецесивно заболяване с </w:t>
      </w:r>
      <w:proofErr w:type="spellStart"/>
      <w:r w:rsidRPr="00EF14B2">
        <w:rPr>
          <w:rFonts w:ascii="Times New Roman" w:hAnsi="Times New Roman" w:cs="Times New Roman"/>
          <w:sz w:val="24"/>
        </w:rPr>
        <w:t>популационна</w:t>
      </w:r>
      <w:proofErr w:type="spellEnd"/>
      <w:r w:rsidRPr="00EF14B2">
        <w:rPr>
          <w:rFonts w:ascii="Times New Roman" w:hAnsi="Times New Roman" w:cs="Times New Roman"/>
          <w:sz w:val="24"/>
        </w:rPr>
        <w:t xml:space="preserve"> честота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1/10 000. Ако популацията е в равновесие съгласно закона на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EF14B2">
        <w:rPr>
          <w:rFonts w:ascii="Times New Roman" w:hAnsi="Times New Roman" w:cs="Times New Roman"/>
          <w:sz w:val="24"/>
        </w:rPr>
        <w:t>Hardy-Weinberg</w:t>
      </w:r>
      <w:proofErr w:type="spellEnd"/>
      <w:r w:rsidRPr="00EF14B2">
        <w:rPr>
          <w:rFonts w:ascii="Times New Roman" w:hAnsi="Times New Roman" w:cs="Times New Roman"/>
          <w:sz w:val="24"/>
        </w:rPr>
        <w:t>, то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EF14B2">
        <w:rPr>
          <w:rFonts w:ascii="Times New Roman" w:hAnsi="Times New Roman" w:cs="Times New Roman"/>
          <w:sz w:val="24"/>
        </w:rPr>
        <w:t>популационната</w:t>
      </w:r>
      <w:proofErr w:type="spellEnd"/>
      <w:r w:rsidRPr="00EF14B2">
        <w:rPr>
          <w:rFonts w:ascii="Times New Roman" w:hAnsi="Times New Roman" w:cs="Times New Roman"/>
          <w:sz w:val="24"/>
        </w:rPr>
        <w:t xml:space="preserve"> честота = q2 = 1/10 000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q=√1/10000 =1/100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2pq =2 х 99/100 х 1/100 = 1/50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 xml:space="preserve">Или </w:t>
      </w:r>
      <w:proofErr w:type="spellStart"/>
      <w:r w:rsidRPr="00EF14B2">
        <w:rPr>
          <w:rFonts w:ascii="Times New Roman" w:hAnsi="Times New Roman" w:cs="Times New Roman"/>
          <w:sz w:val="24"/>
        </w:rPr>
        <w:t>хетерозиготното</w:t>
      </w:r>
      <w:proofErr w:type="spellEnd"/>
      <w:r w:rsidRPr="00EF14B2">
        <w:rPr>
          <w:rFonts w:ascii="Times New Roman" w:hAnsi="Times New Roman" w:cs="Times New Roman"/>
          <w:sz w:val="24"/>
        </w:rPr>
        <w:t xml:space="preserve"> носителство в популацията се среща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1/50. В случай на рядко рецесивно заболяване почти всички</w:t>
      </w:r>
    </w:p>
    <w:p w:rsid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EF14B2">
        <w:rPr>
          <w:rFonts w:ascii="Times New Roman" w:hAnsi="Times New Roman" w:cs="Times New Roman"/>
          <w:sz w:val="24"/>
        </w:rPr>
        <w:t>мутантни</w:t>
      </w:r>
      <w:proofErr w:type="spellEnd"/>
      <w:r w:rsidRPr="00EF14B2">
        <w:rPr>
          <w:rFonts w:ascii="Times New Roman" w:hAnsi="Times New Roman" w:cs="Times New Roman"/>
          <w:sz w:val="24"/>
        </w:rPr>
        <w:t xml:space="preserve"> гени в популацията се крият в </w:t>
      </w:r>
      <w:proofErr w:type="spellStart"/>
      <w:r w:rsidRPr="00EF14B2">
        <w:rPr>
          <w:rFonts w:ascii="Times New Roman" w:hAnsi="Times New Roman" w:cs="Times New Roman"/>
          <w:sz w:val="24"/>
        </w:rPr>
        <w:t>хетерозиготите</w:t>
      </w:r>
      <w:proofErr w:type="spellEnd"/>
      <w:r w:rsidRPr="00EF14B2">
        <w:rPr>
          <w:rFonts w:ascii="Times New Roman" w:hAnsi="Times New Roman" w:cs="Times New Roman"/>
          <w:sz w:val="24"/>
        </w:rPr>
        <w:t>.</w:t>
      </w:r>
    </w:p>
    <w:p w:rsid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</w:p>
    <w:p w:rsid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 xml:space="preserve">III. </w:t>
      </w:r>
      <w:proofErr w:type="spellStart"/>
      <w:r w:rsidRPr="00EF14B2">
        <w:rPr>
          <w:rFonts w:ascii="Times New Roman" w:hAnsi="Times New Roman" w:cs="Times New Roman"/>
          <w:sz w:val="24"/>
        </w:rPr>
        <w:t>Цитогенетични</w:t>
      </w:r>
      <w:proofErr w:type="spellEnd"/>
      <w:r w:rsidRPr="00EF14B2">
        <w:rPr>
          <w:rFonts w:ascii="Times New Roman" w:hAnsi="Times New Roman" w:cs="Times New Roman"/>
          <w:sz w:val="24"/>
        </w:rPr>
        <w:t xml:space="preserve"> методи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Позволяват рутинно хромозомно изследване за клинични цели с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 xml:space="preserve">цел откриване на бройни и структурни хромозомни </w:t>
      </w:r>
      <w:proofErr w:type="spellStart"/>
      <w:r w:rsidRPr="00EF14B2">
        <w:rPr>
          <w:rFonts w:ascii="Times New Roman" w:hAnsi="Times New Roman" w:cs="Times New Roman"/>
          <w:sz w:val="24"/>
        </w:rPr>
        <w:t>аберации</w:t>
      </w:r>
      <w:proofErr w:type="spellEnd"/>
      <w:r w:rsidRPr="00EF14B2">
        <w:rPr>
          <w:rFonts w:ascii="Times New Roman" w:hAnsi="Times New Roman" w:cs="Times New Roman"/>
          <w:sz w:val="24"/>
        </w:rPr>
        <w:t>.</w:t>
      </w:r>
    </w:p>
    <w:p w:rsidR="00EF14B2" w:rsidRP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Извършват се на клетки, които позволяват отглеждане, растеж и</w:t>
      </w:r>
    </w:p>
    <w:p w:rsid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  <w:r w:rsidRPr="00EF14B2">
        <w:rPr>
          <w:rFonts w:ascii="Times New Roman" w:hAnsi="Times New Roman" w:cs="Times New Roman"/>
          <w:sz w:val="24"/>
        </w:rPr>
        <w:t>деление в клетъчна култура.</w:t>
      </w:r>
    </w:p>
    <w:p w:rsid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</w:p>
    <w:p w:rsidR="00EF14B2" w:rsidRDefault="00EF14B2" w:rsidP="00EF14B2">
      <w:pPr>
        <w:pStyle w:val="a3"/>
        <w:rPr>
          <w:rFonts w:ascii="Times New Roman" w:hAnsi="Times New Roman" w:cs="Times New Roman"/>
          <w:sz w:val="24"/>
        </w:rPr>
      </w:pPr>
    </w:p>
    <w:p w:rsidR="00FA606D" w:rsidRDefault="00FA606D" w:rsidP="00EF14B2">
      <w:pPr>
        <w:pStyle w:val="a3"/>
        <w:rPr>
          <w:rFonts w:ascii="Times New Roman" w:hAnsi="Times New Roman" w:cs="Times New Roman"/>
          <w:sz w:val="24"/>
        </w:rPr>
      </w:pPr>
    </w:p>
    <w:p w:rsidR="00FA606D" w:rsidRPr="001A5796" w:rsidRDefault="00FA606D" w:rsidP="00EF14B2">
      <w:pPr>
        <w:pStyle w:val="a3"/>
        <w:rPr>
          <w:rFonts w:ascii="Times New Roman" w:hAnsi="Times New Roman" w:cs="Times New Roman"/>
          <w:sz w:val="24"/>
          <w:lang w:val="en-US"/>
        </w:rPr>
      </w:pPr>
    </w:p>
    <w:sectPr w:rsidR="00FA606D" w:rsidRPr="001A5796" w:rsidSect="00EF14B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EF14B2"/>
    <w:rsid w:val="001A5796"/>
    <w:rsid w:val="001A589F"/>
    <w:rsid w:val="00962696"/>
    <w:rsid w:val="00E60273"/>
    <w:rsid w:val="00EF14B2"/>
    <w:rsid w:val="00FA6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8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14B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3848</TotalTime>
  <Pages>4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2017-11-16T18:06:00Z</dcterms:created>
  <dcterms:modified xsi:type="dcterms:W3CDTF">2017-11-19T10:14:00Z</dcterms:modified>
</cp:coreProperties>
</file>