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Reporting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b w:val="1"/>
          <w:sz w:val="32"/>
          <w:szCs w:val="32"/>
          <w:shd w:fill="ffe599" w:val="clear"/>
        </w:rPr>
      </w:pPr>
      <w:bookmarkStart w:colFirst="0" w:colLast="0" w:name="_1gl6g8i2yr6e" w:id="0"/>
      <w:bookmarkEnd w:id="0"/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Példa vállalkozás neve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Ötéves adatbázis (2019-2023)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qbpl74r6t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Bevételek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65"/>
        <w:gridCol w:w="2295"/>
        <w:gridCol w:w="3180"/>
        <w:gridCol w:w="2775"/>
        <w:tblGridChange w:id="0">
          <w:tblGrid>
            <w:gridCol w:w="765"/>
            <w:gridCol w:w="2295"/>
            <w:gridCol w:w="3180"/>
            <w:gridCol w:w="27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Összes árbevétel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Készpénzes értékesítések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Hitelre értékesítések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92 486 300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61 357 800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31 128 500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101 578 400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65 892 100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35 686 300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113 245 700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72 845 200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40 400 500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118 978 900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76 543 700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42 435 200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123 764 800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80 982 600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42 782 200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cflnl8y8y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Költségek </w:t>
      </w:r>
    </w:p>
    <w:tbl>
      <w:tblPr>
        <w:tblStyle w:val="Table2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50"/>
        <w:gridCol w:w="2955"/>
        <w:gridCol w:w="2985"/>
        <w:gridCol w:w="2325"/>
        <w:tblGridChange w:id="0">
          <w:tblGrid>
            <w:gridCol w:w="750"/>
            <w:gridCol w:w="2955"/>
            <w:gridCol w:w="2985"/>
            <w:gridCol w:w="23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Közvetlen költségek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Működési költségek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Teljes költség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54 328 500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26 845 700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81 174 200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59 487 900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28 302 100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87 790 000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64 875 400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29 489 600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94 365 000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69 256 800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30 761 400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100 018 200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72 482 300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31 689 500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104 171 800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Pénzáramlás </w:t>
      </w:r>
    </w:p>
    <w:tbl>
      <w:tblPr>
        <w:tblStyle w:val="Table3"/>
        <w:tblW w:w="90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40"/>
        <w:gridCol w:w="1845"/>
        <w:gridCol w:w="2070"/>
        <w:gridCol w:w="2340"/>
        <w:gridCol w:w="1935"/>
        <w:tblGridChange w:id="0">
          <w:tblGrid>
            <w:gridCol w:w="840"/>
            <w:gridCol w:w="1845"/>
            <w:gridCol w:w="2070"/>
            <w:gridCol w:w="2340"/>
            <w:gridCol w:w="193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Működési tevékenység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Befektetési tevékenység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Finanszírozási tevékenység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Nettó pénzáramlás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+16 489 300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-9 842 200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+4 378 500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+11 025 600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+18 637 400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-7 685 800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+5 496 300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+16 447 900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+20 965 800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-12 356 400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+6 782 100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+15 391 500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+23 459 700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-14 287 300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+5 654 800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+14 827 200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+21 645 900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-15 367 500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+3 568 400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+9 846 800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bc1k7o62s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Eszközök </w:t>
      </w:r>
    </w:p>
    <w:tbl>
      <w:tblPr>
        <w:tblStyle w:val="Table4"/>
        <w:tblW w:w="86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10"/>
        <w:gridCol w:w="2495"/>
        <w:gridCol w:w="3050"/>
        <w:gridCol w:w="2360"/>
        <w:tblGridChange w:id="0">
          <w:tblGrid>
            <w:gridCol w:w="710"/>
            <w:gridCol w:w="2495"/>
            <w:gridCol w:w="3050"/>
            <w:gridCol w:w="23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Forgóeszközök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Befektetett eszközök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Összes eszköz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42 485 300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72 856 400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115 341 700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45 789 800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77 364 200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123 154 000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49 385 700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81 945 800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131 331 500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53 987 600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86 483 200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140 470 800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58 246 900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90 256 300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148 503 200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fb16li35n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Források </w:t>
      </w:r>
    </w:p>
    <w:tbl>
      <w:tblPr>
        <w:tblStyle w:val="Table5"/>
        <w:tblW w:w="9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05"/>
        <w:gridCol w:w="1320"/>
        <w:gridCol w:w="2805"/>
        <w:gridCol w:w="2580"/>
        <w:gridCol w:w="1500"/>
        <w:tblGridChange w:id="0">
          <w:tblGrid>
            <w:gridCol w:w="1005"/>
            <w:gridCol w:w="1320"/>
            <w:gridCol w:w="2805"/>
            <w:gridCol w:w="2580"/>
            <w:gridCol w:w="15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Saját tőke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Hosszú lejáratú kötelezettségek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Rövid lejáratú kötelezettségek (HUF)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Összes forrás (HUF)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63 892 700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32 578 900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18 870 100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115 341 700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67 563 800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35 890 600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19 699 600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123 154 000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71 245 900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38 746 500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21 339 100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131 331 500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75 683 200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41 759 400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23 028 200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140 470 800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78 945 300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44 502 800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25 055 100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148 503 200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pum7bldp2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y6pnil74b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Egyéb Adatok</w:t>
      </w:r>
    </w:p>
    <w:tbl>
      <w:tblPr>
        <w:tblStyle w:val="Table6"/>
        <w:tblW w:w="90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60"/>
        <w:gridCol w:w="2655"/>
        <w:gridCol w:w="2610"/>
        <w:gridCol w:w="2505"/>
        <w:tblGridChange w:id="0">
          <w:tblGrid>
            <w:gridCol w:w="1260"/>
            <w:gridCol w:w="2655"/>
            <w:gridCol w:w="2610"/>
            <w:gridCol w:w="250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Átlagos fizetési határidő (vevők) (nap)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Átlagos fizetési határidő (szállítók) (nap)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Készlet forgási sebesség (nap)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i w:val="1"/>
          <w:color w:val="45818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