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852" w:rsidRDefault="00F64EF8">
      <w:pPr>
        <w:rPr>
          <w:b/>
          <w:u w:val="single"/>
        </w:rPr>
      </w:pPr>
      <w:r w:rsidRPr="00F64EF8">
        <w:rPr>
          <w:b/>
          <w:u w:val="single"/>
        </w:rPr>
        <w:t>Transfer Agent- Reference Manual</w:t>
      </w:r>
    </w:p>
    <w:p w:rsidR="00F64EF8" w:rsidRDefault="00F64EF8">
      <w:pPr>
        <w:rPr>
          <w:b/>
          <w:u w:val="single"/>
        </w:rPr>
      </w:pPr>
      <w:r>
        <w:rPr>
          <w:b/>
          <w:u w:val="single"/>
        </w:rPr>
        <w:t>Introduction</w:t>
      </w:r>
    </w:p>
    <w:p w:rsidR="00F64EF8" w:rsidRDefault="00F64EF8" w:rsidP="00F64EF8">
      <w:pPr>
        <w:ind w:firstLine="720"/>
        <w:jc w:val="both"/>
      </w:pPr>
      <w:r>
        <w:t xml:space="preserve">The purpose of this document is to describe all the different interactions between the Rialto ATS system and any new transfer agent whose securities will be traded in the Rialto ATS platform. Basically, when trading securities and dealing with different kind of shareholders, the ATS platform will have to be populated with enough </w:t>
      </w:r>
      <w:r w:rsidR="003369F2">
        <w:t>data</w:t>
      </w:r>
      <w:r>
        <w:t xml:space="preserve"> to retrieve certain specific information from the transfer agent environments as well as provide to the transfer agent certain points of access so that it can also trigger certain specific use cases that will allow any given shareholder to start interacting with the Rialto platform. </w:t>
      </w:r>
    </w:p>
    <w:p w:rsidR="00F64EF8" w:rsidRDefault="003369F2" w:rsidP="00F64EF8">
      <w:pPr>
        <w:ind w:firstLine="720"/>
        <w:jc w:val="both"/>
      </w:pPr>
      <w:r>
        <w:t>It is</w:t>
      </w:r>
      <w:r w:rsidR="00F64EF8">
        <w:t xml:space="preserve"> beyond the limits of this documents to provide technical details about these interfaces. The goal is to provide a functional reference guide to all the different functionalities that the ATS implements and provides, and how Rialto pretends to interact wit</w:t>
      </w:r>
      <w:r>
        <w:t>h</w:t>
      </w:r>
      <w:r w:rsidR="00F64EF8">
        <w:t xml:space="preserve"> the transfer agent in order to implement those functionalities. </w:t>
      </w:r>
    </w:p>
    <w:p w:rsidR="005654D7" w:rsidRDefault="005654D7" w:rsidP="00F64EF8">
      <w:pPr>
        <w:ind w:firstLine="720"/>
        <w:jc w:val="both"/>
      </w:pPr>
    </w:p>
    <w:p w:rsidR="005654D7" w:rsidRDefault="005654D7" w:rsidP="005654D7">
      <w:pPr>
        <w:rPr>
          <w:b/>
          <w:u w:val="single"/>
        </w:rPr>
      </w:pPr>
      <w:r>
        <w:rPr>
          <w:b/>
          <w:u w:val="single"/>
        </w:rPr>
        <w:t xml:space="preserve">Points </w:t>
      </w:r>
      <w:proofErr w:type="gramStart"/>
      <w:r>
        <w:rPr>
          <w:b/>
          <w:u w:val="single"/>
        </w:rPr>
        <w:t>of  contact</w:t>
      </w:r>
      <w:proofErr w:type="gramEnd"/>
    </w:p>
    <w:p w:rsidR="005654D7" w:rsidRDefault="005654D7" w:rsidP="005654D7">
      <w:r>
        <w:tab/>
        <w:t xml:space="preserve">At first sight, the transfer agent interaction might seem limited to just moving shares from one sub-ledger to the other. That is actually one of the main goals of a blockhain, to have a secure, fast and decentralized tool to store information. </w:t>
      </w:r>
    </w:p>
    <w:p w:rsidR="005654D7" w:rsidRDefault="005654D7" w:rsidP="005654D7">
      <w:r>
        <w:tab/>
        <w:t>However, the ATS platform was thought to give the transfer agent a much more central</w:t>
      </w:r>
      <w:r w:rsidR="007D3E4D">
        <w:t xml:space="preserve"> role</w:t>
      </w:r>
      <w:r>
        <w:t xml:space="preserve"> in in t</w:t>
      </w:r>
      <w:r w:rsidR="007D3E4D">
        <w:t>he secondary market environment. This implies that the transfer agent will be</w:t>
      </w:r>
    </w:p>
    <w:p w:rsidR="007D3E4D" w:rsidRDefault="007D3E4D" w:rsidP="005654D7">
      <w:pPr>
        <w:pStyle w:val="Prrafodelista"/>
        <w:numPr>
          <w:ilvl w:val="0"/>
          <w:numId w:val="1"/>
        </w:numPr>
      </w:pPr>
      <w:r>
        <w:t>Onboarding</w:t>
      </w:r>
    </w:p>
    <w:p w:rsidR="005654D7" w:rsidRDefault="007D3E4D" w:rsidP="007D3E4D">
      <w:pPr>
        <w:pStyle w:val="Prrafodelista"/>
        <w:numPr>
          <w:ilvl w:val="1"/>
          <w:numId w:val="1"/>
        </w:numPr>
      </w:pPr>
      <w:r>
        <w:t xml:space="preserve">The central point of management of </w:t>
      </w:r>
      <w:proofErr w:type="gramStart"/>
      <w:r>
        <w:t>a company shareholders</w:t>
      </w:r>
      <w:proofErr w:type="gramEnd"/>
    </w:p>
    <w:p w:rsidR="007D3E4D" w:rsidRDefault="007D3E4D" w:rsidP="007D3E4D">
      <w:pPr>
        <w:pStyle w:val="Prrafodelista"/>
        <w:numPr>
          <w:ilvl w:val="1"/>
          <w:numId w:val="1"/>
        </w:numPr>
      </w:pPr>
      <w:r>
        <w:t>The responsible for triggering the onboarding of a new shareholder in the ATS platform</w:t>
      </w:r>
    </w:p>
    <w:p w:rsidR="005A0BB1" w:rsidRDefault="005A0BB1" w:rsidP="005A0BB1">
      <w:pPr>
        <w:pStyle w:val="Prrafodelista"/>
        <w:numPr>
          <w:ilvl w:val="0"/>
          <w:numId w:val="1"/>
        </w:numPr>
      </w:pPr>
      <w:r>
        <w:t>Portfolio Management</w:t>
      </w:r>
    </w:p>
    <w:p w:rsidR="005A0BB1" w:rsidRDefault="005A0BB1" w:rsidP="005A0BB1">
      <w:pPr>
        <w:pStyle w:val="Prrafodelista"/>
        <w:numPr>
          <w:ilvl w:val="1"/>
          <w:numId w:val="1"/>
        </w:numPr>
      </w:pPr>
      <w:r>
        <w:t>Responsible of providing all the information about the constituents of a shareholder portfolio</w:t>
      </w:r>
    </w:p>
    <w:p w:rsidR="007D3E4D" w:rsidRDefault="007D3E4D" w:rsidP="005654D7">
      <w:pPr>
        <w:pStyle w:val="Prrafodelista"/>
        <w:numPr>
          <w:ilvl w:val="0"/>
          <w:numId w:val="1"/>
        </w:numPr>
      </w:pPr>
      <w:r>
        <w:t>Trading</w:t>
      </w:r>
    </w:p>
    <w:p w:rsidR="007D3E4D" w:rsidRDefault="007D3E4D" w:rsidP="007D3E4D">
      <w:pPr>
        <w:pStyle w:val="Prrafodelista"/>
        <w:numPr>
          <w:ilvl w:val="1"/>
          <w:numId w:val="1"/>
        </w:numPr>
      </w:pPr>
      <w:r>
        <w:t>Responsible of providing all the validation methods to safely allow an order get to the exchange.</w:t>
      </w:r>
    </w:p>
    <w:p w:rsidR="007D3E4D" w:rsidRDefault="007D3E4D" w:rsidP="007D3E4D">
      <w:pPr>
        <w:pStyle w:val="Prrafodelista"/>
        <w:numPr>
          <w:ilvl w:val="0"/>
          <w:numId w:val="1"/>
        </w:numPr>
      </w:pPr>
      <w:r>
        <w:t>Settlement</w:t>
      </w:r>
    </w:p>
    <w:p w:rsidR="007D3E4D" w:rsidRPr="005654D7" w:rsidRDefault="00BE46F0" w:rsidP="007D3E4D">
      <w:pPr>
        <w:pStyle w:val="Prrafodelista"/>
        <w:numPr>
          <w:ilvl w:val="1"/>
          <w:numId w:val="1"/>
        </w:numPr>
      </w:pPr>
      <w:r>
        <w:t>Responsible of providing a single point of contact to request a transfer of shares from one shareholder to the other and confirm that the shares have been transferred</w:t>
      </w:r>
    </w:p>
    <w:p w:rsidR="005654D7" w:rsidRDefault="005654D7" w:rsidP="00F64EF8">
      <w:pPr>
        <w:ind w:firstLine="720"/>
        <w:jc w:val="both"/>
      </w:pPr>
    </w:p>
    <w:p w:rsidR="00BE46F0" w:rsidRDefault="00BE46F0" w:rsidP="00BE46F0">
      <w:pPr>
        <w:ind w:firstLine="720"/>
        <w:jc w:val="both"/>
      </w:pPr>
      <w:r>
        <w:t>Following we will provide a brief description of all the features, parameters and behavior expected in each one of the points of contact specified above.</w:t>
      </w:r>
    </w:p>
    <w:p w:rsidR="00BE46F0" w:rsidRDefault="00BE46F0" w:rsidP="00BE46F0">
      <w:pPr>
        <w:ind w:firstLine="720"/>
        <w:jc w:val="both"/>
      </w:pPr>
    </w:p>
    <w:p w:rsidR="00BE46F0" w:rsidRDefault="00BE46F0" w:rsidP="00BE46F0">
      <w:pPr>
        <w:ind w:firstLine="720"/>
        <w:jc w:val="both"/>
      </w:pPr>
    </w:p>
    <w:p w:rsidR="00BE46F0" w:rsidRDefault="00BE46F0" w:rsidP="00BE46F0">
      <w:pPr>
        <w:ind w:firstLine="720"/>
        <w:jc w:val="both"/>
      </w:pPr>
    </w:p>
    <w:p w:rsidR="00BE46F0" w:rsidRDefault="00BE46F0" w:rsidP="00BE46F0">
      <w:pPr>
        <w:ind w:firstLine="720"/>
        <w:jc w:val="both"/>
        <w:rPr>
          <w:b/>
          <w:u w:val="single"/>
        </w:rPr>
      </w:pPr>
      <w:r w:rsidRPr="00BE46F0">
        <w:rPr>
          <w:b/>
          <w:u w:val="single"/>
        </w:rPr>
        <w:lastRenderedPageBreak/>
        <w:t>Onboarding</w:t>
      </w:r>
    </w:p>
    <w:p w:rsidR="00BE46F0" w:rsidRDefault="00BE46F0" w:rsidP="00BE46F0">
      <w:pPr>
        <w:ind w:firstLine="720"/>
        <w:jc w:val="both"/>
      </w:pPr>
      <w:r>
        <w:t xml:space="preserve">A shareholder onboarding might be one of the most complex interaction between </w:t>
      </w:r>
      <w:r w:rsidRPr="00FC240B">
        <w:rPr>
          <w:b/>
          <w:i/>
        </w:rPr>
        <w:t>Rialto ATS</w:t>
      </w:r>
      <w:r>
        <w:t xml:space="preserve"> and the transfer agent. As we mentioned before the idea is for the transfer agent to have a central role in the shareholder management. It will be through the transfer agent that every shareholder will </w:t>
      </w:r>
      <w:r w:rsidR="001B35FF">
        <w:t>manage</w:t>
      </w:r>
      <w:r>
        <w:t xml:space="preserve"> his </w:t>
      </w:r>
      <w:r w:rsidR="00A13591">
        <w:t>portfolio</w:t>
      </w:r>
      <w:r>
        <w:t>, be notified of import</w:t>
      </w:r>
      <w:bookmarkStart w:id="0" w:name="_GoBack"/>
      <w:bookmarkEnd w:id="0"/>
      <w:r>
        <w:t xml:space="preserve">ant events and even trade the shares </w:t>
      </w:r>
      <w:r w:rsidR="00A13591">
        <w:t xml:space="preserve">in a fully decentralized manner. </w:t>
      </w:r>
    </w:p>
    <w:p w:rsidR="001B35FF" w:rsidRDefault="001B35FF" w:rsidP="00BE46F0">
      <w:pPr>
        <w:ind w:firstLine="720"/>
        <w:jc w:val="both"/>
      </w:pPr>
      <w:r>
        <w:t xml:space="preserve">However, the shareholder is expected to be given the opportunity to trade in </w:t>
      </w:r>
      <w:r w:rsidRPr="009F7AFC">
        <w:rPr>
          <w:b/>
          <w:i/>
        </w:rPr>
        <w:t>Rialto ATS</w:t>
      </w:r>
      <w:r>
        <w:t xml:space="preserve">. The way this is carried out, is under the transfer agent decision, but as it is known, onboarding a new shareholder in a different financial institution requires a lot of information gathering which will have to be provided to </w:t>
      </w:r>
      <w:r w:rsidRPr="00880891">
        <w:rPr>
          <w:b/>
          <w:i/>
        </w:rPr>
        <w:t>Rialto</w:t>
      </w:r>
      <w:r>
        <w:t>.</w:t>
      </w:r>
    </w:p>
    <w:p w:rsidR="001B35FF" w:rsidRDefault="001B35FF" w:rsidP="00BE46F0">
      <w:pPr>
        <w:ind w:firstLine="720"/>
        <w:jc w:val="both"/>
      </w:pPr>
      <w:r>
        <w:t>At th</w:t>
      </w:r>
      <w:r w:rsidR="00880891">
        <w:t>e time of writing this document</w:t>
      </w:r>
      <w:r>
        <w:t xml:space="preserve">, </w:t>
      </w:r>
      <w:r w:rsidRPr="009F7AFC">
        <w:rPr>
          <w:b/>
        </w:rPr>
        <w:t xml:space="preserve">the following is a list of all the fields that will have to be provided to </w:t>
      </w:r>
      <w:r w:rsidRPr="009F7AFC">
        <w:rPr>
          <w:b/>
          <w:i/>
        </w:rPr>
        <w:t>Rialto</w:t>
      </w:r>
      <w:r w:rsidRPr="009F7AFC">
        <w:rPr>
          <w:b/>
        </w:rPr>
        <w:t xml:space="preserve"> to trigger the onboarding process</w:t>
      </w:r>
      <w:r>
        <w:t>:</w:t>
      </w:r>
    </w:p>
    <w:p w:rsidR="001B35FF" w:rsidRDefault="001B35FF" w:rsidP="00BE46F0">
      <w:pPr>
        <w:ind w:firstLine="720"/>
        <w:jc w:val="both"/>
      </w:pPr>
      <w:r>
        <w:t>Personal information:</w:t>
      </w:r>
    </w:p>
    <w:tbl>
      <w:tblPr>
        <w:tblW w:w="2380" w:type="dxa"/>
        <w:jc w:val="center"/>
        <w:tblCellMar>
          <w:left w:w="0" w:type="dxa"/>
          <w:right w:w="0" w:type="dxa"/>
        </w:tblCellMar>
        <w:tblLook w:val="04A0" w:firstRow="1" w:lastRow="0" w:firstColumn="1" w:lastColumn="0" w:noHBand="0" w:noVBand="1"/>
      </w:tblPr>
      <w:tblGrid>
        <w:gridCol w:w="2380"/>
      </w:tblGrid>
      <w:tr w:rsidR="001B35FF" w:rsidTr="001B35FF">
        <w:trPr>
          <w:trHeight w:val="290"/>
          <w:jc w:val="center"/>
        </w:trPr>
        <w:tc>
          <w:tcPr>
            <w:tcW w:w="2380" w:type="dxa"/>
            <w:tcBorders>
              <w:top w:val="single" w:sz="8" w:space="0" w:color="auto"/>
              <w:left w:val="single" w:sz="8" w:space="0" w:color="auto"/>
              <w:bottom w:val="single" w:sz="4" w:space="0" w:color="auto"/>
              <w:right w:val="single" w:sz="8" w:space="0" w:color="auto"/>
            </w:tcBorders>
            <w:shd w:val="clear" w:color="000000" w:fill="D9E1F2"/>
            <w:noWrap/>
            <w:tcMar>
              <w:top w:w="15" w:type="dxa"/>
              <w:left w:w="15" w:type="dxa"/>
              <w:bottom w:w="0" w:type="dxa"/>
              <w:right w:w="15" w:type="dxa"/>
            </w:tcMar>
            <w:vAlign w:val="bottom"/>
            <w:hideMark/>
          </w:tcPr>
          <w:p w:rsidR="001B35FF" w:rsidRDefault="001B35FF">
            <w:pPr>
              <w:rPr>
                <w:rFonts w:ascii="Calibri" w:hAnsi="Calibri" w:cs="Calibri"/>
                <w:color w:val="000000"/>
                <w:sz w:val="16"/>
                <w:szCs w:val="16"/>
              </w:rPr>
            </w:pPr>
            <w:r>
              <w:rPr>
                <w:rFonts w:ascii="Calibri" w:hAnsi="Calibri" w:cs="Calibri"/>
                <w:color w:val="000000"/>
                <w:sz w:val="16"/>
                <w:szCs w:val="16"/>
              </w:rPr>
              <w:t>Title</w:t>
            </w:r>
          </w:p>
        </w:tc>
      </w:tr>
      <w:tr w:rsidR="001B35FF" w:rsidTr="001B35FF">
        <w:trPr>
          <w:trHeight w:val="290"/>
          <w:jc w:val="center"/>
        </w:trPr>
        <w:tc>
          <w:tcPr>
            <w:tcW w:w="0" w:type="auto"/>
            <w:tcBorders>
              <w:top w:val="nil"/>
              <w:left w:val="single" w:sz="8" w:space="0" w:color="auto"/>
              <w:bottom w:val="single" w:sz="4" w:space="0" w:color="auto"/>
              <w:right w:val="single" w:sz="8" w:space="0" w:color="auto"/>
            </w:tcBorders>
            <w:shd w:val="clear" w:color="000000" w:fill="D9E1F2"/>
            <w:noWrap/>
            <w:tcMar>
              <w:top w:w="15" w:type="dxa"/>
              <w:left w:w="15" w:type="dxa"/>
              <w:bottom w:w="0" w:type="dxa"/>
              <w:right w:w="15" w:type="dxa"/>
            </w:tcMar>
            <w:vAlign w:val="bottom"/>
            <w:hideMark/>
          </w:tcPr>
          <w:p w:rsidR="001B35FF" w:rsidRDefault="001B35FF">
            <w:pPr>
              <w:rPr>
                <w:rFonts w:ascii="Calibri" w:hAnsi="Calibri" w:cs="Calibri"/>
                <w:color w:val="000000"/>
                <w:sz w:val="16"/>
                <w:szCs w:val="16"/>
              </w:rPr>
            </w:pPr>
            <w:r>
              <w:rPr>
                <w:rFonts w:ascii="Calibri" w:hAnsi="Calibri" w:cs="Calibri"/>
                <w:color w:val="000000"/>
                <w:sz w:val="16"/>
                <w:szCs w:val="16"/>
              </w:rPr>
              <w:t>First Name</w:t>
            </w:r>
          </w:p>
        </w:tc>
      </w:tr>
      <w:tr w:rsidR="001B35FF" w:rsidTr="001B35FF">
        <w:trPr>
          <w:trHeight w:val="290"/>
          <w:jc w:val="center"/>
        </w:trPr>
        <w:tc>
          <w:tcPr>
            <w:tcW w:w="0" w:type="auto"/>
            <w:tcBorders>
              <w:top w:val="nil"/>
              <w:left w:val="single" w:sz="8" w:space="0" w:color="auto"/>
              <w:bottom w:val="single" w:sz="4" w:space="0" w:color="auto"/>
              <w:right w:val="single" w:sz="8" w:space="0" w:color="auto"/>
            </w:tcBorders>
            <w:shd w:val="clear" w:color="000000" w:fill="D9E1F2"/>
            <w:noWrap/>
            <w:tcMar>
              <w:top w:w="15" w:type="dxa"/>
              <w:left w:w="15" w:type="dxa"/>
              <w:bottom w:w="0" w:type="dxa"/>
              <w:right w:w="15" w:type="dxa"/>
            </w:tcMar>
            <w:vAlign w:val="bottom"/>
            <w:hideMark/>
          </w:tcPr>
          <w:p w:rsidR="001B35FF" w:rsidRDefault="001B35FF">
            <w:pPr>
              <w:rPr>
                <w:rFonts w:ascii="Calibri" w:hAnsi="Calibri" w:cs="Calibri"/>
                <w:color w:val="000000"/>
                <w:sz w:val="16"/>
                <w:szCs w:val="16"/>
              </w:rPr>
            </w:pPr>
            <w:r>
              <w:rPr>
                <w:rFonts w:ascii="Calibri" w:hAnsi="Calibri" w:cs="Calibri"/>
                <w:color w:val="000000"/>
                <w:sz w:val="16"/>
                <w:szCs w:val="16"/>
              </w:rPr>
              <w:t>Middle Name</w:t>
            </w:r>
          </w:p>
        </w:tc>
      </w:tr>
      <w:tr w:rsidR="001B35FF" w:rsidTr="001B35FF">
        <w:trPr>
          <w:trHeight w:val="290"/>
          <w:jc w:val="center"/>
        </w:trPr>
        <w:tc>
          <w:tcPr>
            <w:tcW w:w="0" w:type="auto"/>
            <w:tcBorders>
              <w:top w:val="nil"/>
              <w:left w:val="single" w:sz="8" w:space="0" w:color="auto"/>
              <w:bottom w:val="single" w:sz="4" w:space="0" w:color="auto"/>
              <w:right w:val="single" w:sz="8" w:space="0" w:color="auto"/>
            </w:tcBorders>
            <w:shd w:val="clear" w:color="000000" w:fill="D9E1F2"/>
            <w:noWrap/>
            <w:tcMar>
              <w:top w:w="15" w:type="dxa"/>
              <w:left w:w="15" w:type="dxa"/>
              <w:bottom w:w="0" w:type="dxa"/>
              <w:right w:w="15" w:type="dxa"/>
            </w:tcMar>
            <w:vAlign w:val="bottom"/>
            <w:hideMark/>
          </w:tcPr>
          <w:p w:rsidR="001B35FF" w:rsidRDefault="001B35FF">
            <w:pPr>
              <w:rPr>
                <w:rFonts w:ascii="Calibri" w:hAnsi="Calibri" w:cs="Calibri"/>
                <w:color w:val="000000"/>
                <w:sz w:val="16"/>
                <w:szCs w:val="16"/>
              </w:rPr>
            </w:pPr>
            <w:r>
              <w:rPr>
                <w:rFonts w:ascii="Calibri" w:hAnsi="Calibri" w:cs="Calibri"/>
                <w:color w:val="000000"/>
                <w:sz w:val="16"/>
                <w:szCs w:val="16"/>
              </w:rPr>
              <w:t>Last Name</w:t>
            </w:r>
          </w:p>
        </w:tc>
      </w:tr>
      <w:tr w:rsidR="001B35FF" w:rsidTr="001B35FF">
        <w:trPr>
          <w:trHeight w:val="290"/>
          <w:jc w:val="center"/>
        </w:trPr>
        <w:tc>
          <w:tcPr>
            <w:tcW w:w="0" w:type="auto"/>
            <w:tcBorders>
              <w:top w:val="nil"/>
              <w:left w:val="single" w:sz="8" w:space="0" w:color="auto"/>
              <w:bottom w:val="single" w:sz="4" w:space="0" w:color="auto"/>
              <w:right w:val="single" w:sz="8" w:space="0" w:color="auto"/>
            </w:tcBorders>
            <w:shd w:val="clear" w:color="000000" w:fill="D9E1F2"/>
            <w:noWrap/>
            <w:tcMar>
              <w:top w:w="15" w:type="dxa"/>
              <w:left w:w="15" w:type="dxa"/>
              <w:bottom w:w="0" w:type="dxa"/>
              <w:right w:w="15" w:type="dxa"/>
            </w:tcMar>
            <w:vAlign w:val="bottom"/>
            <w:hideMark/>
          </w:tcPr>
          <w:p w:rsidR="001B35FF" w:rsidRDefault="001B35FF">
            <w:pPr>
              <w:rPr>
                <w:rFonts w:ascii="Calibri" w:hAnsi="Calibri" w:cs="Calibri"/>
                <w:color w:val="000000"/>
                <w:sz w:val="16"/>
                <w:szCs w:val="16"/>
              </w:rPr>
            </w:pPr>
            <w:r>
              <w:rPr>
                <w:rFonts w:ascii="Calibri" w:hAnsi="Calibri" w:cs="Calibri"/>
                <w:color w:val="000000"/>
                <w:sz w:val="16"/>
                <w:szCs w:val="16"/>
              </w:rPr>
              <w:t>Suffix</w:t>
            </w:r>
          </w:p>
        </w:tc>
      </w:tr>
      <w:tr w:rsidR="001B35FF" w:rsidTr="001B35FF">
        <w:trPr>
          <w:trHeight w:val="290"/>
          <w:jc w:val="center"/>
        </w:trPr>
        <w:tc>
          <w:tcPr>
            <w:tcW w:w="0" w:type="auto"/>
            <w:tcBorders>
              <w:top w:val="nil"/>
              <w:left w:val="single" w:sz="8" w:space="0" w:color="auto"/>
              <w:bottom w:val="single" w:sz="4" w:space="0" w:color="auto"/>
              <w:right w:val="single" w:sz="8" w:space="0" w:color="auto"/>
            </w:tcBorders>
            <w:shd w:val="clear" w:color="000000" w:fill="D9E1F2"/>
            <w:noWrap/>
            <w:tcMar>
              <w:top w:w="15" w:type="dxa"/>
              <w:left w:w="15" w:type="dxa"/>
              <w:bottom w:w="0" w:type="dxa"/>
              <w:right w:w="15" w:type="dxa"/>
            </w:tcMar>
            <w:vAlign w:val="bottom"/>
            <w:hideMark/>
          </w:tcPr>
          <w:p w:rsidR="001B35FF" w:rsidRDefault="001B35FF">
            <w:pPr>
              <w:rPr>
                <w:rFonts w:ascii="Calibri" w:hAnsi="Calibri" w:cs="Calibri"/>
                <w:color w:val="000000"/>
                <w:sz w:val="16"/>
                <w:szCs w:val="16"/>
              </w:rPr>
            </w:pPr>
            <w:r>
              <w:rPr>
                <w:rFonts w:ascii="Calibri" w:hAnsi="Calibri" w:cs="Calibri"/>
                <w:color w:val="000000"/>
                <w:sz w:val="16"/>
                <w:szCs w:val="16"/>
              </w:rPr>
              <w:t>Gender</w:t>
            </w:r>
          </w:p>
        </w:tc>
      </w:tr>
      <w:tr w:rsidR="001B35FF" w:rsidTr="001B35FF">
        <w:trPr>
          <w:trHeight w:val="290"/>
          <w:jc w:val="center"/>
        </w:trPr>
        <w:tc>
          <w:tcPr>
            <w:tcW w:w="0" w:type="auto"/>
            <w:tcBorders>
              <w:top w:val="nil"/>
              <w:left w:val="single" w:sz="8" w:space="0" w:color="auto"/>
              <w:bottom w:val="single" w:sz="4" w:space="0" w:color="auto"/>
              <w:right w:val="single" w:sz="8" w:space="0" w:color="auto"/>
            </w:tcBorders>
            <w:shd w:val="clear" w:color="000000" w:fill="D9E1F2"/>
            <w:noWrap/>
            <w:tcMar>
              <w:top w:w="15" w:type="dxa"/>
              <w:left w:w="15" w:type="dxa"/>
              <w:bottom w:w="0" w:type="dxa"/>
              <w:right w:w="15" w:type="dxa"/>
            </w:tcMar>
            <w:vAlign w:val="bottom"/>
            <w:hideMark/>
          </w:tcPr>
          <w:p w:rsidR="001B35FF" w:rsidRDefault="001B35FF">
            <w:pPr>
              <w:rPr>
                <w:rFonts w:ascii="Calibri" w:hAnsi="Calibri" w:cs="Calibri"/>
                <w:color w:val="000000"/>
                <w:sz w:val="16"/>
                <w:szCs w:val="16"/>
              </w:rPr>
            </w:pPr>
            <w:r>
              <w:rPr>
                <w:rFonts w:ascii="Calibri" w:hAnsi="Calibri" w:cs="Calibri"/>
                <w:color w:val="000000"/>
                <w:sz w:val="16"/>
                <w:szCs w:val="16"/>
              </w:rPr>
              <w:t>Date Of Birth</w:t>
            </w:r>
          </w:p>
        </w:tc>
      </w:tr>
      <w:tr w:rsidR="001B35FF" w:rsidTr="001B35FF">
        <w:trPr>
          <w:trHeight w:val="290"/>
          <w:jc w:val="center"/>
        </w:trPr>
        <w:tc>
          <w:tcPr>
            <w:tcW w:w="0" w:type="auto"/>
            <w:tcBorders>
              <w:top w:val="nil"/>
              <w:left w:val="single" w:sz="8" w:space="0" w:color="auto"/>
              <w:bottom w:val="single" w:sz="4" w:space="0" w:color="auto"/>
              <w:right w:val="single" w:sz="8" w:space="0" w:color="auto"/>
            </w:tcBorders>
            <w:shd w:val="clear" w:color="000000" w:fill="D9E1F2"/>
            <w:noWrap/>
            <w:tcMar>
              <w:top w:w="15" w:type="dxa"/>
              <w:left w:w="15" w:type="dxa"/>
              <w:bottom w:w="0" w:type="dxa"/>
              <w:right w:w="15" w:type="dxa"/>
            </w:tcMar>
            <w:vAlign w:val="bottom"/>
            <w:hideMark/>
          </w:tcPr>
          <w:p w:rsidR="001B35FF" w:rsidRDefault="001B35FF">
            <w:pPr>
              <w:rPr>
                <w:rFonts w:ascii="Calibri" w:hAnsi="Calibri" w:cs="Calibri"/>
                <w:color w:val="000000"/>
                <w:sz w:val="16"/>
                <w:szCs w:val="16"/>
              </w:rPr>
            </w:pPr>
            <w:r>
              <w:rPr>
                <w:rFonts w:ascii="Calibri" w:hAnsi="Calibri" w:cs="Calibri"/>
                <w:color w:val="000000"/>
                <w:sz w:val="16"/>
                <w:szCs w:val="16"/>
              </w:rPr>
              <w:t>Nationality</w:t>
            </w:r>
          </w:p>
        </w:tc>
      </w:tr>
      <w:tr w:rsidR="001B35FF" w:rsidTr="001B35FF">
        <w:trPr>
          <w:trHeight w:val="290"/>
          <w:jc w:val="center"/>
        </w:trPr>
        <w:tc>
          <w:tcPr>
            <w:tcW w:w="0" w:type="auto"/>
            <w:tcBorders>
              <w:top w:val="nil"/>
              <w:left w:val="single" w:sz="8" w:space="0" w:color="auto"/>
              <w:bottom w:val="single" w:sz="4" w:space="0" w:color="auto"/>
              <w:right w:val="single" w:sz="8" w:space="0" w:color="auto"/>
            </w:tcBorders>
            <w:shd w:val="clear" w:color="000000" w:fill="D9E1F2"/>
            <w:noWrap/>
            <w:tcMar>
              <w:top w:w="15" w:type="dxa"/>
              <w:left w:w="15" w:type="dxa"/>
              <w:bottom w:w="0" w:type="dxa"/>
              <w:right w:w="15" w:type="dxa"/>
            </w:tcMar>
            <w:vAlign w:val="bottom"/>
            <w:hideMark/>
          </w:tcPr>
          <w:p w:rsidR="001B35FF" w:rsidRDefault="001B35FF">
            <w:pPr>
              <w:rPr>
                <w:rFonts w:ascii="Calibri" w:hAnsi="Calibri" w:cs="Calibri"/>
                <w:color w:val="000000"/>
                <w:sz w:val="16"/>
                <w:szCs w:val="16"/>
              </w:rPr>
            </w:pPr>
            <w:r>
              <w:rPr>
                <w:rFonts w:ascii="Calibri" w:hAnsi="Calibri" w:cs="Calibri"/>
                <w:color w:val="000000"/>
                <w:sz w:val="16"/>
                <w:szCs w:val="16"/>
              </w:rPr>
              <w:t>TX ID/SSN Number</w:t>
            </w:r>
          </w:p>
        </w:tc>
      </w:tr>
      <w:tr w:rsidR="001B35FF" w:rsidTr="001B35FF">
        <w:trPr>
          <w:trHeight w:val="300"/>
          <w:jc w:val="center"/>
        </w:trPr>
        <w:tc>
          <w:tcPr>
            <w:tcW w:w="0" w:type="auto"/>
            <w:tcBorders>
              <w:top w:val="nil"/>
              <w:left w:val="single" w:sz="8" w:space="0" w:color="auto"/>
              <w:bottom w:val="single" w:sz="8" w:space="0" w:color="auto"/>
              <w:right w:val="single" w:sz="8" w:space="0" w:color="auto"/>
            </w:tcBorders>
            <w:shd w:val="clear" w:color="000000" w:fill="D9E1F2"/>
            <w:noWrap/>
            <w:tcMar>
              <w:top w:w="15" w:type="dxa"/>
              <w:left w:w="15" w:type="dxa"/>
              <w:bottom w:w="0" w:type="dxa"/>
              <w:right w:w="15" w:type="dxa"/>
            </w:tcMar>
            <w:vAlign w:val="bottom"/>
            <w:hideMark/>
          </w:tcPr>
          <w:p w:rsidR="001B35FF" w:rsidRDefault="001B35FF">
            <w:pPr>
              <w:rPr>
                <w:rFonts w:ascii="Calibri" w:hAnsi="Calibri" w:cs="Calibri"/>
                <w:color w:val="000000"/>
                <w:sz w:val="16"/>
                <w:szCs w:val="16"/>
              </w:rPr>
            </w:pPr>
            <w:r>
              <w:rPr>
                <w:rFonts w:ascii="Calibri" w:hAnsi="Calibri" w:cs="Calibri"/>
                <w:color w:val="000000"/>
                <w:sz w:val="16"/>
                <w:szCs w:val="16"/>
              </w:rPr>
              <w:t>Email</w:t>
            </w:r>
          </w:p>
        </w:tc>
      </w:tr>
    </w:tbl>
    <w:p w:rsidR="001B35FF" w:rsidRDefault="001B35FF" w:rsidP="001B35FF">
      <w:pPr>
        <w:ind w:firstLine="720"/>
      </w:pPr>
      <w:r>
        <w:t>Contact:</w:t>
      </w:r>
    </w:p>
    <w:tbl>
      <w:tblPr>
        <w:tblW w:w="2380" w:type="dxa"/>
        <w:jc w:val="center"/>
        <w:tblCellMar>
          <w:left w:w="0" w:type="dxa"/>
          <w:right w:w="0" w:type="dxa"/>
        </w:tblCellMar>
        <w:tblLook w:val="04A0" w:firstRow="1" w:lastRow="0" w:firstColumn="1" w:lastColumn="0" w:noHBand="0" w:noVBand="1"/>
      </w:tblPr>
      <w:tblGrid>
        <w:gridCol w:w="2380"/>
      </w:tblGrid>
      <w:tr w:rsidR="001B35FF" w:rsidTr="001B35FF">
        <w:trPr>
          <w:trHeight w:val="290"/>
          <w:jc w:val="center"/>
        </w:trPr>
        <w:tc>
          <w:tcPr>
            <w:tcW w:w="2380" w:type="dxa"/>
            <w:tcBorders>
              <w:top w:val="single" w:sz="8" w:space="0" w:color="auto"/>
              <w:left w:val="single" w:sz="8" w:space="0" w:color="auto"/>
              <w:bottom w:val="single" w:sz="4" w:space="0" w:color="auto"/>
              <w:right w:val="single" w:sz="8" w:space="0" w:color="auto"/>
            </w:tcBorders>
            <w:shd w:val="clear" w:color="000000" w:fill="E2EFDA"/>
            <w:noWrap/>
            <w:tcMar>
              <w:top w:w="15" w:type="dxa"/>
              <w:left w:w="15" w:type="dxa"/>
              <w:bottom w:w="0" w:type="dxa"/>
              <w:right w:w="15" w:type="dxa"/>
            </w:tcMar>
            <w:vAlign w:val="bottom"/>
            <w:hideMark/>
          </w:tcPr>
          <w:p w:rsidR="001B35FF" w:rsidRDefault="001B35FF">
            <w:pPr>
              <w:rPr>
                <w:rFonts w:ascii="Calibri" w:hAnsi="Calibri" w:cs="Calibri"/>
                <w:color w:val="000000"/>
                <w:sz w:val="16"/>
                <w:szCs w:val="16"/>
              </w:rPr>
            </w:pPr>
            <w:r>
              <w:rPr>
                <w:rFonts w:ascii="Calibri" w:hAnsi="Calibri" w:cs="Calibri"/>
                <w:color w:val="000000"/>
                <w:sz w:val="16"/>
                <w:szCs w:val="16"/>
              </w:rPr>
              <w:t>Street Address 1</w:t>
            </w:r>
          </w:p>
        </w:tc>
      </w:tr>
      <w:tr w:rsidR="001B35FF" w:rsidTr="001B35FF">
        <w:trPr>
          <w:trHeight w:val="290"/>
          <w:jc w:val="center"/>
        </w:trPr>
        <w:tc>
          <w:tcPr>
            <w:tcW w:w="0" w:type="auto"/>
            <w:tcBorders>
              <w:top w:val="nil"/>
              <w:left w:val="single" w:sz="8" w:space="0" w:color="auto"/>
              <w:bottom w:val="single" w:sz="4" w:space="0" w:color="auto"/>
              <w:right w:val="single" w:sz="8" w:space="0" w:color="auto"/>
            </w:tcBorders>
            <w:shd w:val="clear" w:color="000000" w:fill="E2EFDA"/>
            <w:noWrap/>
            <w:tcMar>
              <w:top w:w="15" w:type="dxa"/>
              <w:left w:w="15" w:type="dxa"/>
              <w:bottom w:w="0" w:type="dxa"/>
              <w:right w:w="15" w:type="dxa"/>
            </w:tcMar>
            <w:vAlign w:val="bottom"/>
            <w:hideMark/>
          </w:tcPr>
          <w:p w:rsidR="001B35FF" w:rsidRDefault="001B35FF">
            <w:pPr>
              <w:rPr>
                <w:rFonts w:ascii="Calibri" w:hAnsi="Calibri" w:cs="Calibri"/>
                <w:color w:val="000000"/>
                <w:sz w:val="16"/>
                <w:szCs w:val="16"/>
              </w:rPr>
            </w:pPr>
            <w:r>
              <w:rPr>
                <w:rFonts w:ascii="Calibri" w:hAnsi="Calibri" w:cs="Calibri"/>
                <w:color w:val="000000"/>
                <w:sz w:val="16"/>
                <w:szCs w:val="16"/>
              </w:rPr>
              <w:t>Street Address 2</w:t>
            </w:r>
          </w:p>
        </w:tc>
      </w:tr>
      <w:tr w:rsidR="001B35FF" w:rsidTr="001B35FF">
        <w:trPr>
          <w:trHeight w:val="290"/>
          <w:jc w:val="center"/>
        </w:trPr>
        <w:tc>
          <w:tcPr>
            <w:tcW w:w="0" w:type="auto"/>
            <w:tcBorders>
              <w:top w:val="nil"/>
              <w:left w:val="single" w:sz="8" w:space="0" w:color="auto"/>
              <w:bottom w:val="single" w:sz="4" w:space="0" w:color="auto"/>
              <w:right w:val="single" w:sz="8" w:space="0" w:color="auto"/>
            </w:tcBorders>
            <w:shd w:val="clear" w:color="000000" w:fill="E2EFDA"/>
            <w:noWrap/>
            <w:tcMar>
              <w:top w:w="15" w:type="dxa"/>
              <w:left w:w="15" w:type="dxa"/>
              <w:bottom w:w="0" w:type="dxa"/>
              <w:right w:w="15" w:type="dxa"/>
            </w:tcMar>
            <w:vAlign w:val="bottom"/>
            <w:hideMark/>
          </w:tcPr>
          <w:p w:rsidR="001B35FF" w:rsidRDefault="001B35FF">
            <w:pPr>
              <w:rPr>
                <w:rFonts w:ascii="Calibri" w:hAnsi="Calibri" w:cs="Calibri"/>
                <w:color w:val="000000"/>
                <w:sz w:val="16"/>
                <w:szCs w:val="16"/>
              </w:rPr>
            </w:pPr>
            <w:r>
              <w:rPr>
                <w:rFonts w:ascii="Calibri" w:hAnsi="Calibri" w:cs="Calibri"/>
                <w:color w:val="000000"/>
                <w:sz w:val="16"/>
                <w:szCs w:val="16"/>
              </w:rPr>
              <w:t>Country</w:t>
            </w:r>
          </w:p>
        </w:tc>
      </w:tr>
      <w:tr w:rsidR="001B35FF" w:rsidTr="001B35FF">
        <w:trPr>
          <w:trHeight w:val="290"/>
          <w:jc w:val="center"/>
        </w:trPr>
        <w:tc>
          <w:tcPr>
            <w:tcW w:w="0" w:type="auto"/>
            <w:tcBorders>
              <w:top w:val="nil"/>
              <w:left w:val="single" w:sz="8" w:space="0" w:color="auto"/>
              <w:bottom w:val="single" w:sz="4" w:space="0" w:color="auto"/>
              <w:right w:val="single" w:sz="8" w:space="0" w:color="auto"/>
            </w:tcBorders>
            <w:shd w:val="clear" w:color="000000" w:fill="E2EFDA"/>
            <w:noWrap/>
            <w:tcMar>
              <w:top w:w="15" w:type="dxa"/>
              <w:left w:w="15" w:type="dxa"/>
              <w:bottom w:w="0" w:type="dxa"/>
              <w:right w:w="15" w:type="dxa"/>
            </w:tcMar>
            <w:vAlign w:val="bottom"/>
            <w:hideMark/>
          </w:tcPr>
          <w:p w:rsidR="001B35FF" w:rsidRDefault="001B35FF">
            <w:pPr>
              <w:rPr>
                <w:rFonts w:ascii="Calibri" w:hAnsi="Calibri" w:cs="Calibri"/>
                <w:color w:val="000000"/>
                <w:sz w:val="16"/>
                <w:szCs w:val="16"/>
              </w:rPr>
            </w:pPr>
            <w:r>
              <w:rPr>
                <w:rFonts w:ascii="Calibri" w:hAnsi="Calibri" w:cs="Calibri"/>
                <w:color w:val="000000"/>
                <w:sz w:val="16"/>
                <w:szCs w:val="16"/>
              </w:rPr>
              <w:t>Zip Code</w:t>
            </w:r>
          </w:p>
        </w:tc>
      </w:tr>
      <w:tr w:rsidR="001B35FF" w:rsidTr="001B35FF">
        <w:trPr>
          <w:trHeight w:val="290"/>
          <w:jc w:val="center"/>
        </w:trPr>
        <w:tc>
          <w:tcPr>
            <w:tcW w:w="0" w:type="auto"/>
            <w:tcBorders>
              <w:top w:val="nil"/>
              <w:left w:val="single" w:sz="8" w:space="0" w:color="auto"/>
              <w:bottom w:val="single" w:sz="4" w:space="0" w:color="auto"/>
              <w:right w:val="single" w:sz="8" w:space="0" w:color="auto"/>
            </w:tcBorders>
            <w:shd w:val="clear" w:color="000000" w:fill="E2EFDA"/>
            <w:noWrap/>
            <w:tcMar>
              <w:top w:w="15" w:type="dxa"/>
              <w:left w:w="15" w:type="dxa"/>
              <w:bottom w:w="0" w:type="dxa"/>
              <w:right w:w="15" w:type="dxa"/>
            </w:tcMar>
            <w:vAlign w:val="bottom"/>
            <w:hideMark/>
          </w:tcPr>
          <w:p w:rsidR="001B35FF" w:rsidRDefault="001B35FF">
            <w:pPr>
              <w:rPr>
                <w:rFonts w:ascii="Calibri" w:hAnsi="Calibri" w:cs="Calibri"/>
                <w:color w:val="000000"/>
                <w:sz w:val="16"/>
                <w:szCs w:val="16"/>
              </w:rPr>
            </w:pPr>
            <w:r>
              <w:rPr>
                <w:rFonts w:ascii="Calibri" w:hAnsi="Calibri" w:cs="Calibri"/>
                <w:color w:val="000000"/>
                <w:sz w:val="16"/>
                <w:szCs w:val="16"/>
              </w:rPr>
              <w:t>City</w:t>
            </w:r>
          </w:p>
        </w:tc>
      </w:tr>
      <w:tr w:rsidR="001B35FF" w:rsidTr="001B35FF">
        <w:trPr>
          <w:trHeight w:val="290"/>
          <w:jc w:val="center"/>
        </w:trPr>
        <w:tc>
          <w:tcPr>
            <w:tcW w:w="0" w:type="auto"/>
            <w:tcBorders>
              <w:top w:val="nil"/>
              <w:left w:val="single" w:sz="8" w:space="0" w:color="auto"/>
              <w:bottom w:val="single" w:sz="4" w:space="0" w:color="auto"/>
              <w:right w:val="single" w:sz="8" w:space="0" w:color="auto"/>
            </w:tcBorders>
            <w:shd w:val="clear" w:color="000000" w:fill="E2EFDA"/>
            <w:noWrap/>
            <w:tcMar>
              <w:top w:w="15" w:type="dxa"/>
              <w:left w:w="15" w:type="dxa"/>
              <w:bottom w:w="0" w:type="dxa"/>
              <w:right w:w="15" w:type="dxa"/>
            </w:tcMar>
            <w:vAlign w:val="bottom"/>
            <w:hideMark/>
          </w:tcPr>
          <w:p w:rsidR="001B35FF" w:rsidRDefault="001B35FF">
            <w:pPr>
              <w:rPr>
                <w:rFonts w:ascii="Calibri" w:hAnsi="Calibri" w:cs="Calibri"/>
                <w:color w:val="000000"/>
                <w:sz w:val="16"/>
                <w:szCs w:val="16"/>
              </w:rPr>
            </w:pPr>
            <w:r>
              <w:rPr>
                <w:rFonts w:ascii="Calibri" w:hAnsi="Calibri" w:cs="Calibri"/>
                <w:color w:val="000000"/>
                <w:sz w:val="16"/>
                <w:szCs w:val="16"/>
              </w:rPr>
              <w:t>State</w:t>
            </w:r>
          </w:p>
        </w:tc>
      </w:tr>
      <w:tr w:rsidR="001B35FF" w:rsidTr="001B35FF">
        <w:trPr>
          <w:trHeight w:val="290"/>
          <w:jc w:val="center"/>
        </w:trPr>
        <w:tc>
          <w:tcPr>
            <w:tcW w:w="0" w:type="auto"/>
            <w:tcBorders>
              <w:top w:val="nil"/>
              <w:left w:val="single" w:sz="8" w:space="0" w:color="auto"/>
              <w:bottom w:val="nil"/>
              <w:right w:val="single" w:sz="8" w:space="0" w:color="auto"/>
            </w:tcBorders>
            <w:shd w:val="clear" w:color="000000" w:fill="E2EFDA"/>
            <w:noWrap/>
            <w:tcMar>
              <w:top w:w="15" w:type="dxa"/>
              <w:left w:w="15" w:type="dxa"/>
              <w:bottom w:w="0" w:type="dxa"/>
              <w:right w:w="15" w:type="dxa"/>
            </w:tcMar>
            <w:vAlign w:val="bottom"/>
            <w:hideMark/>
          </w:tcPr>
          <w:p w:rsidR="001B35FF" w:rsidRDefault="001B35FF">
            <w:pPr>
              <w:rPr>
                <w:rFonts w:ascii="Calibri" w:hAnsi="Calibri" w:cs="Calibri"/>
                <w:color w:val="000000"/>
                <w:sz w:val="16"/>
                <w:szCs w:val="16"/>
              </w:rPr>
            </w:pPr>
            <w:r>
              <w:rPr>
                <w:rFonts w:ascii="Calibri" w:hAnsi="Calibri" w:cs="Calibri"/>
                <w:color w:val="000000"/>
                <w:sz w:val="16"/>
                <w:szCs w:val="16"/>
              </w:rPr>
              <w:t>Country Code</w:t>
            </w:r>
          </w:p>
        </w:tc>
      </w:tr>
      <w:tr w:rsidR="001B35FF" w:rsidTr="001B35FF">
        <w:trPr>
          <w:trHeight w:val="300"/>
          <w:jc w:val="center"/>
        </w:trPr>
        <w:tc>
          <w:tcPr>
            <w:tcW w:w="0" w:type="auto"/>
            <w:tcBorders>
              <w:top w:val="single" w:sz="4" w:space="0" w:color="auto"/>
              <w:left w:val="single" w:sz="8" w:space="0" w:color="auto"/>
              <w:bottom w:val="single" w:sz="8" w:space="0" w:color="auto"/>
              <w:right w:val="single" w:sz="8" w:space="0" w:color="auto"/>
            </w:tcBorders>
            <w:shd w:val="clear" w:color="000000" w:fill="E2EFDA"/>
            <w:noWrap/>
            <w:tcMar>
              <w:top w:w="15" w:type="dxa"/>
              <w:left w:w="15" w:type="dxa"/>
              <w:bottom w:w="0" w:type="dxa"/>
              <w:right w:w="15" w:type="dxa"/>
            </w:tcMar>
            <w:vAlign w:val="bottom"/>
            <w:hideMark/>
          </w:tcPr>
          <w:p w:rsidR="001B35FF" w:rsidRDefault="001B35FF">
            <w:pPr>
              <w:rPr>
                <w:rFonts w:ascii="Calibri" w:hAnsi="Calibri" w:cs="Calibri"/>
                <w:color w:val="000000"/>
                <w:sz w:val="16"/>
                <w:szCs w:val="16"/>
              </w:rPr>
            </w:pPr>
            <w:r>
              <w:rPr>
                <w:rFonts w:ascii="Calibri" w:hAnsi="Calibri" w:cs="Calibri"/>
                <w:color w:val="000000"/>
                <w:sz w:val="16"/>
                <w:szCs w:val="16"/>
              </w:rPr>
              <w:t>Phone number</w:t>
            </w:r>
          </w:p>
        </w:tc>
      </w:tr>
    </w:tbl>
    <w:p w:rsidR="001B35FF" w:rsidRDefault="001B35FF" w:rsidP="001B35FF">
      <w:pPr>
        <w:ind w:firstLine="720"/>
      </w:pPr>
    </w:p>
    <w:p w:rsidR="001B35FF" w:rsidRDefault="001B35FF" w:rsidP="001B35FF">
      <w:pPr>
        <w:ind w:firstLine="720"/>
      </w:pPr>
    </w:p>
    <w:p w:rsidR="001B35FF" w:rsidRDefault="001B35FF" w:rsidP="001B35FF">
      <w:pPr>
        <w:ind w:firstLine="720"/>
      </w:pPr>
    </w:p>
    <w:p w:rsidR="001B35FF" w:rsidRDefault="001B35FF" w:rsidP="001B35FF">
      <w:pPr>
        <w:ind w:firstLine="720"/>
      </w:pPr>
      <w:r>
        <w:lastRenderedPageBreak/>
        <w:t>Employer:</w:t>
      </w:r>
    </w:p>
    <w:tbl>
      <w:tblPr>
        <w:tblW w:w="2380" w:type="dxa"/>
        <w:jc w:val="center"/>
        <w:tblCellMar>
          <w:left w:w="0" w:type="dxa"/>
          <w:right w:w="0" w:type="dxa"/>
        </w:tblCellMar>
        <w:tblLook w:val="04A0" w:firstRow="1" w:lastRow="0" w:firstColumn="1" w:lastColumn="0" w:noHBand="0" w:noVBand="1"/>
      </w:tblPr>
      <w:tblGrid>
        <w:gridCol w:w="2380"/>
      </w:tblGrid>
      <w:tr w:rsidR="001B35FF" w:rsidTr="001B35FF">
        <w:trPr>
          <w:trHeight w:val="290"/>
          <w:jc w:val="center"/>
        </w:trPr>
        <w:tc>
          <w:tcPr>
            <w:tcW w:w="2380" w:type="dxa"/>
            <w:tcBorders>
              <w:top w:val="single" w:sz="8" w:space="0" w:color="auto"/>
              <w:left w:val="single" w:sz="8" w:space="0" w:color="auto"/>
              <w:bottom w:val="single" w:sz="4" w:space="0" w:color="auto"/>
              <w:right w:val="single" w:sz="8" w:space="0" w:color="auto"/>
            </w:tcBorders>
            <w:shd w:val="clear" w:color="000000" w:fill="F8CBAD"/>
            <w:noWrap/>
            <w:tcMar>
              <w:top w:w="15" w:type="dxa"/>
              <w:left w:w="15" w:type="dxa"/>
              <w:bottom w:w="0" w:type="dxa"/>
              <w:right w:w="15" w:type="dxa"/>
            </w:tcMar>
            <w:vAlign w:val="bottom"/>
            <w:hideMark/>
          </w:tcPr>
          <w:p w:rsidR="001B35FF" w:rsidRDefault="001B35FF">
            <w:pPr>
              <w:rPr>
                <w:rFonts w:ascii="Calibri" w:hAnsi="Calibri" w:cs="Calibri"/>
                <w:color w:val="000000"/>
                <w:sz w:val="16"/>
                <w:szCs w:val="16"/>
              </w:rPr>
            </w:pPr>
            <w:r>
              <w:rPr>
                <w:rFonts w:ascii="Calibri" w:hAnsi="Calibri" w:cs="Calibri"/>
                <w:color w:val="000000"/>
                <w:sz w:val="16"/>
                <w:szCs w:val="16"/>
              </w:rPr>
              <w:t>Employer</w:t>
            </w:r>
          </w:p>
        </w:tc>
      </w:tr>
      <w:tr w:rsidR="001B35FF" w:rsidTr="001B35FF">
        <w:trPr>
          <w:trHeight w:val="290"/>
          <w:jc w:val="center"/>
        </w:trPr>
        <w:tc>
          <w:tcPr>
            <w:tcW w:w="0" w:type="auto"/>
            <w:tcBorders>
              <w:top w:val="nil"/>
              <w:left w:val="single" w:sz="8" w:space="0" w:color="auto"/>
              <w:bottom w:val="single" w:sz="4" w:space="0" w:color="auto"/>
              <w:right w:val="single" w:sz="8" w:space="0" w:color="auto"/>
            </w:tcBorders>
            <w:shd w:val="clear" w:color="000000" w:fill="F8CBAD"/>
            <w:noWrap/>
            <w:tcMar>
              <w:top w:w="15" w:type="dxa"/>
              <w:left w:w="15" w:type="dxa"/>
              <w:bottom w:w="0" w:type="dxa"/>
              <w:right w:w="15" w:type="dxa"/>
            </w:tcMar>
            <w:vAlign w:val="bottom"/>
            <w:hideMark/>
          </w:tcPr>
          <w:p w:rsidR="001B35FF" w:rsidRDefault="001B35FF">
            <w:pPr>
              <w:rPr>
                <w:rFonts w:ascii="Calibri" w:hAnsi="Calibri" w:cs="Calibri"/>
                <w:color w:val="000000"/>
                <w:sz w:val="16"/>
                <w:szCs w:val="16"/>
              </w:rPr>
            </w:pPr>
            <w:r>
              <w:rPr>
                <w:rFonts w:ascii="Calibri" w:hAnsi="Calibri" w:cs="Calibri"/>
                <w:color w:val="000000"/>
                <w:sz w:val="16"/>
                <w:szCs w:val="16"/>
              </w:rPr>
              <w:t>Job Title</w:t>
            </w:r>
          </w:p>
        </w:tc>
      </w:tr>
      <w:tr w:rsidR="001B35FF" w:rsidTr="001B35FF">
        <w:trPr>
          <w:trHeight w:val="300"/>
          <w:jc w:val="center"/>
        </w:trPr>
        <w:tc>
          <w:tcPr>
            <w:tcW w:w="0" w:type="auto"/>
            <w:tcBorders>
              <w:top w:val="nil"/>
              <w:left w:val="single" w:sz="8" w:space="0" w:color="auto"/>
              <w:bottom w:val="single" w:sz="8" w:space="0" w:color="auto"/>
              <w:right w:val="single" w:sz="8" w:space="0" w:color="auto"/>
            </w:tcBorders>
            <w:shd w:val="clear" w:color="000000" w:fill="F8CBAD"/>
            <w:noWrap/>
            <w:tcMar>
              <w:top w:w="15" w:type="dxa"/>
              <w:left w:w="15" w:type="dxa"/>
              <w:bottom w:w="0" w:type="dxa"/>
              <w:right w:w="15" w:type="dxa"/>
            </w:tcMar>
            <w:vAlign w:val="bottom"/>
            <w:hideMark/>
          </w:tcPr>
          <w:p w:rsidR="001B35FF" w:rsidRDefault="001B35FF">
            <w:pPr>
              <w:rPr>
                <w:rFonts w:ascii="Calibri" w:hAnsi="Calibri" w:cs="Calibri"/>
                <w:color w:val="000000"/>
                <w:sz w:val="16"/>
                <w:szCs w:val="16"/>
              </w:rPr>
            </w:pPr>
            <w:r>
              <w:rPr>
                <w:rFonts w:ascii="Calibri" w:hAnsi="Calibri" w:cs="Calibri"/>
                <w:color w:val="000000"/>
                <w:sz w:val="16"/>
                <w:szCs w:val="16"/>
              </w:rPr>
              <w:t>Salary Range</w:t>
            </w:r>
          </w:p>
        </w:tc>
      </w:tr>
    </w:tbl>
    <w:p w:rsidR="001B35FF" w:rsidRDefault="001B35FF" w:rsidP="001B35FF">
      <w:pPr>
        <w:ind w:firstLine="720"/>
      </w:pPr>
    </w:p>
    <w:p w:rsidR="006021E9" w:rsidRDefault="006021E9" w:rsidP="001B35FF">
      <w:pPr>
        <w:ind w:firstLine="720"/>
      </w:pPr>
      <w:r>
        <w:t>Financial Situation:</w:t>
      </w:r>
    </w:p>
    <w:tbl>
      <w:tblPr>
        <w:tblW w:w="2380" w:type="dxa"/>
        <w:jc w:val="center"/>
        <w:tblCellMar>
          <w:left w:w="0" w:type="dxa"/>
          <w:right w:w="0" w:type="dxa"/>
        </w:tblCellMar>
        <w:tblLook w:val="04A0" w:firstRow="1" w:lastRow="0" w:firstColumn="1" w:lastColumn="0" w:noHBand="0" w:noVBand="1"/>
      </w:tblPr>
      <w:tblGrid>
        <w:gridCol w:w="2380"/>
      </w:tblGrid>
      <w:tr w:rsidR="006021E9" w:rsidTr="006021E9">
        <w:trPr>
          <w:trHeight w:val="290"/>
          <w:jc w:val="center"/>
        </w:trPr>
        <w:tc>
          <w:tcPr>
            <w:tcW w:w="2380" w:type="dxa"/>
            <w:tcBorders>
              <w:top w:val="single" w:sz="8" w:space="0" w:color="auto"/>
              <w:left w:val="single" w:sz="8" w:space="0" w:color="auto"/>
              <w:bottom w:val="single" w:sz="4" w:space="0" w:color="auto"/>
              <w:right w:val="single" w:sz="8" w:space="0" w:color="auto"/>
            </w:tcBorders>
            <w:shd w:val="clear" w:color="000000" w:fill="FFF2CC"/>
            <w:noWrap/>
            <w:tcMar>
              <w:top w:w="15" w:type="dxa"/>
              <w:left w:w="15" w:type="dxa"/>
              <w:bottom w:w="0" w:type="dxa"/>
              <w:right w:w="15" w:type="dxa"/>
            </w:tcMar>
            <w:vAlign w:val="bottom"/>
            <w:hideMark/>
          </w:tcPr>
          <w:p w:rsidR="006021E9" w:rsidRDefault="006021E9">
            <w:pPr>
              <w:rPr>
                <w:rFonts w:ascii="Calibri" w:hAnsi="Calibri" w:cs="Calibri"/>
                <w:color w:val="000000"/>
                <w:sz w:val="16"/>
                <w:szCs w:val="16"/>
              </w:rPr>
            </w:pPr>
            <w:r>
              <w:rPr>
                <w:rFonts w:ascii="Calibri" w:hAnsi="Calibri" w:cs="Calibri"/>
                <w:color w:val="000000"/>
                <w:sz w:val="16"/>
                <w:szCs w:val="16"/>
              </w:rPr>
              <w:t>Net Worth</w:t>
            </w:r>
          </w:p>
        </w:tc>
      </w:tr>
      <w:tr w:rsidR="006021E9" w:rsidTr="006021E9">
        <w:trPr>
          <w:trHeight w:val="290"/>
          <w:jc w:val="center"/>
        </w:trPr>
        <w:tc>
          <w:tcPr>
            <w:tcW w:w="0" w:type="auto"/>
            <w:tcBorders>
              <w:top w:val="nil"/>
              <w:left w:val="single" w:sz="8" w:space="0" w:color="auto"/>
              <w:bottom w:val="single" w:sz="4" w:space="0" w:color="auto"/>
              <w:right w:val="single" w:sz="8" w:space="0" w:color="auto"/>
            </w:tcBorders>
            <w:shd w:val="clear" w:color="000000" w:fill="FFF2CC"/>
            <w:noWrap/>
            <w:tcMar>
              <w:top w:w="15" w:type="dxa"/>
              <w:left w:w="15" w:type="dxa"/>
              <w:bottom w:w="0" w:type="dxa"/>
              <w:right w:w="15" w:type="dxa"/>
            </w:tcMar>
            <w:vAlign w:val="bottom"/>
            <w:hideMark/>
          </w:tcPr>
          <w:p w:rsidR="006021E9" w:rsidRDefault="006021E9">
            <w:pPr>
              <w:rPr>
                <w:rFonts w:ascii="Calibri" w:hAnsi="Calibri" w:cs="Calibri"/>
                <w:color w:val="000000"/>
                <w:sz w:val="16"/>
                <w:szCs w:val="16"/>
              </w:rPr>
            </w:pPr>
            <w:r>
              <w:rPr>
                <w:rFonts w:ascii="Calibri" w:hAnsi="Calibri" w:cs="Calibri"/>
                <w:color w:val="000000"/>
                <w:sz w:val="16"/>
                <w:szCs w:val="16"/>
              </w:rPr>
              <w:t>Investment Experience</w:t>
            </w:r>
          </w:p>
        </w:tc>
      </w:tr>
      <w:tr w:rsidR="006021E9" w:rsidTr="006021E9">
        <w:trPr>
          <w:trHeight w:val="300"/>
          <w:jc w:val="center"/>
        </w:trPr>
        <w:tc>
          <w:tcPr>
            <w:tcW w:w="0" w:type="auto"/>
            <w:tcBorders>
              <w:top w:val="nil"/>
              <w:left w:val="single" w:sz="8" w:space="0" w:color="auto"/>
              <w:bottom w:val="single" w:sz="8" w:space="0" w:color="auto"/>
              <w:right w:val="single" w:sz="8" w:space="0" w:color="auto"/>
            </w:tcBorders>
            <w:shd w:val="clear" w:color="000000" w:fill="FFF2CC"/>
            <w:noWrap/>
            <w:tcMar>
              <w:top w:w="15" w:type="dxa"/>
              <w:left w:w="15" w:type="dxa"/>
              <w:bottom w:w="0" w:type="dxa"/>
              <w:right w:w="15" w:type="dxa"/>
            </w:tcMar>
            <w:vAlign w:val="bottom"/>
            <w:hideMark/>
          </w:tcPr>
          <w:p w:rsidR="006021E9" w:rsidRDefault="006021E9">
            <w:pPr>
              <w:rPr>
                <w:rFonts w:ascii="Calibri" w:hAnsi="Calibri" w:cs="Calibri"/>
                <w:color w:val="000000"/>
                <w:sz w:val="16"/>
                <w:szCs w:val="16"/>
              </w:rPr>
            </w:pPr>
            <w:r>
              <w:rPr>
                <w:rFonts w:ascii="Calibri" w:hAnsi="Calibri" w:cs="Calibri"/>
                <w:color w:val="000000"/>
                <w:sz w:val="16"/>
                <w:szCs w:val="16"/>
              </w:rPr>
              <w:t>Accredited Investor</w:t>
            </w:r>
          </w:p>
        </w:tc>
      </w:tr>
    </w:tbl>
    <w:p w:rsidR="006021E9" w:rsidRDefault="006021E9" w:rsidP="006021E9">
      <w:pPr>
        <w:ind w:firstLine="720"/>
      </w:pPr>
    </w:p>
    <w:p w:rsidR="006021E9" w:rsidRDefault="006021E9" w:rsidP="006021E9">
      <w:pPr>
        <w:ind w:firstLine="720"/>
      </w:pPr>
      <w:r>
        <w:t>Documents</w:t>
      </w:r>
    </w:p>
    <w:tbl>
      <w:tblPr>
        <w:tblW w:w="2380" w:type="dxa"/>
        <w:jc w:val="center"/>
        <w:tblCellMar>
          <w:left w:w="0" w:type="dxa"/>
          <w:right w:w="0" w:type="dxa"/>
        </w:tblCellMar>
        <w:tblLook w:val="04A0" w:firstRow="1" w:lastRow="0" w:firstColumn="1" w:lastColumn="0" w:noHBand="0" w:noVBand="1"/>
      </w:tblPr>
      <w:tblGrid>
        <w:gridCol w:w="2380"/>
      </w:tblGrid>
      <w:tr w:rsidR="006021E9" w:rsidTr="006021E9">
        <w:trPr>
          <w:trHeight w:val="290"/>
          <w:jc w:val="center"/>
        </w:trPr>
        <w:tc>
          <w:tcPr>
            <w:tcW w:w="2380" w:type="dxa"/>
            <w:tcBorders>
              <w:top w:val="single" w:sz="8" w:space="0" w:color="auto"/>
              <w:left w:val="single" w:sz="8" w:space="0" w:color="auto"/>
              <w:bottom w:val="single" w:sz="4" w:space="0" w:color="auto"/>
              <w:right w:val="single" w:sz="8" w:space="0" w:color="auto"/>
            </w:tcBorders>
            <w:shd w:val="clear" w:color="000000" w:fill="D9E1F2"/>
            <w:noWrap/>
            <w:tcMar>
              <w:top w:w="15" w:type="dxa"/>
              <w:left w:w="15" w:type="dxa"/>
              <w:bottom w:w="0" w:type="dxa"/>
              <w:right w:w="15" w:type="dxa"/>
            </w:tcMar>
            <w:vAlign w:val="bottom"/>
            <w:hideMark/>
          </w:tcPr>
          <w:p w:rsidR="006021E9" w:rsidRDefault="006021E9">
            <w:pPr>
              <w:rPr>
                <w:rFonts w:ascii="Calibri" w:hAnsi="Calibri" w:cs="Calibri"/>
                <w:b/>
                <w:bCs/>
                <w:i/>
                <w:iCs/>
                <w:color w:val="7030A0"/>
                <w:sz w:val="16"/>
                <w:szCs w:val="16"/>
              </w:rPr>
            </w:pPr>
            <w:r>
              <w:rPr>
                <w:rFonts w:ascii="Calibri" w:hAnsi="Calibri" w:cs="Calibri"/>
                <w:b/>
                <w:bCs/>
                <w:i/>
                <w:iCs/>
                <w:color w:val="7030A0"/>
                <w:sz w:val="16"/>
                <w:szCs w:val="16"/>
              </w:rPr>
              <w:t>Country Specific ID</w:t>
            </w:r>
          </w:p>
        </w:tc>
      </w:tr>
      <w:tr w:rsidR="006021E9" w:rsidTr="006021E9">
        <w:trPr>
          <w:trHeight w:val="290"/>
          <w:jc w:val="center"/>
        </w:trPr>
        <w:tc>
          <w:tcPr>
            <w:tcW w:w="0" w:type="auto"/>
            <w:tcBorders>
              <w:top w:val="nil"/>
              <w:left w:val="single" w:sz="8" w:space="0" w:color="auto"/>
              <w:bottom w:val="single" w:sz="4" w:space="0" w:color="auto"/>
              <w:right w:val="single" w:sz="8" w:space="0" w:color="auto"/>
            </w:tcBorders>
            <w:shd w:val="clear" w:color="000000" w:fill="D9E1F2"/>
            <w:noWrap/>
            <w:tcMar>
              <w:top w:w="15" w:type="dxa"/>
              <w:left w:w="15" w:type="dxa"/>
              <w:bottom w:w="0" w:type="dxa"/>
              <w:right w:w="15" w:type="dxa"/>
            </w:tcMar>
            <w:vAlign w:val="bottom"/>
            <w:hideMark/>
          </w:tcPr>
          <w:p w:rsidR="006021E9" w:rsidRDefault="006021E9">
            <w:pPr>
              <w:rPr>
                <w:rFonts w:ascii="Calibri" w:hAnsi="Calibri" w:cs="Calibri"/>
                <w:b/>
                <w:bCs/>
                <w:i/>
                <w:iCs/>
                <w:color w:val="7030A0"/>
                <w:sz w:val="16"/>
                <w:szCs w:val="16"/>
              </w:rPr>
            </w:pPr>
            <w:r>
              <w:rPr>
                <w:rFonts w:ascii="Calibri" w:hAnsi="Calibri" w:cs="Calibri"/>
                <w:b/>
                <w:bCs/>
                <w:i/>
                <w:iCs/>
                <w:color w:val="7030A0"/>
                <w:sz w:val="16"/>
                <w:szCs w:val="16"/>
              </w:rPr>
              <w:t>Proof of Residence</w:t>
            </w:r>
          </w:p>
        </w:tc>
      </w:tr>
      <w:tr w:rsidR="006021E9" w:rsidTr="006021E9">
        <w:trPr>
          <w:trHeight w:val="300"/>
          <w:jc w:val="center"/>
        </w:trPr>
        <w:tc>
          <w:tcPr>
            <w:tcW w:w="0" w:type="auto"/>
            <w:tcBorders>
              <w:top w:val="nil"/>
              <w:left w:val="single" w:sz="8" w:space="0" w:color="auto"/>
              <w:bottom w:val="single" w:sz="8" w:space="0" w:color="auto"/>
              <w:right w:val="single" w:sz="8" w:space="0" w:color="auto"/>
            </w:tcBorders>
            <w:shd w:val="clear" w:color="000000" w:fill="D9E1F2"/>
            <w:noWrap/>
            <w:tcMar>
              <w:top w:w="15" w:type="dxa"/>
              <w:left w:w="15" w:type="dxa"/>
              <w:bottom w:w="0" w:type="dxa"/>
              <w:right w:w="15" w:type="dxa"/>
            </w:tcMar>
            <w:vAlign w:val="bottom"/>
            <w:hideMark/>
          </w:tcPr>
          <w:p w:rsidR="006021E9" w:rsidRDefault="006021E9">
            <w:pPr>
              <w:rPr>
                <w:rFonts w:ascii="Calibri" w:hAnsi="Calibri" w:cs="Calibri"/>
                <w:b/>
                <w:bCs/>
                <w:i/>
                <w:iCs/>
                <w:color w:val="7030A0"/>
                <w:sz w:val="16"/>
                <w:szCs w:val="16"/>
              </w:rPr>
            </w:pPr>
            <w:r>
              <w:rPr>
                <w:rFonts w:ascii="Calibri" w:hAnsi="Calibri" w:cs="Calibri"/>
                <w:b/>
                <w:bCs/>
                <w:i/>
                <w:iCs/>
                <w:color w:val="7030A0"/>
                <w:sz w:val="16"/>
                <w:szCs w:val="16"/>
              </w:rPr>
              <w:t>Additional documents</w:t>
            </w:r>
          </w:p>
        </w:tc>
      </w:tr>
    </w:tbl>
    <w:p w:rsidR="006021E9" w:rsidRDefault="006021E9" w:rsidP="006021E9">
      <w:pPr>
        <w:ind w:firstLine="720"/>
      </w:pPr>
    </w:p>
    <w:p w:rsidR="006021E9" w:rsidRDefault="006021E9" w:rsidP="00880891">
      <w:pPr>
        <w:ind w:firstLine="720"/>
        <w:jc w:val="both"/>
      </w:pPr>
      <w:r>
        <w:t>The main concepts that will have to be analyzed by the time of building this onboarding service by Rialto will consist of</w:t>
      </w:r>
    </w:p>
    <w:p w:rsidR="006021E9" w:rsidRDefault="006021E9" w:rsidP="00880891">
      <w:pPr>
        <w:pStyle w:val="Prrafodelista"/>
        <w:numPr>
          <w:ilvl w:val="0"/>
          <w:numId w:val="2"/>
        </w:numPr>
        <w:jc w:val="both"/>
      </w:pPr>
      <w:r>
        <w:t>Technology to be used</w:t>
      </w:r>
      <w:r w:rsidR="00880891">
        <w:t xml:space="preserve"> (REST service strongly suggested)</w:t>
      </w:r>
    </w:p>
    <w:p w:rsidR="006021E9" w:rsidRDefault="006021E9" w:rsidP="00880891">
      <w:pPr>
        <w:pStyle w:val="Prrafodelista"/>
        <w:numPr>
          <w:ilvl w:val="0"/>
          <w:numId w:val="2"/>
        </w:numPr>
        <w:jc w:val="both"/>
      </w:pPr>
      <w:r>
        <w:t>Encryption mechanisms to be used (if any)</w:t>
      </w:r>
    </w:p>
    <w:p w:rsidR="00C82B5E" w:rsidRDefault="00C82B5E" w:rsidP="00880891">
      <w:pPr>
        <w:pStyle w:val="Prrafodelista"/>
        <w:numPr>
          <w:ilvl w:val="0"/>
          <w:numId w:val="2"/>
        </w:numPr>
        <w:jc w:val="both"/>
      </w:pPr>
      <w:r>
        <w:t xml:space="preserve">Mapping mechanism: Specify the key fields for every shareholder, company, security, etc. in the transfer agent and how these keys will be used to reference every entity throughout the application </w:t>
      </w:r>
    </w:p>
    <w:p w:rsidR="006021E9" w:rsidRDefault="006021E9" w:rsidP="00880891">
      <w:pPr>
        <w:pStyle w:val="Prrafodelista"/>
        <w:numPr>
          <w:ilvl w:val="0"/>
          <w:numId w:val="2"/>
        </w:numPr>
        <w:jc w:val="both"/>
      </w:pPr>
      <w:r>
        <w:t>Access</w:t>
      </w:r>
      <w:r w:rsidR="00880891">
        <w:t xml:space="preserve"> methodology</w:t>
      </w:r>
      <w:r>
        <w:t xml:space="preserve"> to the different documents necessary in the onboarding process</w:t>
      </w:r>
    </w:p>
    <w:p w:rsidR="00880891" w:rsidRDefault="00880891" w:rsidP="00880891">
      <w:pPr>
        <w:pStyle w:val="Prrafodelista"/>
        <w:numPr>
          <w:ilvl w:val="0"/>
          <w:numId w:val="2"/>
        </w:numPr>
        <w:jc w:val="both"/>
      </w:pPr>
      <w:r>
        <w:t>Endpoints</w:t>
      </w:r>
      <w:r w:rsidR="006021E9">
        <w:t xml:space="preserve"> to inform the onboarding status </w:t>
      </w:r>
      <w:r>
        <w:tab/>
      </w:r>
    </w:p>
    <w:p w:rsidR="00880891" w:rsidRDefault="00880891" w:rsidP="00880891">
      <w:pPr>
        <w:pStyle w:val="Prrafodelista"/>
        <w:ind w:left="1440"/>
        <w:jc w:val="both"/>
      </w:pPr>
    </w:p>
    <w:p w:rsidR="00880891" w:rsidRDefault="00880891" w:rsidP="00880891">
      <w:pPr>
        <w:ind w:firstLine="720"/>
        <w:jc w:val="both"/>
      </w:pPr>
      <w:r>
        <w:t>After triggering the onboarding process in the transfer agent, the shareholder will be redirected to a new UI where he will be able to see all of his personal information, provide the missing fields, and track the onboarding process.</w:t>
      </w:r>
    </w:p>
    <w:p w:rsidR="003D4977" w:rsidRDefault="003D4977" w:rsidP="00880891">
      <w:pPr>
        <w:ind w:firstLine="720"/>
        <w:jc w:val="both"/>
      </w:pPr>
      <w:r>
        <w:t xml:space="preserve">As can be seen, the onboarding process is the most complex interaction between the transfer agent and Rialto, not only because the onboarding will be triggered form the transfer agent, but also because it will require a lot of specific technical and functional decisions and bi directional communication. </w:t>
      </w:r>
    </w:p>
    <w:p w:rsidR="00C82B5E" w:rsidRDefault="00C82B5E" w:rsidP="00880891">
      <w:pPr>
        <w:ind w:firstLine="720"/>
        <w:jc w:val="both"/>
      </w:pPr>
    </w:p>
    <w:p w:rsidR="00C82B5E" w:rsidRDefault="00C82B5E" w:rsidP="00880891">
      <w:pPr>
        <w:ind w:firstLine="720"/>
        <w:jc w:val="both"/>
      </w:pPr>
    </w:p>
    <w:p w:rsidR="00C82B5E" w:rsidRDefault="00C82B5E" w:rsidP="00880891">
      <w:pPr>
        <w:ind w:firstLine="720"/>
        <w:jc w:val="both"/>
      </w:pPr>
    </w:p>
    <w:p w:rsidR="009C62FF" w:rsidRDefault="009C62FF" w:rsidP="009C62FF">
      <w:pPr>
        <w:ind w:firstLine="720"/>
        <w:jc w:val="both"/>
        <w:rPr>
          <w:b/>
          <w:u w:val="single"/>
        </w:rPr>
      </w:pPr>
      <w:r>
        <w:rPr>
          <w:b/>
          <w:u w:val="single"/>
        </w:rPr>
        <w:lastRenderedPageBreak/>
        <w:t>Portfolio Management</w:t>
      </w:r>
    </w:p>
    <w:p w:rsidR="003D4977" w:rsidRDefault="003D4977" w:rsidP="003D4977">
      <w:pPr>
        <w:jc w:val="both"/>
      </w:pPr>
    </w:p>
    <w:p w:rsidR="009C62FF" w:rsidRDefault="009C62FF" w:rsidP="003D4977">
      <w:pPr>
        <w:jc w:val="both"/>
      </w:pPr>
      <w:r>
        <w:tab/>
      </w:r>
      <w:r w:rsidR="00C82B5E">
        <w:t>It is one of the main responsibilities of the ATS to allow the investor to have a clear and accurate picture of the market conditions at the time of entering a new order. This not only involves providing real time market data information but also a representation of the status of his portfolio.</w:t>
      </w:r>
    </w:p>
    <w:p w:rsidR="00756766" w:rsidRDefault="00756766" w:rsidP="003D4977">
      <w:pPr>
        <w:jc w:val="both"/>
      </w:pPr>
      <w:r>
        <w:tab/>
        <w:t>In this context, a portfolio synchronization will be implemented at 2 specific points in time:</w:t>
      </w:r>
    </w:p>
    <w:p w:rsidR="00756766" w:rsidRDefault="00756766" w:rsidP="00756766">
      <w:pPr>
        <w:pStyle w:val="Prrafodelista"/>
        <w:numPr>
          <w:ilvl w:val="0"/>
          <w:numId w:val="4"/>
        </w:numPr>
        <w:jc w:val="both"/>
      </w:pPr>
      <w:r>
        <w:t>Every time a new shareholder is onboarded in the ATS platform</w:t>
      </w:r>
    </w:p>
    <w:p w:rsidR="00756766" w:rsidRDefault="00756766" w:rsidP="00756766">
      <w:pPr>
        <w:pStyle w:val="Prrafodelista"/>
        <w:numPr>
          <w:ilvl w:val="0"/>
          <w:numId w:val="4"/>
        </w:numPr>
        <w:jc w:val="both"/>
      </w:pPr>
      <w:r>
        <w:t>Every time a shareholder logs in in the ATS</w:t>
      </w:r>
    </w:p>
    <w:p w:rsidR="00756766" w:rsidRPr="001A71D7" w:rsidRDefault="00756766" w:rsidP="001A71D7">
      <w:pPr>
        <w:ind w:firstLine="720"/>
        <w:jc w:val="both"/>
        <w:rPr>
          <w:b/>
        </w:rPr>
      </w:pPr>
      <w:r w:rsidRPr="001A71D7">
        <w:rPr>
          <w:b/>
        </w:rPr>
        <w:t>So the transfer agent should provide a service/endpoint to download a shar</w:t>
      </w:r>
      <w:r w:rsidR="001A71D7">
        <w:rPr>
          <w:b/>
        </w:rPr>
        <w:t>e</w:t>
      </w:r>
      <w:r w:rsidRPr="001A71D7">
        <w:rPr>
          <w:b/>
        </w:rPr>
        <w:t xml:space="preserve">holder’s portfolio constituents. </w:t>
      </w:r>
    </w:p>
    <w:p w:rsidR="009C62FF" w:rsidRDefault="009C62FF" w:rsidP="003D4977">
      <w:pPr>
        <w:jc w:val="both"/>
      </w:pPr>
    </w:p>
    <w:p w:rsidR="003D4977" w:rsidRDefault="003D4977" w:rsidP="003D4977">
      <w:pPr>
        <w:ind w:firstLine="720"/>
        <w:jc w:val="both"/>
        <w:rPr>
          <w:b/>
          <w:u w:val="single"/>
        </w:rPr>
      </w:pPr>
      <w:r>
        <w:rPr>
          <w:b/>
          <w:u w:val="single"/>
        </w:rPr>
        <w:t>Trading</w:t>
      </w:r>
    </w:p>
    <w:p w:rsidR="005A0BB1" w:rsidRDefault="005A0BB1" w:rsidP="00880891">
      <w:pPr>
        <w:ind w:firstLine="720"/>
        <w:jc w:val="both"/>
      </w:pPr>
      <w:r>
        <w:t xml:space="preserve">Trading involves the process of accepting orders to the exchange as much as matching buyers and sellers. In this context, there is not a mandatory participation of the transfer agent </w:t>
      </w:r>
      <w:r w:rsidR="00AE2B34">
        <w:t>but</w:t>
      </w:r>
      <w:r>
        <w:t xml:space="preserve"> providing </w:t>
      </w:r>
      <w:r w:rsidR="00AE2B34">
        <w:t>specific critical information, will make selling shares a much safer and comfortable experience.</w:t>
      </w:r>
    </w:p>
    <w:p w:rsidR="003D4977" w:rsidRDefault="005A0BB1" w:rsidP="00880891">
      <w:pPr>
        <w:ind w:firstLine="720"/>
        <w:jc w:val="both"/>
      </w:pPr>
      <w:r>
        <w:t xml:space="preserve">In this context, whenever selling a share, Rialto will try to run offline as much as online validations if possible.  </w:t>
      </w:r>
      <w:r w:rsidR="00C82B5E">
        <w:t xml:space="preserve">This is the point where every transfer agent decides which are the most suitable endpoints to expose. </w:t>
      </w:r>
    </w:p>
    <w:p w:rsidR="00C82B5E" w:rsidRDefault="00C82B5E" w:rsidP="00880891">
      <w:pPr>
        <w:ind w:firstLine="720"/>
        <w:jc w:val="both"/>
      </w:pPr>
      <w:r>
        <w:t>Basically, it is suggested that the transfer agents implement endpoints for the following actions</w:t>
      </w:r>
    </w:p>
    <w:p w:rsidR="00C82B5E" w:rsidRDefault="00C82B5E" w:rsidP="00C82B5E">
      <w:pPr>
        <w:pStyle w:val="Prrafodelista"/>
        <w:numPr>
          <w:ilvl w:val="0"/>
          <w:numId w:val="3"/>
        </w:numPr>
        <w:jc w:val="both"/>
      </w:pPr>
      <w:r>
        <w:t>Validate that the order notional (</w:t>
      </w:r>
      <w:r w:rsidRPr="00C82B5E">
        <w:rPr>
          <w:i/>
        </w:rPr>
        <w:t>quantity x price</w:t>
      </w:r>
      <w:r>
        <w:t>) is a safe amount to be traded based in the shareholder portfolio conditions</w:t>
      </w:r>
    </w:p>
    <w:p w:rsidR="00C82B5E" w:rsidRDefault="00C82B5E" w:rsidP="00C82B5E">
      <w:pPr>
        <w:pStyle w:val="Prrafodelista"/>
        <w:numPr>
          <w:ilvl w:val="0"/>
          <w:numId w:val="3"/>
        </w:numPr>
        <w:jc w:val="both"/>
      </w:pPr>
      <w:r>
        <w:t>Expose an endpoint to notify the transfer agent to put on hold or refrain to transferring the shares to be sold</w:t>
      </w:r>
    </w:p>
    <w:p w:rsidR="00AE2B34" w:rsidRDefault="00C82B5E" w:rsidP="00880891">
      <w:pPr>
        <w:ind w:firstLine="720"/>
        <w:jc w:val="both"/>
      </w:pPr>
      <w:r>
        <w:t>The communication between the ATS and the transfer agent before sending a sell or buy order to the exchange is fully decoupled from the rest of the functionality, so implementing the previously mentioned changes is not mandatory.</w:t>
      </w:r>
      <w:r w:rsidR="001A71D7">
        <w:t xml:space="preserve"> </w:t>
      </w:r>
      <w:r w:rsidR="001A71D7" w:rsidRPr="001A71D7">
        <w:rPr>
          <w:b/>
        </w:rPr>
        <w:t>However, is strongly desirable that the transfer agent provides a service/endpoint to validate that there are enough shares before sending a sell order and another service/endpoint that would allow Rialto to put on hold those shares. In case the previous order is later cancelled, the transfer agent should also provide a service/endpoint to release the shares previously put on hold.</w:t>
      </w:r>
      <w:r w:rsidR="001A71D7">
        <w:t xml:space="preserve"> </w:t>
      </w:r>
    </w:p>
    <w:p w:rsidR="001A71D7" w:rsidRDefault="001A71D7" w:rsidP="00880891">
      <w:pPr>
        <w:ind w:firstLine="720"/>
        <w:jc w:val="both"/>
      </w:pPr>
    </w:p>
    <w:p w:rsidR="001A71D7" w:rsidRDefault="001A71D7" w:rsidP="001A71D7">
      <w:pPr>
        <w:ind w:firstLine="720"/>
        <w:jc w:val="both"/>
        <w:rPr>
          <w:b/>
          <w:u w:val="single"/>
        </w:rPr>
      </w:pPr>
      <w:r>
        <w:rPr>
          <w:b/>
          <w:u w:val="single"/>
        </w:rPr>
        <w:t>Settlement</w:t>
      </w:r>
    </w:p>
    <w:p w:rsidR="001A71D7" w:rsidRDefault="001A71D7" w:rsidP="001A71D7">
      <w:pPr>
        <w:ind w:firstLine="720"/>
        <w:jc w:val="both"/>
      </w:pPr>
      <w:r>
        <w:t xml:space="preserve">At specific points during the day, trading will be halted and a matching process will take place. As a result of this process trades will be created between buyers and sellers and these trades will be available to initiate the </w:t>
      </w:r>
      <w:r w:rsidRPr="009F7AFC">
        <w:rPr>
          <w:i/>
        </w:rPr>
        <w:t>Settlement process</w:t>
      </w:r>
      <w:r>
        <w:t>.</w:t>
      </w:r>
    </w:p>
    <w:p w:rsidR="009F7AFC" w:rsidRDefault="009F7AFC" w:rsidP="001A71D7">
      <w:pPr>
        <w:ind w:firstLine="720"/>
        <w:jc w:val="both"/>
      </w:pPr>
      <w:r>
        <w:lastRenderedPageBreak/>
        <w:t xml:space="preserve">Basically the </w:t>
      </w:r>
      <w:r w:rsidRPr="009F7AFC">
        <w:rPr>
          <w:i/>
        </w:rPr>
        <w:t>S</w:t>
      </w:r>
      <w:r w:rsidR="001A71D7" w:rsidRPr="009F7AFC">
        <w:rPr>
          <w:i/>
        </w:rPr>
        <w:t xml:space="preserve">ettlement </w:t>
      </w:r>
      <w:r w:rsidRPr="009F7AFC">
        <w:rPr>
          <w:i/>
        </w:rPr>
        <w:t>process</w:t>
      </w:r>
      <w:r>
        <w:t xml:space="preserve"> will consist of a multi-</w:t>
      </w:r>
      <w:r w:rsidR="001A71D7">
        <w:t>step workflow where money will be moved from the buyer to the seller to finally move shares from the seller to the buyer.</w:t>
      </w:r>
      <w:r>
        <w:t xml:space="preserve"> The process will include different special scenarios from default management to an ad-hoc onboarding of buyer to a new transfer agent. </w:t>
      </w:r>
    </w:p>
    <w:p w:rsidR="001A71D7" w:rsidRDefault="009F7AFC" w:rsidP="001A71D7">
      <w:pPr>
        <w:ind w:firstLine="720"/>
        <w:jc w:val="both"/>
      </w:pPr>
      <w:r>
        <w:t xml:space="preserve">However, by the time of writing this document, the only </w:t>
      </w:r>
      <w:r w:rsidR="001A71D7" w:rsidRPr="001A71D7">
        <w:rPr>
          <w:b/>
        </w:rPr>
        <w:t>service/endpoint that should be provided by a transfer agent is a service that will allow Rialto to request transferring shares between two different shareholders.</w:t>
      </w:r>
      <w:r w:rsidR="001A71D7">
        <w:t xml:space="preserve"> The </w:t>
      </w:r>
      <w:r w:rsidR="001A71D7" w:rsidRPr="009F7AFC">
        <w:rPr>
          <w:b/>
          <w:i/>
        </w:rPr>
        <w:t>Rialto Settlement process</w:t>
      </w:r>
      <w:r w:rsidR="001A71D7">
        <w:t xml:space="preserve"> is prepared to run synchronous as much as asynchronous shares transfers. This means that the shares transfer request could either be made</w:t>
      </w:r>
    </w:p>
    <w:p w:rsidR="001A71D7" w:rsidRDefault="009F7AFC" w:rsidP="001A71D7">
      <w:pPr>
        <w:pStyle w:val="Prrafodelista"/>
        <w:numPr>
          <w:ilvl w:val="0"/>
          <w:numId w:val="5"/>
        </w:numPr>
        <w:jc w:val="both"/>
      </w:pPr>
      <w:r>
        <w:t>O</w:t>
      </w:r>
      <w:r w:rsidR="001A71D7">
        <w:t>ne step</w:t>
      </w:r>
      <w:r>
        <w:t xml:space="preserve"> process</w:t>
      </w:r>
      <w:r w:rsidR="001A71D7">
        <w:t xml:space="preserve">: </w:t>
      </w:r>
    </w:p>
    <w:p w:rsidR="001A71D7" w:rsidRDefault="001A71D7" w:rsidP="001A71D7">
      <w:pPr>
        <w:pStyle w:val="Prrafodelista"/>
        <w:numPr>
          <w:ilvl w:val="1"/>
          <w:numId w:val="5"/>
        </w:numPr>
        <w:jc w:val="both"/>
      </w:pPr>
      <w:r>
        <w:t>The shares are transferred immediately after the transfer is requested</w:t>
      </w:r>
    </w:p>
    <w:p w:rsidR="001A71D7" w:rsidRDefault="001A71D7" w:rsidP="001A71D7">
      <w:pPr>
        <w:pStyle w:val="Prrafodelista"/>
        <w:numPr>
          <w:ilvl w:val="1"/>
          <w:numId w:val="5"/>
        </w:numPr>
        <w:jc w:val="both"/>
      </w:pPr>
      <w:r>
        <w:t xml:space="preserve">Only one service is needed </w:t>
      </w:r>
    </w:p>
    <w:p w:rsidR="001A71D7" w:rsidRDefault="001A71D7" w:rsidP="001A71D7">
      <w:pPr>
        <w:pStyle w:val="Prrafodelista"/>
        <w:numPr>
          <w:ilvl w:val="0"/>
          <w:numId w:val="5"/>
        </w:numPr>
        <w:jc w:val="both"/>
      </w:pPr>
      <w:r>
        <w:t>Two step process</w:t>
      </w:r>
    </w:p>
    <w:p w:rsidR="001A71D7" w:rsidRDefault="001A71D7" w:rsidP="001A71D7">
      <w:pPr>
        <w:pStyle w:val="Prrafodelista"/>
        <w:numPr>
          <w:ilvl w:val="1"/>
          <w:numId w:val="5"/>
        </w:numPr>
        <w:jc w:val="both"/>
      </w:pPr>
      <w:r>
        <w:t xml:space="preserve">The shares transfer request is made. </w:t>
      </w:r>
    </w:p>
    <w:p w:rsidR="009F7AFC" w:rsidRDefault="009F7AFC" w:rsidP="001A71D7">
      <w:pPr>
        <w:pStyle w:val="Prrafodelista"/>
        <w:numPr>
          <w:ilvl w:val="1"/>
          <w:numId w:val="5"/>
        </w:numPr>
        <w:jc w:val="both"/>
      </w:pPr>
      <w:r>
        <w:t>Later the transfer agent is pinged to confirm that the shares have been transferred</w:t>
      </w:r>
    </w:p>
    <w:p w:rsidR="009F7AFC" w:rsidRDefault="009F7AFC" w:rsidP="001A71D7">
      <w:pPr>
        <w:pStyle w:val="Prrafodelista"/>
        <w:numPr>
          <w:ilvl w:val="1"/>
          <w:numId w:val="5"/>
        </w:numPr>
        <w:jc w:val="both"/>
      </w:pPr>
      <w:r>
        <w:t>Two services will be needed</w:t>
      </w:r>
    </w:p>
    <w:p w:rsidR="009F7AFC" w:rsidRDefault="009F7AFC" w:rsidP="009F7AFC">
      <w:pPr>
        <w:ind w:firstLine="720"/>
        <w:jc w:val="both"/>
      </w:pPr>
      <w:r>
        <w:t>Either way, it will be the ATS the one responsible of invoking the transfer agents service and it’s not expected to be needed any kind of bi directional communication between the transfer agent and Rialto, but this could be eventually considered in case it was needed.</w:t>
      </w:r>
    </w:p>
    <w:p w:rsidR="009F7AFC" w:rsidRDefault="009F7AFC" w:rsidP="009F7AFC">
      <w:pPr>
        <w:jc w:val="both"/>
      </w:pPr>
    </w:p>
    <w:p w:rsidR="009F7AFC" w:rsidRPr="001A71D7" w:rsidRDefault="009F7AFC" w:rsidP="009F7AFC">
      <w:pPr>
        <w:jc w:val="both"/>
      </w:pPr>
    </w:p>
    <w:p w:rsidR="001A71D7" w:rsidRPr="00AE2B34" w:rsidRDefault="001A71D7" w:rsidP="00880891">
      <w:pPr>
        <w:ind w:firstLine="720"/>
        <w:jc w:val="both"/>
        <w:rPr>
          <w:b/>
          <w:color w:val="FF0000"/>
        </w:rPr>
      </w:pPr>
    </w:p>
    <w:sectPr w:rsidR="001A71D7" w:rsidRPr="00AE2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E1B20"/>
    <w:multiLevelType w:val="hybridMultilevel"/>
    <w:tmpl w:val="86109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7C142E"/>
    <w:multiLevelType w:val="hybridMultilevel"/>
    <w:tmpl w:val="D5E8C7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9D0588B"/>
    <w:multiLevelType w:val="hybridMultilevel"/>
    <w:tmpl w:val="2BDE5D14"/>
    <w:lvl w:ilvl="0" w:tplc="04090001">
      <w:start w:val="1"/>
      <w:numFmt w:val="bullet"/>
      <w:lvlText w:val=""/>
      <w:lvlJc w:val="left"/>
      <w:pPr>
        <w:ind w:left="1489" w:hanging="360"/>
      </w:pPr>
      <w:rPr>
        <w:rFonts w:ascii="Symbol" w:hAnsi="Symbol" w:hint="default"/>
      </w:rPr>
    </w:lvl>
    <w:lvl w:ilvl="1" w:tplc="04090003">
      <w:start w:val="1"/>
      <w:numFmt w:val="bullet"/>
      <w:lvlText w:val="o"/>
      <w:lvlJc w:val="left"/>
      <w:pPr>
        <w:ind w:left="2209" w:hanging="360"/>
      </w:pPr>
      <w:rPr>
        <w:rFonts w:ascii="Courier New" w:hAnsi="Courier New" w:cs="Courier New" w:hint="default"/>
      </w:rPr>
    </w:lvl>
    <w:lvl w:ilvl="2" w:tplc="04090005" w:tentative="1">
      <w:start w:val="1"/>
      <w:numFmt w:val="bullet"/>
      <w:lvlText w:val=""/>
      <w:lvlJc w:val="left"/>
      <w:pPr>
        <w:ind w:left="2929" w:hanging="360"/>
      </w:pPr>
      <w:rPr>
        <w:rFonts w:ascii="Wingdings" w:hAnsi="Wingdings" w:hint="default"/>
      </w:rPr>
    </w:lvl>
    <w:lvl w:ilvl="3" w:tplc="04090001" w:tentative="1">
      <w:start w:val="1"/>
      <w:numFmt w:val="bullet"/>
      <w:lvlText w:val=""/>
      <w:lvlJc w:val="left"/>
      <w:pPr>
        <w:ind w:left="3649" w:hanging="360"/>
      </w:pPr>
      <w:rPr>
        <w:rFonts w:ascii="Symbol" w:hAnsi="Symbol" w:hint="default"/>
      </w:rPr>
    </w:lvl>
    <w:lvl w:ilvl="4" w:tplc="04090003" w:tentative="1">
      <w:start w:val="1"/>
      <w:numFmt w:val="bullet"/>
      <w:lvlText w:val="o"/>
      <w:lvlJc w:val="left"/>
      <w:pPr>
        <w:ind w:left="4369" w:hanging="360"/>
      </w:pPr>
      <w:rPr>
        <w:rFonts w:ascii="Courier New" w:hAnsi="Courier New" w:cs="Courier New" w:hint="default"/>
      </w:rPr>
    </w:lvl>
    <w:lvl w:ilvl="5" w:tplc="04090005" w:tentative="1">
      <w:start w:val="1"/>
      <w:numFmt w:val="bullet"/>
      <w:lvlText w:val=""/>
      <w:lvlJc w:val="left"/>
      <w:pPr>
        <w:ind w:left="5089" w:hanging="360"/>
      </w:pPr>
      <w:rPr>
        <w:rFonts w:ascii="Wingdings" w:hAnsi="Wingdings" w:hint="default"/>
      </w:rPr>
    </w:lvl>
    <w:lvl w:ilvl="6" w:tplc="04090001" w:tentative="1">
      <w:start w:val="1"/>
      <w:numFmt w:val="bullet"/>
      <w:lvlText w:val=""/>
      <w:lvlJc w:val="left"/>
      <w:pPr>
        <w:ind w:left="5809" w:hanging="360"/>
      </w:pPr>
      <w:rPr>
        <w:rFonts w:ascii="Symbol" w:hAnsi="Symbol" w:hint="default"/>
      </w:rPr>
    </w:lvl>
    <w:lvl w:ilvl="7" w:tplc="04090003" w:tentative="1">
      <w:start w:val="1"/>
      <w:numFmt w:val="bullet"/>
      <w:lvlText w:val="o"/>
      <w:lvlJc w:val="left"/>
      <w:pPr>
        <w:ind w:left="6529" w:hanging="360"/>
      </w:pPr>
      <w:rPr>
        <w:rFonts w:ascii="Courier New" w:hAnsi="Courier New" w:cs="Courier New" w:hint="default"/>
      </w:rPr>
    </w:lvl>
    <w:lvl w:ilvl="8" w:tplc="04090005" w:tentative="1">
      <w:start w:val="1"/>
      <w:numFmt w:val="bullet"/>
      <w:lvlText w:val=""/>
      <w:lvlJc w:val="left"/>
      <w:pPr>
        <w:ind w:left="7249" w:hanging="360"/>
      </w:pPr>
      <w:rPr>
        <w:rFonts w:ascii="Wingdings" w:hAnsi="Wingdings" w:hint="default"/>
      </w:rPr>
    </w:lvl>
  </w:abstractNum>
  <w:abstractNum w:abstractNumId="3" w15:restartNumberingAfterBreak="0">
    <w:nsid w:val="6D2E5AAE"/>
    <w:multiLevelType w:val="hybridMultilevel"/>
    <w:tmpl w:val="21AAD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E04B88"/>
    <w:multiLevelType w:val="hybridMultilevel"/>
    <w:tmpl w:val="A65CB8B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EF8"/>
    <w:rsid w:val="001A71D7"/>
    <w:rsid w:val="001B35FF"/>
    <w:rsid w:val="003369F2"/>
    <w:rsid w:val="003D4977"/>
    <w:rsid w:val="005654D7"/>
    <w:rsid w:val="005A0BB1"/>
    <w:rsid w:val="006021E9"/>
    <w:rsid w:val="00605852"/>
    <w:rsid w:val="00756766"/>
    <w:rsid w:val="007D3E4D"/>
    <w:rsid w:val="00880891"/>
    <w:rsid w:val="009C62FF"/>
    <w:rsid w:val="009F7AFC"/>
    <w:rsid w:val="00A13591"/>
    <w:rsid w:val="00AE2B34"/>
    <w:rsid w:val="00BE46F0"/>
    <w:rsid w:val="00C82B5E"/>
    <w:rsid w:val="00F64EF8"/>
    <w:rsid w:val="00FC2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DD6F4"/>
  <w15:chartTrackingRefBased/>
  <w15:docId w15:val="{2E38D938-00D7-4A65-AEDD-DF2872001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54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87355">
      <w:bodyDiv w:val="1"/>
      <w:marLeft w:val="0"/>
      <w:marRight w:val="0"/>
      <w:marTop w:val="0"/>
      <w:marBottom w:val="0"/>
      <w:divBdr>
        <w:top w:val="none" w:sz="0" w:space="0" w:color="auto"/>
        <w:left w:val="none" w:sz="0" w:space="0" w:color="auto"/>
        <w:bottom w:val="none" w:sz="0" w:space="0" w:color="auto"/>
        <w:right w:val="none" w:sz="0" w:space="0" w:color="auto"/>
      </w:divBdr>
    </w:div>
    <w:div w:id="672950623">
      <w:bodyDiv w:val="1"/>
      <w:marLeft w:val="0"/>
      <w:marRight w:val="0"/>
      <w:marTop w:val="0"/>
      <w:marBottom w:val="0"/>
      <w:divBdr>
        <w:top w:val="none" w:sz="0" w:space="0" w:color="auto"/>
        <w:left w:val="none" w:sz="0" w:space="0" w:color="auto"/>
        <w:bottom w:val="none" w:sz="0" w:space="0" w:color="auto"/>
        <w:right w:val="none" w:sz="0" w:space="0" w:color="auto"/>
      </w:divBdr>
    </w:div>
    <w:div w:id="764808943">
      <w:bodyDiv w:val="1"/>
      <w:marLeft w:val="0"/>
      <w:marRight w:val="0"/>
      <w:marTop w:val="0"/>
      <w:marBottom w:val="0"/>
      <w:divBdr>
        <w:top w:val="none" w:sz="0" w:space="0" w:color="auto"/>
        <w:left w:val="none" w:sz="0" w:space="0" w:color="auto"/>
        <w:bottom w:val="none" w:sz="0" w:space="0" w:color="auto"/>
        <w:right w:val="none" w:sz="0" w:space="0" w:color="auto"/>
      </w:divBdr>
    </w:div>
    <w:div w:id="1058167709">
      <w:bodyDiv w:val="1"/>
      <w:marLeft w:val="0"/>
      <w:marRight w:val="0"/>
      <w:marTop w:val="0"/>
      <w:marBottom w:val="0"/>
      <w:divBdr>
        <w:top w:val="none" w:sz="0" w:space="0" w:color="auto"/>
        <w:left w:val="none" w:sz="0" w:space="0" w:color="auto"/>
        <w:bottom w:val="none" w:sz="0" w:space="0" w:color="auto"/>
        <w:right w:val="none" w:sz="0" w:space="0" w:color="auto"/>
      </w:divBdr>
    </w:div>
    <w:div w:id="1643920551">
      <w:bodyDiv w:val="1"/>
      <w:marLeft w:val="0"/>
      <w:marRight w:val="0"/>
      <w:marTop w:val="0"/>
      <w:marBottom w:val="0"/>
      <w:divBdr>
        <w:top w:val="none" w:sz="0" w:space="0" w:color="auto"/>
        <w:left w:val="none" w:sz="0" w:space="0" w:color="auto"/>
        <w:bottom w:val="none" w:sz="0" w:space="0" w:color="auto"/>
        <w:right w:val="none" w:sz="0" w:space="0" w:color="auto"/>
      </w:divBdr>
    </w:div>
    <w:div w:id="1992560862">
      <w:bodyDiv w:val="1"/>
      <w:marLeft w:val="0"/>
      <w:marRight w:val="0"/>
      <w:marTop w:val="0"/>
      <w:marBottom w:val="0"/>
      <w:divBdr>
        <w:top w:val="none" w:sz="0" w:space="0" w:color="auto"/>
        <w:left w:val="none" w:sz="0" w:space="0" w:color="auto"/>
        <w:bottom w:val="none" w:sz="0" w:space="0" w:color="auto"/>
        <w:right w:val="none" w:sz="0" w:space="0" w:color="auto"/>
      </w:divBdr>
    </w:div>
    <w:div w:id="202775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BDA5E-6234-46D1-91B6-AD38EC53A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5</Pages>
  <Words>1223</Words>
  <Characters>6977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zimzum</dc:creator>
  <cp:keywords/>
  <dc:description/>
  <cp:lastModifiedBy>zimzum</cp:lastModifiedBy>
  <cp:revision>10</cp:revision>
  <dcterms:created xsi:type="dcterms:W3CDTF">2021-04-05T21:46:00Z</dcterms:created>
  <dcterms:modified xsi:type="dcterms:W3CDTF">2021-04-06T21:34:00Z</dcterms:modified>
</cp:coreProperties>
</file>