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EC0" w:rsidRDefault="00D53EC0" w:rsidP="00D53E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D53E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Markets are not the Economy</w:t>
      </w:r>
    </w:p>
    <w:p w:rsidR="008C2C0B" w:rsidRPr="00D53EC0" w:rsidRDefault="008C2C0B" w:rsidP="008C2C0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CC5798">
        <w:rPr>
          <w:noProof/>
        </w:rPr>
        <w:drawing>
          <wp:inline distT="0" distB="0" distL="0" distR="0" wp14:anchorId="38381DDD" wp14:editId="5BDE858B">
            <wp:extent cx="3269418" cy="474757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5251" cy="47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C0" w:rsidRPr="00D53EC0" w:rsidRDefault="00D53EC0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Los datos actuales siguen siendo flojos, pero bastó con una mejora en el </w:t>
      </w:r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sentiment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para que los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leading</w:t>
      </w:r>
      <w:proofErr w:type="spellEnd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indicators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comenzaran a mostrar una luz al final del túnel. Con el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hard</w:t>
      </w:r>
      <w:proofErr w:type="spellEnd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data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gramStart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cayendo</w:t>
      </w:r>
      <w:proofErr w:type="gram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pero el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soft</w:t>
      </w:r>
      <w:proofErr w:type="spellEnd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data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recuperándose, los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leading</w:t>
      </w:r>
      <w:proofErr w:type="spellEnd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indicators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tomaron nota.</w:t>
      </w:r>
    </w:p>
    <w:p w:rsidR="00D53EC0" w:rsidRPr="00D53EC0" w:rsidRDefault="00D53EC0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El </w:t>
      </w:r>
      <w:proofErr w:type="spellStart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Leading</w:t>
      </w:r>
      <w:proofErr w:type="spellEnd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Economic</w:t>
      </w:r>
      <w:proofErr w:type="spellEnd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Index</w:t>
      </w:r>
      <w:proofErr w:type="spellEnd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(LEI)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dejó de caer: no solo subió por primera vez en meses, sino que además revisaron al alza el dato de mayo. Una señal clásica de los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turning</w:t>
      </w:r>
      <w:proofErr w:type="spellEnd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points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D53EC0" w:rsidRPr="00D53EC0" w:rsidRDefault="00D53EC0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Esta inflexión no vino sola. El mercado aprovechó el desplome del </w:t>
      </w:r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sentiment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causado por el llamado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Tariff</w:t>
      </w:r>
      <w:proofErr w:type="spellEnd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Tantrum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y sumado a la presión vendedora del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retail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—feliz de realizar ganancias acumuladas—, encontró el punto justo para rebotar. Los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momentum</w:t>
      </w:r>
      <w:proofErr w:type="spellEnd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 xml:space="preserve"> portfolios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sufrieron sus tradicionales desplomes, pero como una mera abstracción teórica: fue la pata </w:t>
      </w:r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short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del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momentum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la que se adelantó a la activación de los LEI.</w:t>
      </w:r>
    </w:p>
    <w:p w:rsidR="00D53EC0" w:rsidRDefault="00D53EC0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A la hora de volver a armar posiciones en USA, aparecen joyas como las </w:t>
      </w:r>
      <w:proofErr w:type="spellStart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small</w:t>
      </w:r>
      <w:proofErr w:type="spellEnd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caps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muy sensibles a expectativas de recorte de tasas y con un </w:t>
      </w:r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positioning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extremadamente liviano. El 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lastRenderedPageBreak/>
        <w:t>Russell 2000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luce como una de las grandes oportunidades en términos de valuación y </w:t>
      </w:r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positioning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B61DF6" w:rsidRDefault="00B61DF6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4D3E05">
        <w:rPr>
          <w:noProof/>
        </w:rPr>
        <w:drawing>
          <wp:inline distT="0" distB="0" distL="0" distR="0" wp14:anchorId="67F0E368" wp14:editId="1F50E9EB">
            <wp:extent cx="5943600" cy="42894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F6" w:rsidRDefault="00B61DF6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4D3E05">
        <w:rPr>
          <w:noProof/>
        </w:rPr>
        <w:lastRenderedPageBreak/>
        <w:drawing>
          <wp:inline distT="0" distB="0" distL="0" distR="0" wp14:anchorId="4118BDB4" wp14:editId="6D32739C">
            <wp:extent cx="5943600" cy="3752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F6" w:rsidRDefault="00B61DF6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4D3E05">
        <w:rPr>
          <w:noProof/>
        </w:rPr>
        <w:drawing>
          <wp:inline distT="0" distB="0" distL="0" distR="0" wp14:anchorId="1693994F" wp14:editId="376D2253">
            <wp:extent cx="5943600" cy="36849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F6" w:rsidRPr="00D53EC0" w:rsidRDefault="00B61DF6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4D3E05">
        <w:rPr>
          <w:noProof/>
        </w:rPr>
        <w:lastRenderedPageBreak/>
        <w:drawing>
          <wp:inline distT="0" distB="0" distL="0" distR="0" wp14:anchorId="5B14D604" wp14:editId="49633A82">
            <wp:extent cx="5943600" cy="31864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C0" w:rsidRDefault="00D53EC0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¿El riesgo? El </w:t>
      </w:r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sentiment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sigue en niveles de codicia. Demasiado caliente. Y para colmo, el principal demandante de acciones —el </w:t>
      </w:r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buyback corporativo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— se encuentra en periodo de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blackout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. Este combo puede dar lugar a una suba más pausada y controlada, con algún sobresalto en el camino. Pero el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view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se vuelve nuevamente 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alcista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con un segundo semestre donde se esperan anuncios de recorte de impuestos y se monitorean posibles sobresaltos de liquidez con un eventual </w:t>
      </w:r>
      <w:proofErr w:type="spellStart"/>
      <w:r w:rsidRPr="00D53EC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AR"/>
          <w14:ligatures w14:val="none"/>
        </w:rPr>
        <w:t>refill</w:t>
      </w:r>
      <w:proofErr w:type="spellEnd"/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 la 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TGA (</w:t>
      </w:r>
      <w:proofErr w:type="spellStart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Treasury</w:t>
      </w:r>
      <w:proofErr w:type="spellEnd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General </w:t>
      </w:r>
      <w:proofErr w:type="spellStart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Account</w:t>
      </w:r>
      <w:proofErr w:type="spellEnd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)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B61DF6" w:rsidRDefault="00B61DF6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</w:p>
    <w:p w:rsidR="00B61DF6" w:rsidRPr="00D53EC0" w:rsidRDefault="00B61DF6" w:rsidP="00C769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279F4">
        <w:rPr>
          <w:noProof/>
        </w:rPr>
        <w:drawing>
          <wp:inline distT="0" distB="0" distL="0" distR="0" wp14:anchorId="780F9568" wp14:editId="08E3C1ED">
            <wp:extent cx="5336093" cy="303665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207" cy="30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C0" w:rsidRPr="00D53EC0" w:rsidRDefault="00D53EC0" w:rsidP="00D53E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pict>
          <v:rect id="_x0000_i1025" style="width:0;height:1.5pt" o:hralign="center" o:hrstd="t" o:hr="t" fillcolor="#a0a0a0" stroked="f"/>
        </w:pict>
      </w:r>
    </w:p>
    <w:p w:rsidR="00D53EC0" w:rsidRPr="00D53EC0" w:rsidRDefault="00D53EC0" w:rsidP="00D53E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</w:pPr>
      <w:r w:rsidRPr="00D53EC0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14:ligatures w14:val="none"/>
        </w:rPr>
        <w:t>🌍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 xml:space="preserve"> Europa: ¿rally sostenible o fuego de artificio?</w:t>
      </w:r>
    </w:p>
    <w:p w:rsidR="00D53EC0" w:rsidRDefault="00D53EC0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Europa se sigue desmarcando con retornos positivos, pero bajo el capó, la historia es más heterogénea. Sectores como 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financials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y 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defensa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(beneficiados por política monetaria y fiscal, respectivamente) explican gran parte del rally. En cambio, sectores más cíclicos y ligados al crecimiento real, como el 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consumo discrecional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, siguen dormidos.</w:t>
      </w:r>
    </w:p>
    <w:p w:rsidR="00C769E3" w:rsidRDefault="00C769E3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E17F9">
        <w:rPr>
          <w:noProof/>
        </w:rPr>
        <w:drawing>
          <wp:inline distT="0" distB="0" distL="0" distR="0" wp14:anchorId="7B7FD114" wp14:editId="7184DB62">
            <wp:extent cx="5943600" cy="344932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E3" w:rsidRDefault="00C769E3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31B68">
        <w:rPr>
          <w:noProof/>
        </w:rPr>
        <w:lastRenderedPageBreak/>
        <w:drawing>
          <wp:inline distT="0" distB="0" distL="0" distR="0" wp14:anchorId="7A9C05BB" wp14:editId="4E94CF58">
            <wp:extent cx="5943600" cy="38976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E3" w:rsidRPr="00D53EC0" w:rsidRDefault="00C769E3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66C7A">
        <w:rPr>
          <w:noProof/>
        </w:rPr>
        <w:drawing>
          <wp:inline distT="0" distB="0" distL="0" distR="0" wp14:anchorId="34479C16" wp14:editId="3A3BD91A">
            <wp:extent cx="5943600" cy="36620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C0" w:rsidRPr="00D53EC0" w:rsidRDefault="00D53EC0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lastRenderedPageBreak/>
        <w:t>El dilema está servido: ¿seguirá la rotación hacia estos sectores rezagados, o los problemas estructurales de productividad en Europa harán que la mejora se diluya por compresión de márgenes?</w:t>
      </w:r>
    </w:p>
    <w:p w:rsidR="00D53EC0" w:rsidRDefault="00D53EC0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Europa sigue barata, con una baja vara seteada por los analistas para el crecimiento de los 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EPS (</w:t>
      </w:r>
      <w:proofErr w:type="spellStart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Earnings</w:t>
      </w:r>
      <w:proofErr w:type="spellEnd"/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Per Share)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. Pero ya lo sabemos: más ventas no siempre implican más ganancias. La reciente revisión bajista en estimaciones de EPS respondió mayormente a 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compresión de márgenes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. Si el rally quiere consolidarse, </w:t>
      </w:r>
      <w:r w:rsidRPr="00D53E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las empresas tienen que ganar más</w:t>
      </w:r>
      <w:r w:rsidRPr="00D53EC0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04384F" w:rsidRDefault="0004384F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66C7A">
        <w:rPr>
          <w:noProof/>
        </w:rPr>
        <w:drawing>
          <wp:inline distT="0" distB="0" distL="0" distR="0" wp14:anchorId="575AFD1F" wp14:editId="58AD6507">
            <wp:extent cx="5943600" cy="40233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4F" w:rsidRPr="00D53EC0" w:rsidRDefault="0004384F" w:rsidP="00D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066C7A">
        <w:rPr>
          <w:noProof/>
        </w:rPr>
        <w:lastRenderedPageBreak/>
        <w:drawing>
          <wp:inline distT="0" distB="0" distL="0" distR="0" wp14:anchorId="58135BE5" wp14:editId="79B9366E">
            <wp:extent cx="5943600" cy="3674745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0F" w:rsidRDefault="00FB100F">
      <w:pPr>
        <w:rPr>
          <w:lang w:val="es-AR"/>
        </w:rPr>
      </w:pPr>
    </w:p>
    <w:p w:rsidR="0004384F" w:rsidRDefault="0004384F">
      <w:pPr>
        <w:rPr>
          <w:lang w:val="es-AR"/>
        </w:rPr>
      </w:pPr>
    </w:p>
    <w:p w:rsidR="0004384F" w:rsidRPr="0004384F" w:rsidRDefault="0004384F" w:rsidP="0004384F">
      <w:pPr>
        <w:pStyle w:val="Ttulo2"/>
        <w:rPr>
          <w:lang w:val="es-AR"/>
        </w:rPr>
      </w:pPr>
      <w:r>
        <w:rPr>
          <w:rFonts w:ascii="Segoe UI Symbol" w:hAnsi="Segoe UI Symbol" w:cs="Segoe UI Symbol"/>
        </w:rPr>
        <w:t>🇦🇷</w:t>
      </w:r>
      <w:r w:rsidRPr="0004384F">
        <w:rPr>
          <w:lang w:val="es-AR"/>
        </w:rPr>
        <w:t xml:space="preserve"> Argentina: ¿reacomodamiento ordenado?</w:t>
      </w:r>
    </w:p>
    <w:p w:rsidR="0004384F" w:rsidRPr="0004384F" w:rsidRDefault="0004384F" w:rsidP="0004384F">
      <w:pPr>
        <w:pStyle w:val="NormalWeb"/>
        <w:rPr>
          <w:lang w:val="es-AR"/>
        </w:rPr>
      </w:pPr>
      <w:r w:rsidRPr="0004384F">
        <w:rPr>
          <w:lang w:val="es-AR"/>
        </w:rPr>
        <w:t xml:space="preserve">Con un </w:t>
      </w:r>
      <w:r w:rsidRPr="0004384F">
        <w:rPr>
          <w:rStyle w:val="Textoennegrita"/>
          <w:lang w:val="es-AR"/>
        </w:rPr>
        <w:t xml:space="preserve">LEI de mayo marcando una etapa de transición y espera de </w:t>
      </w:r>
      <w:proofErr w:type="gramStart"/>
      <w:r w:rsidRPr="0004384F">
        <w:rPr>
          <w:rStyle w:val="Textoennegrita"/>
          <w:lang w:val="es-AR"/>
        </w:rPr>
        <w:t>definiciones</w:t>
      </w:r>
      <w:r w:rsidR="00753740">
        <w:rPr>
          <w:lang w:val="es-AR"/>
        </w:rPr>
        <w:t xml:space="preserve"> ,</w:t>
      </w:r>
      <w:proofErr w:type="gramEnd"/>
      <w:r w:rsidR="00753740">
        <w:rPr>
          <w:lang w:val="es-AR"/>
        </w:rPr>
        <w:t xml:space="preserve"> </w:t>
      </w:r>
      <w:r w:rsidRPr="0004384F">
        <w:rPr>
          <w:lang w:val="es-AR"/>
        </w:rPr>
        <w:t xml:space="preserve">la actividad parece haber llegado a un punto de </w:t>
      </w:r>
      <w:r w:rsidR="00753740">
        <w:rPr>
          <w:lang w:val="es-AR"/>
        </w:rPr>
        <w:t>definiciones</w:t>
      </w:r>
      <w:r w:rsidRPr="0004384F">
        <w:rPr>
          <w:lang w:val="es-AR"/>
        </w:rPr>
        <w:t>.</w:t>
      </w:r>
    </w:p>
    <w:p w:rsidR="0004384F" w:rsidRPr="0004384F" w:rsidRDefault="0004384F" w:rsidP="0004384F">
      <w:pPr>
        <w:pStyle w:val="NormalWeb"/>
        <w:rPr>
          <w:lang w:val="es-AR"/>
        </w:rPr>
      </w:pPr>
      <w:r w:rsidRPr="0004384F">
        <w:rPr>
          <w:lang w:val="es-AR"/>
        </w:rPr>
        <w:t xml:space="preserve">Algunos </w:t>
      </w:r>
      <w:r w:rsidRPr="0004384F">
        <w:rPr>
          <w:rStyle w:val="Textoennegrita"/>
          <w:lang w:val="es-AR"/>
        </w:rPr>
        <w:t>bienes durables</w:t>
      </w:r>
      <w:r w:rsidRPr="0004384F">
        <w:rPr>
          <w:lang w:val="es-AR"/>
        </w:rPr>
        <w:t xml:space="preserve">, como los autos, crecen a un ritmo del </w:t>
      </w:r>
      <w:r w:rsidRPr="0004384F">
        <w:rPr>
          <w:rStyle w:val="Textoennegrita"/>
          <w:lang w:val="es-AR"/>
        </w:rPr>
        <w:t>70% interanual</w:t>
      </w:r>
      <w:r w:rsidRPr="0004384F">
        <w:rPr>
          <w:lang w:val="es-AR"/>
        </w:rPr>
        <w:t xml:space="preserve">, mientras que otros rubros de consumo muestran un comportamiento más aletargado, como los </w:t>
      </w:r>
      <w:r w:rsidRPr="0004384F">
        <w:rPr>
          <w:rStyle w:val="Textoennegrita"/>
          <w:lang w:val="es-AR"/>
        </w:rPr>
        <w:t>restaurantes</w:t>
      </w:r>
      <w:r w:rsidRPr="0004384F">
        <w:rPr>
          <w:lang w:val="es-AR"/>
        </w:rPr>
        <w:t xml:space="preserve">. La lectura es clara: </w:t>
      </w:r>
      <w:r w:rsidRPr="0004384F">
        <w:rPr>
          <w:rStyle w:val="Textoennegrita"/>
          <w:lang w:val="es-AR"/>
        </w:rPr>
        <w:t>la gente ya no quema la plata</w:t>
      </w:r>
      <w:r w:rsidRPr="0004384F">
        <w:rPr>
          <w:lang w:val="es-AR"/>
        </w:rPr>
        <w:t xml:space="preserve">, y busca un consumo </w:t>
      </w:r>
      <w:r w:rsidRPr="0004384F">
        <w:rPr>
          <w:rStyle w:val="Textoennegrita"/>
          <w:lang w:val="es-AR"/>
        </w:rPr>
        <w:t>más perdurable</w:t>
      </w:r>
      <w:r w:rsidRPr="0004384F">
        <w:rPr>
          <w:lang w:val="es-AR"/>
        </w:rPr>
        <w:t>.</w:t>
      </w:r>
    </w:p>
    <w:p w:rsidR="0004384F" w:rsidRDefault="0004384F" w:rsidP="0004384F">
      <w:pPr>
        <w:pStyle w:val="NormalWeb"/>
        <w:rPr>
          <w:lang w:val="es-AR"/>
        </w:rPr>
      </w:pPr>
      <w:r w:rsidRPr="0004384F">
        <w:rPr>
          <w:lang w:val="es-AR"/>
        </w:rPr>
        <w:t xml:space="preserve">En este contexto, el </w:t>
      </w:r>
      <w:r w:rsidRPr="0004384F">
        <w:rPr>
          <w:rStyle w:val="Textoennegrita"/>
          <w:lang w:val="es-AR"/>
        </w:rPr>
        <w:t>print de nuevos máximos en el consumo agregado</w:t>
      </w:r>
      <w:r w:rsidRPr="0004384F">
        <w:rPr>
          <w:lang w:val="es-AR"/>
        </w:rPr>
        <w:t xml:space="preserve"> sorprendió a todos. Comienzan a emerger </w:t>
      </w:r>
      <w:r w:rsidRPr="0004384F">
        <w:rPr>
          <w:rStyle w:val="Textoennegrita"/>
          <w:lang w:val="es-AR"/>
        </w:rPr>
        <w:t>realidades muy heterogéneas</w:t>
      </w:r>
      <w:r w:rsidRPr="0004384F">
        <w:rPr>
          <w:lang w:val="es-AR"/>
        </w:rPr>
        <w:t xml:space="preserve">: sectores ligados al </w:t>
      </w:r>
      <w:r w:rsidRPr="0004384F">
        <w:rPr>
          <w:rStyle w:val="Textoennegrita"/>
          <w:lang w:val="es-AR"/>
        </w:rPr>
        <w:t>turismo</w:t>
      </w:r>
      <w:r w:rsidRPr="0004384F">
        <w:rPr>
          <w:lang w:val="es-AR"/>
        </w:rPr>
        <w:t xml:space="preserve">, </w:t>
      </w:r>
      <w:r w:rsidRPr="0004384F">
        <w:rPr>
          <w:rStyle w:val="Textoennegrita"/>
          <w:lang w:val="es-AR"/>
        </w:rPr>
        <w:t>construcción</w:t>
      </w:r>
      <w:r w:rsidRPr="0004384F">
        <w:rPr>
          <w:lang w:val="es-AR"/>
        </w:rPr>
        <w:t xml:space="preserve"> (con despachos de cemento que no levantan), </w:t>
      </w:r>
      <w:r w:rsidRPr="0004384F">
        <w:rPr>
          <w:rStyle w:val="Textoennegrita"/>
          <w:lang w:val="es-AR"/>
        </w:rPr>
        <w:t>textiles</w:t>
      </w:r>
      <w:r w:rsidRPr="0004384F">
        <w:rPr>
          <w:lang w:val="es-AR"/>
        </w:rPr>
        <w:t xml:space="preserve">, </w:t>
      </w:r>
      <w:r w:rsidRPr="0004384F">
        <w:rPr>
          <w:rStyle w:val="Textoennegrita"/>
          <w:lang w:val="es-AR"/>
        </w:rPr>
        <w:t>morosidad bancaria</w:t>
      </w:r>
      <w:r w:rsidRPr="0004384F">
        <w:rPr>
          <w:lang w:val="es-AR"/>
        </w:rPr>
        <w:t xml:space="preserve"> y </w:t>
      </w:r>
      <w:r w:rsidRPr="0004384F">
        <w:rPr>
          <w:rStyle w:val="Textoennegrita"/>
          <w:lang w:val="es-AR"/>
        </w:rPr>
        <w:t>consumo discrecional o espurio</w:t>
      </w:r>
      <w:r w:rsidRPr="0004384F">
        <w:rPr>
          <w:lang w:val="es-AR"/>
        </w:rPr>
        <w:t xml:space="preserve"> siguen sin repuntar. Pero son compensados por </w:t>
      </w:r>
      <w:r w:rsidRPr="0004384F">
        <w:rPr>
          <w:rStyle w:val="Textoennegrita"/>
          <w:lang w:val="es-AR"/>
        </w:rPr>
        <w:t>sectores con fuerte repunte</w:t>
      </w:r>
      <w:r w:rsidRPr="0004384F">
        <w:rPr>
          <w:lang w:val="es-AR"/>
        </w:rPr>
        <w:t xml:space="preserve"> que sostienen el número total.</w:t>
      </w:r>
    </w:p>
    <w:p w:rsidR="00753740" w:rsidRDefault="00753740" w:rsidP="0004384F">
      <w:pPr>
        <w:pStyle w:val="NormalWeb"/>
        <w:rPr>
          <w:lang w:val="es-AR"/>
        </w:rPr>
      </w:pPr>
      <w:r w:rsidRPr="0034431B">
        <w:rPr>
          <w:noProof/>
        </w:rPr>
        <w:lastRenderedPageBreak/>
        <w:drawing>
          <wp:inline distT="0" distB="0" distL="0" distR="0" wp14:anchorId="2236BB89" wp14:editId="28C52EF8">
            <wp:extent cx="5943600" cy="34518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40" w:rsidRPr="0004384F" w:rsidRDefault="00753740" w:rsidP="0004384F">
      <w:pPr>
        <w:pStyle w:val="NormalWeb"/>
        <w:rPr>
          <w:lang w:val="es-AR"/>
        </w:rPr>
      </w:pPr>
      <w:r w:rsidRPr="00277E0C">
        <w:rPr>
          <w:noProof/>
        </w:rPr>
        <w:drawing>
          <wp:inline distT="0" distB="0" distL="0" distR="0" wp14:anchorId="40BD039B" wp14:editId="2E402561">
            <wp:extent cx="5943600" cy="45593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384F" w:rsidRPr="0004384F" w:rsidRDefault="0004384F" w:rsidP="0004384F">
      <w:pPr>
        <w:pStyle w:val="NormalWeb"/>
        <w:rPr>
          <w:lang w:val="es-AR"/>
        </w:rPr>
      </w:pPr>
      <w:r w:rsidRPr="0004384F">
        <w:rPr>
          <w:lang w:val="es-AR"/>
        </w:rPr>
        <w:lastRenderedPageBreak/>
        <w:t xml:space="preserve">Corregidas las irregularidades estadísticas de mayo, el </w:t>
      </w:r>
      <w:r w:rsidRPr="0004384F">
        <w:rPr>
          <w:rStyle w:val="Textoennegrita"/>
          <w:lang w:val="es-AR"/>
        </w:rPr>
        <w:t>IVA real de junio</w:t>
      </w:r>
      <w:r w:rsidRPr="0004384F">
        <w:rPr>
          <w:lang w:val="es-AR"/>
        </w:rPr>
        <w:t xml:space="preserve"> mostró un crecimiento más sólido del </w:t>
      </w:r>
      <w:r w:rsidRPr="0004384F">
        <w:rPr>
          <w:rStyle w:val="Textoennegrita"/>
          <w:lang w:val="es-AR"/>
        </w:rPr>
        <w:t>2% mensual</w:t>
      </w:r>
      <w:r w:rsidRPr="0004384F">
        <w:rPr>
          <w:lang w:val="es-AR"/>
        </w:rPr>
        <w:t xml:space="preserve">, aunque lejos del ritmo del </w:t>
      </w:r>
      <w:r w:rsidRPr="0004384F">
        <w:rPr>
          <w:rStyle w:val="Textoennegrita"/>
          <w:lang w:val="es-AR"/>
        </w:rPr>
        <w:t>5%</w:t>
      </w:r>
      <w:r w:rsidRPr="0004384F">
        <w:rPr>
          <w:lang w:val="es-AR"/>
        </w:rPr>
        <w:t xml:space="preserve"> observado a </w:t>
      </w:r>
      <w:r w:rsidRPr="0004384F">
        <w:rPr>
          <w:rStyle w:val="Textoennegrita"/>
          <w:lang w:val="es-AR"/>
        </w:rPr>
        <w:t>principio de año</w:t>
      </w:r>
      <w:r w:rsidRPr="0004384F">
        <w:rPr>
          <w:lang w:val="es-AR"/>
        </w:rPr>
        <w:t>.</w:t>
      </w:r>
    </w:p>
    <w:p w:rsidR="0004384F" w:rsidRPr="0004384F" w:rsidRDefault="0004384F" w:rsidP="0004384F">
      <w:pPr>
        <w:pStyle w:val="NormalWeb"/>
        <w:rPr>
          <w:lang w:val="es-AR"/>
        </w:rPr>
      </w:pPr>
      <w:r w:rsidRPr="0004384F">
        <w:rPr>
          <w:lang w:val="es-AR"/>
        </w:rPr>
        <w:t xml:space="preserve">La pregunta es si la economía podrá </w:t>
      </w:r>
      <w:r w:rsidRPr="0004384F">
        <w:rPr>
          <w:rStyle w:val="Textoennegrita"/>
          <w:lang w:val="es-AR"/>
        </w:rPr>
        <w:t>reacomodarse ordenadamente</w:t>
      </w:r>
      <w:r w:rsidRPr="0004384F">
        <w:rPr>
          <w:lang w:val="es-AR"/>
        </w:rPr>
        <w:t xml:space="preserve">, </w:t>
      </w:r>
      <w:r w:rsidRPr="0004384F">
        <w:rPr>
          <w:rStyle w:val="Textoennegrita"/>
          <w:lang w:val="es-AR"/>
        </w:rPr>
        <w:t>absorbiendo empleo</w:t>
      </w:r>
      <w:r w:rsidRPr="0004384F">
        <w:rPr>
          <w:lang w:val="es-AR"/>
        </w:rPr>
        <w:t xml:space="preserve"> en los sectores ganadores que supla lo perdido en sectores rezagados como </w:t>
      </w:r>
      <w:r w:rsidRPr="0004384F">
        <w:rPr>
          <w:rStyle w:val="Textoennegrita"/>
          <w:lang w:val="es-AR"/>
        </w:rPr>
        <w:t>textiles y gastronomía</w:t>
      </w:r>
      <w:r w:rsidRPr="0004384F">
        <w:rPr>
          <w:lang w:val="es-AR"/>
        </w:rPr>
        <w:t>.</w:t>
      </w:r>
    </w:p>
    <w:p w:rsidR="0004384F" w:rsidRPr="0004384F" w:rsidRDefault="0004384F" w:rsidP="0004384F">
      <w:pPr>
        <w:pStyle w:val="NormalWeb"/>
        <w:rPr>
          <w:lang w:val="es-AR"/>
        </w:rPr>
      </w:pPr>
      <w:r w:rsidRPr="0004384F">
        <w:rPr>
          <w:lang w:val="es-AR"/>
        </w:rPr>
        <w:t xml:space="preserve">Por lo pronto, se </w:t>
      </w:r>
      <w:r w:rsidRPr="0004384F">
        <w:rPr>
          <w:rStyle w:val="Textoennegrita"/>
          <w:lang w:val="es-AR"/>
        </w:rPr>
        <w:t>reducen las posiciones más débiles</w:t>
      </w:r>
      <w:r w:rsidRPr="0004384F">
        <w:rPr>
          <w:lang w:val="es-AR"/>
        </w:rPr>
        <w:t xml:space="preserve">, como </w:t>
      </w:r>
      <w:r w:rsidRPr="0004384F">
        <w:rPr>
          <w:rStyle w:val="Textoennegrita"/>
          <w:lang w:val="es-AR"/>
        </w:rPr>
        <w:t>bancos</w:t>
      </w:r>
      <w:r w:rsidRPr="0004384F">
        <w:rPr>
          <w:lang w:val="es-AR"/>
        </w:rPr>
        <w:t xml:space="preserve">, en un contexto de </w:t>
      </w:r>
      <w:r w:rsidRPr="0004384F">
        <w:rPr>
          <w:rStyle w:val="Textoennegrita"/>
          <w:lang w:val="es-AR"/>
        </w:rPr>
        <w:t>temor a un nuevo sobresalto cambiario</w:t>
      </w:r>
      <w:r w:rsidRPr="0004384F">
        <w:rPr>
          <w:lang w:val="es-AR"/>
        </w:rPr>
        <w:t xml:space="preserve">. Recordemos que </w:t>
      </w:r>
      <w:r w:rsidRPr="0004384F">
        <w:rPr>
          <w:rStyle w:val="Textoennegrita"/>
          <w:lang w:val="es-AR"/>
        </w:rPr>
        <w:t>todo el mercado estaba muy vendido en dólares</w:t>
      </w:r>
      <w:r w:rsidRPr="0004384F">
        <w:rPr>
          <w:lang w:val="es-AR"/>
        </w:rPr>
        <w:t xml:space="preserve">, y con </w:t>
      </w:r>
      <w:r w:rsidRPr="0004384F">
        <w:rPr>
          <w:rStyle w:val="Textoennegrita"/>
          <w:lang w:val="es-AR"/>
        </w:rPr>
        <w:t xml:space="preserve">los </w:t>
      </w:r>
      <w:proofErr w:type="spellStart"/>
      <w:r w:rsidRPr="0004384F">
        <w:rPr>
          <w:rStyle w:val="Textoennegrita"/>
          <w:lang w:val="es-AR"/>
        </w:rPr>
        <w:t>LEIs</w:t>
      </w:r>
      <w:proofErr w:type="spellEnd"/>
      <w:r w:rsidRPr="0004384F">
        <w:rPr>
          <w:rStyle w:val="Textoennegrita"/>
          <w:lang w:val="es-AR"/>
        </w:rPr>
        <w:t xml:space="preserve"> de EE.UU. activándose</w:t>
      </w:r>
      <w:r w:rsidRPr="0004384F">
        <w:rPr>
          <w:lang w:val="es-AR"/>
        </w:rPr>
        <w:t xml:space="preserve">, esto puede dar lugar a un </w:t>
      </w:r>
      <w:r w:rsidRPr="0004384F">
        <w:rPr>
          <w:rStyle w:val="Textoennegrita"/>
          <w:lang w:val="es-AR"/>
        </w:rPr>
        <w:t xml:space="preserve">doloroso short </w:t>
      </w:r>
      <w:proofErr w:type="spellStart"/>
      <w:r w:rsidRPr="0004384F">
        <w:rPr>
          <w:rStyle w:val="Textoennegrita"/>
          <w:lang w:val="es-AR"/>
        </w:rPr>
        <w:t>squeeze</w:t>
      </w:r>
      <w:proofErr w:type="spellEnd"/>
      <w:r w:rsidRPr="0004384F">
        <w:rPr>
          <w:lang w:val="es-AR"/>
        </w:rPr>
        <w:t>.</w:t>
      </w:r>
    </w:p>
    <w:p w:rsidR="0004384F" w:rsidRPr="0004384F" w:rsidRDefault="0004384F" w:rsidP="0004384F">
      <w:pPr>
        <w:pStyle w:val="NormalWeb"/>
        <w:rPr>
          <w:lang w:val="es-AR"/>
        </w:rPr>
      </w:pPr>
      <w:r w:rsidRPr="0004384F">
        <w:rPr>
          <w:lang w:val="es-AR"/>
        </w:rPr>
        <w:t xml:space="preserve">Se vienen semanas </w:t>
      </w:r>
      <w:r w:rsidRPr="0004384F">
        <w:rPr>
          <w:rStyle w:val="Textoennegrita"/>
          <w:lang w:val="es-AR"/>
        </w:rPr>
        <w:t>turbulentas para emergentes</w:t>
      </w:r>
      <w:r w:rsidRPr="0004384F">
        <w:rPr>
          <w:lang w:val="es-AR"/>
        </w:rPr>
        <w:t xml:space="preserve"> y </w:t>
      </w:r>
      <w:r w:rsidRPr="0004384F">
        <w:rPr>
          <w:rStyle w:val="Textoennegrita"/>
          <w:lang w:val="es-AR"/>
        </w:rPr>
        <w:t>cruciales para Argentina</w:t>
      </w:r>
      <w:r w:rsidRPr="0004384F">
        <w:rPr>
          <w:lang w:val="es-AR"/>
        </w:rPr>
        <w:t>.</w:t>
      </w:r>
    </w:p>
    <w:p w:rsidR="0004384F" w:rsidRPr="0004384F" w:rsidRDefault="0004384F" w:rsidP="0004384F">
      <w:pPr>
        <w:pStyle w:val="NormalWeb"/>
        <w:rPr>
          <w:lang w:val="es-AR"/>
        </w:rPr>
      </w:pPr>
      <w:r w:rsidRPr="0004384F">
        <w:rPr>
          <w:lang w:val="es-AR"/>
        </w:rPr>
        <w:t xml:space="preserve">Pero el </w:t>
      </w:r>
      <w:proofErr w:type="spellStart"/>
      <w:r w:rsidRPr="0004384F">
        <w:rPr>
          <w:rStyle w:val="Textoennegrita"/>
          <w:lang w:val="es-AR"/>
        </w:rPr>
        <w:t>view</w:t>
      </w:r>
      <w:proofErr w:type="spellEnd"/>
      <w:r w:rsidRPr="0004384F">
        <w:rPr>
          <w:rStyle w:val="Textoennegrita"/>
          <w:lang w:val="es-AR"/>
        </w:rPr>
        <w:t xml:space="preserve"> de largo plazo</w:t>
      </w:r>
      <w:r w:rsidRPr="0004384F">
        <w:rPr>
          <w:lang w:val="es-AR"/>
        </w:rPr>
        <w:t xml:space="preserve"> sigue siendo </w:t>
      </w:r>
      <w:r w:rsidRPr="0004384F">
        <w:rPr>
          <w:rStyle w:val="Textoennegrita"/>
          <w:lang w:val="es-AR"/>
        </w:rPr>
        <w:t>LONG</w:t>
      </w:r>
      <w:r w:rsidRPr="0004384F">
        <w:rPr>
          <w:lang w:val="es-AR"/>
        </w:rPr>
        <w:t>.</w:t>
      </w:r>
    </w:p>
    <w:p w:rsidR="0004384F" w:rsidRPr="00D53EC0" w:rsidRDefault="0004384F">
      <w:pPr>
        <w:rPr>
          <w:lang w:val="es-AR"/>
        </w:rPr>
      </w:pPr>
    </w:p>
    <w:sectPr w:rsidR="0004384F" w:rsidRPr="00D53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EC0"/>
    <w:rsid w:val="0004384F"/>
    <w:rsid w:val="0065715F"/>
    <w:rsid w:val="00753740"/>
    <w:rsid w:val="008C2C0B"/>
    <w:rsid w:val="009B3E9D"/>
    <w:rsid w:val="00B61DF6"/>
    <w:rsid w:val="00C769E3"/>
    <w:rsid w:val="00D53EC0"/>
    <w:rsid w:val="00FB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D12D5"/>
  <w15:chartTrackingRefBased/>
  <w15:docId w15:val="{026738E9-0175-4D49-8EF5-0CFD215F8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53E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D53E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3EC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53EC0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53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nfasis">
    <w:name w:val="Emphasis"/>
    <w:basedOn w:val="Fuentedeprrafopredeter"/>
    <w:uiPriority w:val="20"/>
    <w:qFormat/>
    <w:rsid w:val="00D53EC0"/>
    <w:rPr>
      <w:i/>
      <w:iCs/>
    </w:rPr>
  </w:style>
  <w:style w:type="character" w:styleId="Textoennegrita">
    <w:name w:val="Strong"/>
    <w:basedOn w:val="Fuentedeprrafopredeter"/>
    <w:uiPriority w:val="22"/>
    <w:qFormat/>
    <w:rsid w:val="00D53E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93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Zimzum Mosca</dc:creator>
  <cp:keywords/>
  <dc:description/>
  <cp:lastModifiedBy>Zimzum Mosca</cp:lastModifiedBy>
  <cp:revision>4</cp:revision>
  <dcterms:created xsi:type="dcterms:W3CDTF">2025-07-15T20:43:00Z</dcterms:created>
  <dcterms:modified xsi:type="dcterms:W3CDTF">2025-07-15T21:05:00Z</dcterms:modified>
</cp:coreProperties>
</file>