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088" w:rsidRDefault="00946088" w:rsidP="0094608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AR"/>
          <w14:ligatures w14:val="none"/>
        </w:rPr>
      </w:pPr>
      <w:proofErr w:type="spellStart"/>
      <w:r w:rsidRPr="0094608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AR"/>
          <w14:ligatures w14:val="none"/>
        </w:rPr>
        <w:t>The</w:t>
      </w:r>
      <w:proofErr w:type="spellEnd"/>
      <w:r w:rsidRPr="0094608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AR"/>
          <w14:ligatures w14:val="none"/>
        </w:rPr>
        <w:t xml:space="preserve"> </w:t>
      </w:r>
      <w:proofErr w:type="spellStart"/>
      <w:r w:rsidRPr="0094608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AR"/>
          <w14:ligatures w14:val="none"/>
        </w:rPr>
        <w:t>Liquidity</w:t>
      </w:r>
      <w:proofErr w:type="spellEnd"/>
      <w:r w:rsidRPr="0094608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AR"/>
          <w14:ligatures w14:val="none"/>
        </w:rPr>
        <w:t xml:space="preserve"> Front</w:t>
      </w:r>
    </w:p>
    <w:p w:rsidR="00914A09" w:rsidRPr="00946088" w:rsidRDefault="00914A09" w:rsidP="00914A0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AR"/>
          <w14:ligatures w14:val="none"/>
        </w:rPr>
      </w:pPr>
      <w:r w:rsidRPr="004A5243">
        <w:rPr>
          <w:noProof/>
        </w:rPr>
        <w:drawing>
          <wp:inline distT="0" distB="0" distL="0" distR="0" wp14:anchorId="5C7260C5" wp14:editId="2AF746E6">
            <wp:extent cx="3523161" cy="4838700"/>
            <wp:effectExtent l="0" t="0" r="127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5584" cy="484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88" w:rsidRPr="00946088" w:rsidRDefault="00946088" w:rsidP="0094608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  <w:t>Agosto arranca con el evento más importante del trimestre</w:t>
      </w:r>
    </w:p>
    <w:p w:rsidR="00946088" w:rsidRPr="00946088" w:rsidRDefault="00946088" w:rsidP="0094608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“El Tesoro tira los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bills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, la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Fed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los pesca discretamente. El QT termina sin funeral."</w:t>
      </w:r>
    </w:p>
    <w:p w:rsidR="00946088" w:rsidRPr="00946088" w:rsidRDefault="00914A09" w:rsidP="009460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5" style="width:0;height:1.5pt" o:hralign="center" o:hrstd="t" o:hr="t" fillcolor="#a0a0a0" stroked="f"/>
        </w:pict>
      </w:r>
    </w:p>
    <w:p w:rsidR="00946088" w:rsidRPr="00946088" w:rsidRDefault="00946088" w:rsidP="009460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46088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14:ligatures w14:val="none"/>
        </w:rPr>
        <w:t>📏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9460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Contexto</w:t>
      </w:r>
      <w:proofErr w:type="spellEnd"/>
      <w:r w:rsidRPr="009460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general: Leading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Indicators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ON, Retail ON, FOMO ON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La economía norteamericana encuentra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momentum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desde los indicadores adelantados, que ya comienzan a reflejarse en el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hard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data. En simultáneo, la temporada de resultados se desarrolla con sorpresas positivas y una vara bajísima gracias al pesimismo de marzo-abril. El mercado responde, y lo hace con liquidez, con baja preocupación inflacionaria, con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buybacks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retomando su marcha y con el último eslabón de todo rally uniéndose al FOMO: el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retail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proofErr w:type="gram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lastRenderedPageBreak/>
        <w:t>Los pijama</w:t>
      </w:r>
      <w:proofErr w:type="gram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traders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que habían salido en mayo y junio están de vuelta. Y no quieren retornos mediocres.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El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momentum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de las ganadoras sigue intacto, pero también emergen rebotes en las perdedoras. La amplitud del mercado mejora, el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positioning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institucional sigue liviano y el optimismo se recalienta sin llegar a niveles extremos.</w:t>
      </w:r>
    </w:p>
    <w:p w:rsid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Pero la gran pregunta es: ¿qué podría frenar este rally?</w:t>
      </w:r>
    </w:p>
    <w:p w:rsidR="00914A09" w:rsidRDefault="00914A09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463A70">
        <w:rPr>
          <w:noProof/>
        </w:rPr>
        <w:drawing>
          <wp:inline distT="0" distB="0" distL="0" distR="0" wp14:anchorId="2688EB60" wp14:editId="6DBA94D1">
            <wp:extent cx="5943600" cy="33686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09" w:rsidRPr="00946088" w:rsidRDefault="00914A09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1B2CEA">
        <w:rPr>
          <w:i/>
          <w:noProof/>
        </w:rPr>
        <w:lastRenderedPageBreak/>
        <w:drawing>
          <wp:inline distT="0" distB="0" distL="0" distR="0" wp14:anchorId="00E72B44" wp14:editId="3F737DEF">
            <wp:extent cx="5943600" cy="43262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88" w:rsidRPr="00946088" w:rsidRDefault="00914A09" w:rsidP="009460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6" style="width:0;height:1.5pt" o:hralign="center" o:hrstd="t" o:hr="t" fillcolor="#a0a0a0" stroked="f"/>
        </w:pict>
      </w:r>
    </w:p>
    <w:p w:rsidR="00946088" w:rsidRPr="00946088" w:rsidRDefault="00946088" w:rsidP="0094608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946088">
        <w:rPr>
          <w:rFonts w:ascii="Segoe UI Symbol" w:eastAsia="Times New Roman" w:hAnsi="Segoe UI Symbol" w:cs="Segoe UI Symbol"/>
          <w:b/>
          <w:bCs/>
          <w:kern w:val="36"/>
          <w:sz w:val="48"/>
          <w:szCs w:val="48"/>
          <w14:ligatures w14:val="none"/>
        </w:rPr>
        <w:t>🚨</w:t>
      </w:r>
      <w:r w:rsidRPr="0094608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1º de Agosto: QRA - Quarterly Refunding Announcement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El QRA no es nuevo para el mercado. Pero esta vez puede ser distinto.</w:t>
      </w:r>
    </w:p>
    <w:p w:rsidR="00946088" w:rsidRPr="00946088" w:rsidRDefault="00946088" w:rsidP="009460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</w:pPr>
      <w:r w:rsidRPr="00946088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14:ligatures w14:val="none"/>
        </w:rPr>
        <w:t>🚨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Por qué es clave esta vez:</w:t>
      </w:r>
    </w:p>
    <w:p w:rsidR="00946088" w:rsidRPr="00946088" w:rsidRDefault="00946088" w:rsidP="009460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La caja del Tesoro empezó a vaciarse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, y nadie quiere que llegue a cero como pasó en el 2023.</w:t>
      </w:r>
    </w:p>
    <w:p w:rsidR="00946088" w:rsidRPr="00946088" w:rsidRDefault="00946088" w:rsidP="009460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Quieren llegar a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USD 850 mil millones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en la TGA para septiembre: eso implica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emisión masiva de </w:t>
      </w:r>
      <w:proofErr w:type="spellStart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bills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946088" w:rsidRPr="00946088" w:rsidRDefault="00946088" w:rsidP="009460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El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Big </w:t>
      </w:r>
      <w:proofErr w:type="spellStart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Beautiful</w:t>
      </w:r>
      <w:proofErr w:type="spellEnd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Bill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no arregló el déficit fiscal, apenas lo estabilizó.</w:t>
      </w:r>
    </w:p>
    <w:p w:rsidR="00946088" w:rsidRPr="00946088" w:rsidRDefault="00946088" w:rsidP="009460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El sistema bancario ya luce tenso: esta avalancha puede absorber reservas y empujar tasas de corto plazo como la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SOFR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,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repo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o </w:t>
      </w:r>
      <w:proofErr w:type="spellStart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Fed</w:t>
      </w:r>
      <w:proofErr w:type="spellEnd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Funds</w:t>
      </w:r>
      <w:proofErr w:type="spellEnd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efectiva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hacia arriba.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lastRenderedPageBreak/>
        <w:t xml:space="preserve">Y si eso ocurre, el mercado va a tener que digerir un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tightening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monetario indirecto, justo cuando el rally parece generalizarse.</w:t>
      </w:r>
    </w:p>
    <w:p w:rsidR="00946088" w:rsidRPr="00946088" w:rsidRDefault="00914A09" w:rsidP="009460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7" style="width:0;height:1.5pt" o:hralign="center" o:hrstd="t" o:hr="t" fillcolor="#a0a0a0" stroked="f"/>
        </w:pict>
      </w:r>
    </w:p>
    <w:p w:rsidR="00946088" w:rsidRPr="00946088" w:rsidRDefault="00946088" w:rsidP="0094608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AR"/>
          <w14:ligatures w14:val="none"/>
        </w:rPr>
        <w:t xml:space="preserve">Pero la </w:t>
      </w:r>
      <w:proofErr w:type="spellStart"/>
      <w:r w:rsidRPr="0094608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AR"/>
          <w14:ligatures w14:val="none"/>
        </w:rPr>
        <w:t>Fed</w:t>
      </w:r>
      <w:proofErr w:type="spellEnd"/>
      <w:r w:rsidRPr="0094608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AR"/>
          <w14:ligatures w14:val="none"/>
        </w:rPr>
        <w:t xml:space="preserve"> ya se está moviendo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La Reserva Federal no quiere repetir el 2023. Por eso prepara una herramienta técnica, sin necesidad de declarar el fin del QT de forma explícita.</w:t>
      </w:r>
    </w:p>
    <w:p w:rsidR="00946088" w:rsidRPr="00946088" w:rsidRDefault="00946088" w:rsidP="009460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</w:pPr>
      <w:r w:rsidRPr="00946088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s-AR"/>
          <w14:ligatures w14:val="none"/>
        </w:rPr>
        <w:t>✨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Para lo que se conoce hoy en día como "</w:t>
      </w:r>
      <w:proofErr w:type="spellStart"/>
      <w:r w:rsidRPr="009460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>The</w:t>
      </w:r>
      <w:proofErr w:type="spellEnd"/>
      <w:r w:rsidRPr="009460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 xml:space="preserve"> Great </w:t>
      </w:r>
      <w:proofErr w:type="spellStart"/>
      <w:r w:rsidRPr="009460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>Rebalancing</w:t>
      </w:r>
      <w:proofErr w:type="spellEnd"/>
      <w:r w:rsidRPr="009460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AR"/>
          <w14:ligatures w14:val="none"/>
        </w:rPr>
        <w:t>":</w:t>
      </w:r>
    </w:p>
    <w:p w:rsidR="00946088" w:rsidRPr="00946088" w:rsidRDefault="00946088" w:rsidP="0094608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La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Fed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deja vencer bonos de largo plazo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(QT clásico),</w:t>
      </w:r>
    </w:p>
    <w:p w:rsidR="00946088" w:rsidRPr="00946088" w:rsidRDefault="00946088" w:rsidP="0094608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Pero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reinvierte o recompra </w:t>
      </w:r>
      <w:proofErr w:type="spellStart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bills</w:t>
      </w:r>
      <w:proofErr w:type="spellEnd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 de corto plazo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El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efecto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claro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946088" w:rsidRPr="00946088" w:rsidRDefault="00946088" w:rsidP="00946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El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balance total no crece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,</w:t>
      </w:r>
    </w:p>
    <w:p w:rsidR="00946088" w:rsidRPr="00946088" w:rsidRDefault="00946088" w:rsidP="00946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Pero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las reservas bancarias sí pueden aumentar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Es un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QE quirúrgico, encubierto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, que busca evitar un colapso en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money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markets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, justo cuando el Tesoro sale a emitir como nunca.</w:t>
      </w:r>
    </w:p>
    <w:p w:rsidR="00946088" w:rsidRPr="00946088" w:rsidRDefault="00946088" w:rsidP="0094608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En criollo: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El Tesoro tira los </w:t>
      </w:r>
      <w:proofErr w:type="spellStart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bills</w:t>
      </w:r>
      <w:proofErr w:type="spellEnd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 xml:space="preserve">.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La Fed </w:t>
      </w:r>
      <w:proofErr w:type="spellStart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los</w:t>
      </w:r>
      <w:proofErr w:type="spellEnd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pesca</w:t>
      </w:r>
      <w:proofErr w:type="spellEnd"/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:rsidR="00946088" w:rsidRPr="00946088" w:rsidRDefault="00914A09" w:rsidP="009460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>
          <v:rect id="_x0000_i1028" style="width:0;height:1.5pt" o:hralign="center" o:hrstd="t" o:hr="t" fillcolor="#a0a0a0" stroked="f"/>
        </w:pict>
      </w:r>
    </w:p>
    <w:p w:rsidR="00946088" w:rsidRPr="00946088" w:rsidRDefault="00946088" w:rsidP="0094608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AR"/>
          <w14:ligatures w14:val="none"/>
        </w:rPr>
      </w:pPr>
      <w:r w:rsidRPr="00946088">
        <w:rPr>
          <w:rFonts w:ascii="Segoe UI Symbol" w:eastAsia="Times New Roman" w:hAnsi="Segoe UI Symbol" w:cs="Segoe UI Symbol"/>
          <w:b/>
          <w:bCs/>
          <w:kern w:val="36"/>
          <w:sz w:val="48"/>
          <w:szCs w:val="48"/>
          <w14:ligatures w14:val="none"/>
        </w:rPr>
        <w:t>💥</w:t>
      </w:r>
      <w:r w:rsidRPr="0094608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AR"/>
          <w14:ligatures w14:val="none"/>
        </w:rPr>
        <w:t xml:space="preserve"> Implicancia profunda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Esto marca el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fin práctico del QT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, sin que nadie lo declare.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¿Es el inicio de un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inminente viento de cola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para los activos de riesgo?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¿O estamos ante una sincronización fallida entre Tesoro y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Fed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, que puede traer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vientos de frente de liquidez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?</w:t>
      </w:r>
    </w:p>
    <w:p w:rsid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El QRA lo dirá. Y los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money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markets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no suelen tener mucha paciencia.</w:t>
      </w:r>
    </w:p>
    <w:p w:rsidR="00914A09" w:rsidRDefault="00914A09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276F50">
        <w:rPr>
          <w:noProof/>
        </w:rPr>
        <w:lastRenderedPageBreak/>
        <w:drawing>
          <wp:inline distT="0" distB="0" distL="0" distR="0" wp14:anchorId="33AE9985" wp14:editId="4C444EB2">
            <wp:extent cx="5943600" cy="51841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09" w:rsidRPr="00946088" w:rsidRDefault="00914A09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4A3FBD">
        <w:rPr>
          <w:lang w:val="es-AR"/>
        </w:rPr>
        <w:drawing>
          <wp:inline distT="0" distB="0" distL="0" distR="0" wp14:anchorId="053C13C6" wp14:editId="6CCF491A">
            <wp:extent cx="5943600" cy="2552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88" w:rsidRPr="00946088" w:rsidRDefault="00914A09" w:rsidP="009460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pict>
          <v:rect id="_x0000_i1029" style="width:0;height:1.5pt" o:hralign="center" o:hrstd="t" o:hr="t" fillcolor="#a0a0a0" stroked="f"/>
        </w:pict>
      </w:r>
    </w:p>
    <w:p w:rsidR="00946088" w:rsidRPr="00946088" w:rsidRDefault="00946088" w:rsidP="0094608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</w:pPr>
      <w:r w:rsidRPr="00946088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14:ligatures w14:val="none"/>
        </w:rPr>
        <w:t>🌍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s-AR"/>
          <w14:ligatures w14:val="none"/>
        </w:rPr>
        <w:t xml:space="preserve"> Europa / Resto del mundo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Mientras USA se recalienta con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buybacks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,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retail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y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techs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ganadoras, </w:t>
      </w: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Europa sigue siendo la cenicienta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946088" w:rsidRPr="00946088" w:rsidRDefault="00946088" w:rsidP="009460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Las valuaciones están en descuento.</w:t>
      </w:r>
    </w:p>
    <w:p w:rsidR="00946088" w:rsidRPr="00946088" w:rsidRDefault="00946088" w:rsidP="009460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El euro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sigue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escalando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946088" w:rsidRPr="00946088" w:rsidRDefault="00946088" w:rsidP="009460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Las acciones muestran un comportamiento pobre en sus ganancias todavía, a excepción de las acciones de Defensa y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Financials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Los flujos empiezan a posicionarse en renta variable europea, pero el catalizador no llega. La inflación está controlada (riesgos deflacionarios incluso), el BCE tiene margen, y el keynesianismo continental empieza a hacerse sentir.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Las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earnings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de Europa ¿continuarán estancadas o comienzan el catch up al resto de la economía? Los PMI siguen en territorio positivo, pero hay que esperar cómo el mercado digiere los recientes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trade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deals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.</w:t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Mientras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tanto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946088" w:rsidRPr="00946088" w:rsidRDefault="00946088" w:rsidP="0094608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Alemania brilla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por defensa e industrial.</w:t>
      </w:r>
    </w:p>
    <w:p w:rsidR="00946088" w:rsidRPr="00946088" w:rsidRDefault="00946088" w:rsidP="0094608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Brasil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afloja por política monetaria dura y el contexto político (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Bolsonaro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).</w:t>
      </w:r>
    </w:p>
    <w:p w:rsidR="00946088" w:rsidRDefault="00946088" w:rsidP="0094608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9460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AR"/>
          <w14:ligatures w14:val="none"/>
        </w:rPr>
        <w:t>Japón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endurece y deja a </w:t>
      </w:r>
      <w:r w:rsidRPr="00946088">
        <w:rPr>
          <w:rFonts w:ascii="Times New Roman" w:eastAsia="Times New Roman" w:hAnsi="Times New Roman" w:cs="Times New Roman"/>
          <w:b/>
          <w:kern w:val="0"/>
          <w:sz w:val="24"/>
          <w:szCs w:val="24"/>
          <w:lang w:val="es-AR"/>
          <w14:ligatures w14:val="none"/>
        </w:rPr>
        <w:t>Argentina</w:t>
      </w:r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como su "hermano monetario": tensiones en tasas, </w:t>
      </w:r>
      <w:proofErr w:type="spell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LEIs</w:t>
      </w:r>
      <w:proofErr w:type="spell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débiles, y un consumer sentiment que intenta ponerle piso al deterioro del EMAE.</w:t>
      </w:r>
    </w:p>
    <w:p w:rsidR="00914A09" w:rsidRPr="00946088" w:rsidRDefault="00914A09" w:rsidP="00914A0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r w:rsidRPr="00411E9D">
        <w:rPr>
          <w:noProof/>
        </w:rPr>
        <w:drawing>
          <wp:inline distT="0" distB="0" distL="0" distR="0" wp14:anchorId="43B3E2AC" wp14:editId="670BBEAB">
            <wp:extent cx="5943600" cy="25622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88" w:rsidRPr="00946088" w:rsidRDefault="00946088" w:rsidP="009460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</w:pPr>
      <w:bookmarkStart w:id="0" w:name="_GoBack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Respecto de Argentina, desarmamos las posiciones más débiles, esperando los efectos del apretón monetario de julio y un reacomodamiento de un consumo </w:t>
      </w:r>
      <w:proofErr w:type="gramStart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>que</w:t>
      </w:r>
      <w:proofErr w:type="gramEnd"/>
      <w:r w:rsidRPr="00946088">
        <w:rPr>
          <w:rFonts w:ascii="Times New Roman" w:eastAsia="Times New Roman" w:hAnsi="Times New Roman" w:cs="Times New Roman"/>
          <w:kern w:val="0"/>
          <w:sz w:val="24"/>
          <w:szCs w:val="24"/>
          <w:lang w:val="es-AR"/>
          <w14:ligatures w14:val="none"/>
        </w:rPr>
        <w:t xml:space="preserve"> por ahora, luce demasiado heterogéneo.</w:t>
      </w:r>
    </w:p>
    <w:bookmarkEnd w:id="0"/>
    <w:p w:rsidR="00FB100F" w:rsidRPr="00946088" w:rsidRDefault="00FB100F">
      <w:pPr>
        <w:rPr>
          <w:lang w:val="es-AR"/>
        </w:rPr>
      </w:pPr>
    </w:p>
    <w:sectPr w:rsidR="00FB100F" w:rsidRPr="009460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C0372"/>
    <w:multiLevelType w:val="multilevel"/>
    <w:tmpl w:val="95EC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284FF0"/>
    <w:multiLevelType w:val="multilevel"/>
    <w:tmpl w:val="CDD6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3E7FE8"/>
    <w:multiLevelType w:val="multilevel"/>
    <w:tmpl w:val="5E90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F01BBA"/>
    <w:multiLevelType w:val="multilevel"/>
    <w:tmpl w:val="E8CA1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3C10E2"/>
    <w:multiLevelType w:val="multilevel"/>
    <w:tmpl w:val="E190F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088"/>
    <w:rsid w:val="0065715F"/>
    <w:rsid w:val="00914A09"/>
    <w:rsid w:val="00946088"/>
    <w:rsid w:val="009B3E9D"/>
    <w:rsid w:val="00FB1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7BD85"/>
  <w15:chartTrackingRefBased/>
  <w15:docId w15:val="{A53964DB-8029-4F95-94A7-1275B1932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460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9460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9460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6088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946088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946088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46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Textoennegrita">
    <w:name w:val="Strong"/>
    <w:basedOn w:val="Fuentedeprrafopredeter"/>
    <w:uiPriority w:val="22"/>
    <w:qFormat/>
    <w:rsid w:val="009460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0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6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69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599</Words>
  <Characters>3418</Characters>
  <Application>Microsoft Office Word</Application>
  <DocSecurity>0</DocSecurity>
  <Lines>28</Lines>
  <Paragraphs>8</Paragraphs>
  <ScaleCrop>false</ScaleCrop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Zimzum Mosca</dc:creator>
  <cp:keywords/>
  <dc:description/>
  <cp:lastModifiedBy>Zimzum Mosca</cp:lastModifiedBy>
  <cp:revision>3</cp:revision>
  <dcterms:created xsi:type="dcterms:W3CDTF">2025-07-28T21:51:00Z</dcterms:created>
  <dcterms:modified xsi:type="dcterms:W3CDTF">2025-07-28T22:06:00Z</dcterms:modified>
</cp:coreProperties>
</file>