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Diagrama de casos de uso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27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57500" cy="4143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95825" cy="3390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67275" cy="3495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4975" cy="4572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733800" cy="293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