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123825</wp:posOffset>
                  </wp:positionV>
                  <wp:extent cx="852488" cy="632774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6327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Wireframe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Esta es la ventana de un servidor de discord, la cual cuenta con una serie de canales de texto y voz.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este ejemplo, Nuestro bot recibe el comando de empezar a escuchar el input de mi microfono.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input es señalado por tener un círculo verde, indicando que este usuario está hablando.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este ejemplo el bot luego de recibir un comando de reproducir una canción de YT esta la transmite por medio de su micrófono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Mumei bot también puede recibir comandos de texto como un bot normal, este es el caso de uso para los usuarios FREE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