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9AA"/>
          <w:sz w:val="26"/>
        </w:rPr>
        <w:t>OSINERGMIN</w:t>
        <w:br/>
        <w:t>GERENCIA DE ADMINISTRACIÓN Y FINANZAS</w:t>
        <w:br/>
        <w:br/>
        <w:t>BASES ESTÁNDAR</w:t>
        <w:br/>
        <w:t>BASES DE PROCEDIMIENTO DE SELECCIÓN (GENÉRICA)</w:t>
      </w:r>
    </w:p>
    <w:p>
      <w:r>
        <w:br/>
      </w:r>
    </w:p>
    <w:p>
      <w:r>
        <w:rPr>
          <w:b/>
          <w:color w:val="0039AA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039AA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039AA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