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CommUP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Execution Digital Backbone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B0F0" w:sz="12" w:space="4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STAGE 16 — HANDOVER BRIDGE + IIoT HOOKS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Proyecto → Operación: Arquitectura Técnica Completa</w:t>
      </w:r>
    </w:p>
    <w:p>
      <w:pPr>
        <w:spacing w:after="800"/>
      </w:pPr>
      <w:r>
        <w:rPr>
          <w:rFonts w:ascii="Arial" w:cs="Arial" w:eastAsia="Arial" w:hAnsi="Arial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16.0 — Abril 2026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CommUP Architecture Board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NestJS · PostgreSQL + TimescaleDB · React · Next.js · Docker</w:t>
            </w:r>
          </w:p>
        </w:tc>
      </w:tr>
    </w:tbl>
    <w:p>
      <w:pPr>
        <w:spacing w:after="6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Oil &amp; Gas | Greenfield &amp; Brownfield | CCMS → Digital Backbone</w:t>
      </w:r>
    </w:p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Resumen Ejecutivo — Stage 16</w:t>
      </w:r>
    </w:p>
    <w:p>
      <w:pPr>
        <w:spacing w:after="120"/>
      </w:pPr>
      <w:r>
        <w:rPr>
          <w:rFonts w:ascii="Arial" w:cs="Arial" w:eastAsia="Arial" w:hAnsi="Arial"/>
        </w:rPr>
        <w:t xml:space="preserve">El Stage 16 cierra el ciclo de vida completo de un activo industrial dentro de CommUP: desde el </w:t>
      </w:r>
      <w:r>
        <w:rPr>
          <w:rFonts w:ascii="Arial" w:cs="Arial" w:eastAsia="Arial" w:hAnsi="Arial"/>
          <w:b/>
          <w:bCs/>
        </w:rPr>
        <w:t xml:space="preserve">punch inicial en construcción</w:t>
      </w:r>
      <w:r>
        <w:rPr>
          <w:rFonts w:ascii="Arial" w:cs="Arial" w:eastAsia="Arial" w:hAnsi="Arial"/>
        </w:rPr>
        <w:t xml:space="preserve"> hasta la </w:t>
      </w:r>
      <w:r>
        <w:rPr>
          <w:rFonts w:ascii="Arial" w:cs="Arial" w:eastAsia="Arial" w:hAnsi="Arial"/>
          <w:b/>
          <w:bCs/>
        </w:rPr>
        <w:t xml:space="preserve">recepción de señales IIoT en operación</w:t>
      </w:r>
      <w:r>
        <w:rPr>
          <w:rFonts w:ascii="Arial" w:cs="Arial" w:eastAsia="Arial" w:hAnsi="Arial"/>
        </w:rPr>
        <w:t xml:space="preserve">. Este stage posiciona a CommUP como el </w:t>
      </w:r>
      <w:r>
        <w:rPr>
          <w:rFonts w:ascii="Arial" w:cs="Arial" w:eastAsia="Arial" w:hAnsi="Arial"/>
          <w:b/>
          <w:bCs/>
        </w:rPr>
        <w:t xml:space="preserve">Backbone Digital de Ejecución</w:t>
      </w:r>
      <w:r>
        <w:rPr>
          <w:rFonts w:ascii="Arial" w:cs="Arial" w:eastAsia="Arial" w:hAnsi="Arial"/>
        </w:rPr>
        <w:t xml:space="preserve"> — no solo como un sistema de comisionamiento, sino como el registro vivo del activo desde el primer cable tendido hasta la primera lectura de proceso.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Los cuatro sub-módulos que componen este stage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16.1  Handover Package: exportación estructurada JSON + PDF lista para CMMS, con conectores POC hacia SAP PM y IBM Maximo.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16.2  Post-Handover Tracking: los punch Cat B transferidos permanecen vivos post-certificación con ownership transferido a Operaciones.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16.3  IIoT Webhook Ingestion: endpoint /api/v1/signals/samples para recibir valores de OSIsoft PI / OPC-UA en batch. Almacenamiento en TimescaleDB.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16.4  Auto-Commissioning Assisted: motor de reglas que sugiere cerrar ITRs de loop test cuando la señal responde correctamente.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Criterios de Éxito (Stage Gate 16)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800"/>
        <w:gridCol w:w="10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Target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SG-16.1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Handover Package exportado con 100% de tags + historial de ITRs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exitoso a SAP PM de test sin errores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SG-16.2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Punch Cat B post-certificación visible en dashboard Operaciones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Ownership transferido, audit trail intacto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SG-16.3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/signals/samples recibe 10K muestras/seg sin timeout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 con k6: P99 &lt; 200ms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SG-16.4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Sugerencia auto-cierre ITR disparada en &lt; 30s tras señal válida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con loop real en testbed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SG-16.5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Round-trip completo: Tag → Commissioning → Handover → IIoT → Ops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end-to-end grabado en video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16.1  Handover Package — Export Estructurado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Propósito y Alcance</w:t>
      </w:r>
    </w:p>
    <w:p>
      <w:pPr>
        <w:spacing w:after="120"/>
      </w:pPr>
      <w:r>
        <w:rPr>
          <w:rFonts w:ascii="Arial" w:cs="Arial" w:eastAsia="Arial" w:hAnsi="Arial"/>
        </w:rPr>
        <w:t xml:space="preserve">El Handover Package es el </w:t>
      </w:r>
      <w:r>
        <w:rPr>
          <w:rFonts w:ascii="Arial" w:cs="Arial" w:eastAsia="Arial" w:hAnsi="Arial"/>
          <w:b/>
          <w:bCs/>
        </w:rPr>
        <w:t xml:space="preserve">"libro de vida digital"</w:t>
      </w:r>
      <w:r>
        <w:rPr>
          <w:rFonts w:ascii="Arial" w:cs="Arial" w:eastAsia="Arial" w:hAnsi="Arial"/>
        </w:rPr>
        <w:t xml:space="preserve"> del sistema comisionado. Contiene todo lo necesario para que el departamento de Mantenimiento / Reliability Engineers puedan recibir el activo sin pérdida de información: tags, documentos, ITRs firmados, punch items resueltos y pendientes Cat B, certificados, configuración de instrumentos y trazabilidad completa.</w:t>
      </w:r>
    </w:p>
    <w:p>
      <w:pPr>
        <w:spacing w:after="120"/>
      </w:pPr>
      <w:r>
        <w:rPr>
          <w:rFonts w:ascii="Arial" w:cs="Arial" w:eastAsia="Arial" w:hAnsi="Arial"/>
        </w:rPr>
        <w:t xml:space="preserve">El package se exporta en </w:t>
      </w:r>
      <w:r>
        <w:rPr>
          <w:rFonts w:ascii="Arial" w:cs="Arial" w:eastAsia="Arial" w:hAnsi="Arial"/>
          <w:b/>
          <w:bCs/>
        </w:rPr>
        <w:t xml:space="preserve">dos formatos complementarios</w:t>
      </w:r>
      <w:r>
        <w:rPr>
          <w:rFonts w:ascii="Arial" w:cs="Arial" w:eastAsia="Arial" w:hAnsi="Arial"/>
        </w:rPr>
        <w:t xml:space="preserve">: un </w:t>
      </w:r>
      <w:r>
        <w:rPr>
          <w:rFonts w:ascii="Arial" w:cs="Arial" w:eastAsia="Arial" w:hAnsi="Arial"/>
          <w:b/>
          <w:bCs/>
        </w:rPr>
        <w:t xml:space="preserve">JSON estructurado</w:t>
      </w:r>
      <w:r>
        <w:rPr>
          <w:rFonts w:ascii="Arial" w:cs="Arial" w:eastAsia="Arial" w:hAnsi="Arial"/>
        </w:rPr>
        <w:t xml:space="preserve"> para importación programática a CMMS, y un </w:t>
      </w:r>
      <w:r>
        <w:rPr>
          <w:rFonts w:ascii="Arial" w:cs="Arial" w:eastAsia="Arial" w:hAnsi="Arial"/>
          <w:b/>
          <w:bCs/>
        </w:rPr>
        <w:t xml:space="preserve">PDF firmado digitalmente</w:t>
      </w:r>
      <w:r>
        <w:rPr>
          <w:rFonts w:ascii="Arial" w:cs="Arial" w:eastAsia="Arial" w:hAnsi="Arial"/>
        </w:rPr>
        <w:t xml:space="preserve"> para archivo documental y auditoría.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JSON del Handover Package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"handover_package":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"schema_version": "2.0",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"generated_at": "2026-04-15T10:30:00Z",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"project":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"id": "uuid",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"name": "Compression Train 3 — Facility Alpha",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"client": "PetroAlpha S.A.",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"contractor": "EngineeringCo Ltd.",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"site": "Block 7 — CPF",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"mc_certificate_ref": "MC-CERT-2026-0043"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"systems":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"system_id": "SYS-COMP-003",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"tag": "K-3001",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"description": "Gas Compression Train 3",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"discipline": "MECH",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"status": "MC_COMPLETE",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"mc_date": "2026-04-10",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"punch_summary": { "cat_a_open": 0, "cat_b_open": 14, "cat_b_transferred": 14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"itrs":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"itr_id": "ITR-K3001-MECH-001",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"type": "PRE_COMMISSIONING",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"title": "Alignment Check Compressor K-3001",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"status": "ACCEPTED",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"signed_by": "John Doe",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"signed_at": "2026-04-08T14:22:00Z",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"signature_hash": "sha256:abc123...",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"attachments": ["photo_001.jpg", "alignment_report.pdf"]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"documents":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{ "doc_number": "3-K-3001-VND-001", "rev": "C", "type": "DATASHEET"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"signal_refs": ["PT-3001", "TT-3001-A", "TT-3001-B", "VT-3001"],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"cmms_targets":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"sap_pm": { "functional_location": "1000-COMP-K3001", "equipment_number": "100045678"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"maximo": { "asset_id": "K3001-COMPR", "location": "ALPHA-CPF-COMP"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"punch_items":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"punch_id": "PL-2026-0847",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"category": "B",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"description": "Insulation of suction line pending vendor material",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"raised_by": "Maria Lopez",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"raised_at": "2026-03-15",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"transferred_to": "Operations Team",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"transferred_at": "2026-04-10",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"target_completion": "2026-06-30",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"mc_blocking": false,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"history": [...]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"preservation_records": [],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"digital_signature":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"signed_by": "CommUP System",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"algorithm": "RSA-SHA256",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"signature": "base64encoded...",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"certificate": "commup-signing-cert-2026.pem"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Endpoint — Export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POST /api/v1/handover/export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Request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POST /api/v1/handover/export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Authorization: Bearer &lt;jwt&gt;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Content-Type: application/json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"project_id": "uuid",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"system_ids": ["SYS-001", "SYS-002"],  // [] = todo el proyecto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"format": ["json", "pdf"],              // uno o ambos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"include_signal_history": true,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"signal_history_from": "2026-01-01",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"signature_required": true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Response 202 Accepted (async job)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"job_id": "export-job-uuid",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"status_url": "/api/v1/handover/export/jobs/export-job-uuid",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"estimated_seconds": 45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GET /api/v1/handover/export/jobs/:jobId (polling)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"status": "COMPLETE",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"files":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"json": { "url": "/api/v1/handover/download/uuid/json", "expires_in": 3600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"pdf":  { "url": "/api/v1/handover/download/uuid/pdf",  "expires_in": 3600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 DB — handover_packages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Tabla principal de packages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TABLE handover_packages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project_id      UUID NOT NULL REFERENCES projects(id),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version         VARCHAR(10) NOT NULL DEFAULT '2.0',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status          VARCHAR(30) NOT NULL DEFAULT 'DRAFT',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-- DRAFT | PENDING_APPROVAL | APPROVED | ISSUED | IMPORTED_SAP | IMPORTED_MAXIMO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generated_by    UUID REFERENCES users(id),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generated_at    TIMESTAMPTZ DEFAULT NOW(),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approved_by     UUID REFERENCES users(id),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approved_at     TIMESTAMPTZ,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issued_at       TIMESTAMPTZ,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json_url        TEXT,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pdf_url         TEXT,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signature_hash  TEXT,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metadata        JSONB DEFAULT '{}'::JSONB,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created_at      TIMESTAMPTZ DEFAULT NOW()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Relación package &lt;-&gt; systems incluidos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TABLE handover_package_systems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package_id   UUID REFERENCES handover_packages(id) ON DELETE CASCADE,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system_id    UUID REFERENCES systems(id),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PRIMARY KEY (package_id, system_id)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Tracking de importación en CMMS externo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TABLE handover_cmms_imports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id            UUID PRIMARY KEY DEFAULT gen_random_uuid(),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package_id    UUID REFERENCES handover_packages(id),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cmms_type     VARCHAR(20) NOT NULL, -- SAP_PM | MAXIMO | AVEVA | OTHER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cmms_version  VARCHAR(50),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status        VARCHAR(20) DEFAULT 'PENDING', -- PENDING | SUCCESS | PARTIAL | FAILED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result_log    JSONB DEFAULT '[]'::JSONB,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imported_by   UUID REFERENCES users(id),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imported_at   TIMESTAMPTZ DEFAULT NOW()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16.1.A — Conector SAP PM (POC)</w:t>
      </w:r>
    </w:p>
    <w:p>
      <w:pPr>
        <w:spacing w:after="120"/>
      </w:pPr>
      <w:r>
        <w:rPr>
          <w:rFonts w:ascii="Arial" w:cs="Arial" w:eastAsia="Arial" w:hAnsi="Arial"/>
        </w:rPr>
        <w:t xml:space="preserve">El conector SAP PM traduce las entidades de CommUP al modelo de datos de SAP Plant Maintenance. La integración se realiza via </w:t>
      </w:r>
      <w:r>
        <w:rPr>
          <w:rFonts w:ascii="Arial" w:cs="Arial" w:eastAsia="Arial" w:hAnsi="Arial"/>
          <w:b/>
          <w:bCs/>
        </w:rPr>
        <w:t xml:space="preserve">SAP RFC/BAPI</w:t>
      </w:r>
      <w:r>
        <w:rPr>
          <w:rFonts w:ascii="Arial" w:cs="Arial" w:eastAsia="Arial" w:hAnsi="Arial"/>
        </w:rPr>
        <w:t xml:space="preserve"> (o SAP API Hub si se usa S/4HANA Cloud). Para el POC se usa el endpoint ODATA de SAP IS-U / PM.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Mapeo CommUP → SAP PM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CommUP Entity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PM Object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BAPI / Tcode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clave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/ Tag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Location (IFLOT)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BAPI_FUNCLOC_CREATE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FUNCTLOC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Tag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Master (EQUI)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BAPI_EQUI_CREATE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EQUNR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ITR Completado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Order (AUFK)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BAPI_ALM_ORDER_MAINTAIN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AUFNR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Punch Item Cat B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PM (QMEL)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BAPI_ALM_NOTIF_CREATE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QMNUM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 Técnico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Info Record (DMS)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BAPI_DOCUMENT_CREATE2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DOKAR+DOKNR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Certificado MC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Lot (QALS)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BAPI_INSPECTIONLOT_CREATE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PRUEFLOS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Señal / Loop Tag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Measurement Point (IMRC)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BAPI_MEASPOINT_CREATE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Value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Measurement Document (IMRG)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BAPI_MEASDOC_CREATE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LDATE+LTIME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Arquitectura del Conector SAP PM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src/modules/handover/connectors/sap-pm.connector.ts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export class SapPmConnector implements CmmsConnector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constructor(private readonly config: SapPmConfig) {}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async importHandoverPackage(pkg: HandoverPackageDto): Promise&lt;ImportResult&gt;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results: ImportResult = { success: [], failed: [], warnings: [] };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for (const system of pkg.systems)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try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// 1. Crear o actualizar Functional Location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const floc = await this.upsertFunctionalLocation({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functloc:    system.cmms_targets.sap_pm.functional_location,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descript:    system.description,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planplant:   this.config.plant_code,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maintplant:  this.config.plant_code,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objecttype:  this.mapDisciplineToObjType(system.discipline),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category:    'M', // Machinery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});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// 2. Crear Equipment Master por tag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const equi = await this.upsertEquipment({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equnr:    system.cmms_targets.sap_pm.equipment_number,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descript: system.description,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functloc: floc.functloc,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serial_no: system.tag,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});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// 3. Importar Punch Cat B como Notifications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for (const punch of system.punch_items.filter(p =&gt; p.category === 'B'))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await this.createNotification({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qmnam: punch.punch_id,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qmtxt: punch.description,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equnr: equi.equnr,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qmdat: punch.raised_at,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});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results.success.push({ system_id: system.system_id, equnr: equi.equnr });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} catch (err)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results.failed.push({ system_id: system.system_id, error: err.message });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return results;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private mapDisciplineToObjType(disc: string): string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map: Record&lt;string, string&gt; =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MECH: 'M', INST: 'I', ELEC: 'E', PIPE: 'R', CIVIL: 'C',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return map[disc] ?? 'M';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16.1.B — Conector IBM Maximo (POC)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Mapeo CommUP → Maximo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9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CommUP Entity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Maximo Object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clave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/ Tag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/maximo/oslc/os/MXLOCATION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 Tag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/maximo/oslc/os/MXASSET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ASSETNUM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ITR Completado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Order (WOACTIVITY)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/maximo/oslc/os/MXWO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WONUM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Punch Item Cat B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Request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/maximo/oslc/os/MXSR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 Técnico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(DOCLINKS)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/maximo/oslc/os/MXDOC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DOCNUM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Señal / Loop Tag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/maximo/oslc/os/MXMETER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METERNAME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Value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Reading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/maximo/oslc/os/MXMETERREADING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ASSETNUM+METERNAME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16.2  Post-Handover Tracking — Punch Cat B Vivos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Concepto y Motivación</w:t>
      </w:r>
    </w:p>
    <w:p>
      <w:pPr>
        <w:spacing w:after="120"/>
      </w:pPr>
      <w:r>
        <w:rPr>
          <w:rFonts w:ascii="Arial" w:cs="Arial" w:eastAsia="Arial" w:hAnsi="Arial"/>
        </w:rPr>
        <w:t xml:space="preserve">En la práctica Oil &amp; Gas, los </w:t>
      </w:r>
      <w:r>
        <w:rPr>
          <w:rFonts w:ascii="Arial" w:cs="Arial" w:eastAsia="Arial" w:hAnsi="Arial"/>
          <w:b/>
          <w:bCs/>
        </w:rPr>
        <w:t xml:space="preserve">punch items Cat B</w:t>
      </w:r>
      <w:r>
        <w:rPr>
          <w:rFonts w:ascii="Arial" w:cs="Arial" w:eastAsia="Arial" w:hAnsi="Arial"/>
        </w:rPr>
        <w:t xml:space="preserve"> son aquellos que no bloquean la Mechanical Completion pero deben cerrarse antes o durante el Startup. Un problema recurrente es que tras la certificación MC, estos items </w:t>
      </w:r>
      <w:r>
        <w:rPr>
          <w:rFonts w:ascii="Arial" w:cs="Arial" w:eastAsia="Arial" w:hAnsi="Arial"/>
          <w:b/>
          <w:bCs/>
        </w:rPr>
        <w:t xml:space="preserve">"desaparecen"</w:t>
      </w:r>
      <w:r>
        <w:rPr>
          <w:rFonts w:ascii="Arial" w:cs="Arial" w:eastAsia="Arial" w:hAnsi="Arial"/>
        </w:rPr>
        <w:t xml:space="preserve"> del sistema de comisionamiento y quedan en hojas de Excel en manos de Operaciones. CommUP resuelve esto con </w:t>
      </w:r>
      <w:r>
        <w:rPr>
          <w:rFonts w:ascii="Arial" w:cs="Arial" w:eastAsia="Arial" w:hAnsi="Arial"/>
          <w:b/>
          <w:bCs/>
        </w:rPr>
        <w:t xml:space="preserve">Post-Handover Tracking</w:t>
      </w:r>
      <w:r>
        <w:rPr>
          <w:rFonts w:ascii="Arial" w:cs="Arial" w:eastAsia="Arial" w:hAnsi="Arial"/>
        </w:rPr>
        <w:t xml:space="preserve">: el item permanece vivo en el sistema con ownership transferido, trazabilidad completa y dashboards dedicados para el equipo de Operaciones.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Machine — Punch Post-Handover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[OPEN] ──transfer──→ [TRANSFERRED_TO_OPS]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        │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┌───────────────────┼──────────────────────┐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│                   │                      │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[IN_PROGRESS]       [DEFERRED]            [CANCELLED]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│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[RESOLVED]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│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[VERIFIED_OPS]  ← verificación por Operaciones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│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[CLOSED_FINAL]  ← cierre definitivo con evidencia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 DB — Post-Handover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ALTER TABLE punch_items ADD COLUMN IF NOT EXISTS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post_handover_status VARCHAR(30)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DEFAULT 'ACTIVE'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CHECK (post_handover_status IN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'ACTIVE','TRANSFERRED_TO_OPS','IN_PROGRESS_OPS',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'DEFERRED','RESOLVED_OPS','VERIFIED_OPS','CLOSED_FINAL','CANCELLED'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));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ALTER TABLE punch_items ADD COLUMN IF NOT EXISTS transferred_at TIMESTAMPTZ;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ALTER TABLE punch_items ADD COLUMN IF NOT EXISTS transferred_to_user_id UUID REFERENCES users(id);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ALTER TABLE punch_items ADD COLUMN IF NOT EXISTS ops_target_date DATE;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ALTER TABLE punch_items ADD COLUMN IF NOT EXISTS ops_notes TEXT;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Historial completo de acciones post-handover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TABLE punch_post_handover_events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punch_id        UUID NOT NULL REFERENCES punch_items(id),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event_type      VARCHAR(50) NOT NULL,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-- TRANSFERRED | STATUS_CHANGE | NOTE_ADDED | EVIDENCE_ATTACHED | CLOSED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from_status     VARCHAR(30),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to_status       VARCHAR(30),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performed_by    UUID REFERENCES users(id),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performed_at    TIMESTAMPTZ DEFAULT NOW(),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notes           TEXT,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evidence_urls   TEXT[] DEFAULT '{}'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INDEX idx_punch_post_handover ON punch_items(post_handover_status)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WHERE post_handover_status NOT IN ('CLOSED_FINAL', 'CANCELLED');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Endpoints — Post-Handover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8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/api/v1/punch/:id/transfer-to-ops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Transferir punch a Operaciones con nuevo owner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/api/v1/punch/post-handover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punches vivos post-certificación (Ops view)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/api/v1/punch/:id/ops-update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estado / notas desde Operaciones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/api/v1/punch/:id/ops-close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Cierre final con evidencia obligatoria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/api/v1/projects/:id/ops-dashboard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KPIs post-handover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16.3  IIoT Webhook Ingestion — OSIsoft PI / OPC-UA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Arquitectura de Ingesta</w:t>
      </w:r>
    </w:p>
    <w:p>
      <w:pPr>
        <w:spacing w:after="120"/>
      </w:pPr>
      <w:r>
        <w:rPr>
          <w:rFonts w:ascii="Arial" w:cs="Arial" w:eastAsia="Arial" w:hAnsi="Arial"/>
        </w:rPr>
        <w:t xml:space="preserve">CommUP expone un endpoint REST de alta performance para recibir valores de proceso en batch. Las fuentes soportadas en v1 son: </w:t>
      </w:r>
      <w:r>
        <w:rPr>
          <w:rFonts w:ascii="Arial" w:cs="Arial" w:eastAsia="Arial" w:hAnsi="Arial"/>
          <w:b/>
          <w:bCs/>
        </w:rPr>
        <w:t xml:space="preserve">OSIsoft PI (PI Web API)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OPC-UA (via Prosys / Kepware / Ignition gateway)</w:t>
      </w:r>
      <w:r>
        <w:rPr>
          <w:rFonts w:ascii="Arial" w:cs="Arial" w:eastAsia="Arial" w:hAnsi="Arial"/>
        </w:rPr>
        <w:t xml:space="preserve">. Los datos se almacenan en una hypertable de </w:t>
      </w:r>
      <w:r>
        <w:rPr>
          <w:rFonts w:ascii="Arial" w:cs="Arial" w:eastAsia="Arial" w:hAnsi="Arial"/>
          <w:b/>
          <w:bCs/>
        </w:rPr>
        <w:t xml:space="preserve">TimescaleDB</w:t>
      </w:r>
      <w:r>
        <w:rPr>
          <w:rFonts w:ascii="Arial" w:cs="Arial" w:eastAsia="Arial" w:hAnsi="Arial"/>
        </w:rPr>
        <w:t xml:space="preserve"> para queries eficientes sobre series temporales con ventanas de tiempo.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Flujo de Datos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OSIsoft PI ──→ PI Web API ──→ CommUP Adapter ──→ /api/v1/signals/samples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                                       │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OPC-UA Node ──→ Gateway (Kepware) ──→ REST Bridge ──→     │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                                       ▼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                             signal_values (Timescale)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                                       │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                                       ▼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                        Rules Engine (16.4) ──→ ITR Suggestions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 DB — TimescaleDB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Catálogo de señales (una vez por tag de instrumento)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TABLE signals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id           UUID PRIMARY KEY DEFAULT gen_random_uuid(),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tag_id       UUID REFERENCES tags(id),         -- tag de CommUP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signal_name  VARCHAR(255) NOT NULL UNIQUE,     -- "PT-3001.PV", "TT-3001-A.PV"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signal_type  VARCHAR(30)  NOT NULL,            -- PRESSURE|TEMPERATURE|FLOW|LEVEL|VIBRATION|DISCRETE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eng_unit     VARCHAR(20),                      -- bar, degC, m3/h, mm/s...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lo_lo        DOUBLE PRECISION,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lo           DOUBLE PRECISION,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hi           DOUBLE PRECISION,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hi_hi        DOUBLE PRECISION,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source       VARCHAR(30)  NOT NULL DEFAULT 'MANUAL', -- PI|OPC_UA|MODBUS|MANUAL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pi_path      TEXT,                             -- \\SERVER\PT-3001.PV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opc_node_id  TEXT,                             -- ns=2;s=K3001.PT3001.PV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active       BOOLEAN DEFAULT TRUE,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created_at   TIMESTAMPTZ DEFAULT NOW()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Hypertable de valores (TimescaleDB)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TABLE signal_values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signal_id    UUID        NOT NULL REFERENCES signals(id),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sampled_at   TIMESTAMPTZ NOT NULL,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value        DOUBLE PRECISION,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quality      SMALLINT    NOT NULL DEFAULT 0,  -- OPC quality: 0=GOOD 1=UNCERTAIN 2=BAD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source_batch UUID,                            -- referencia al batch de ingesta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ingested_at  TIMESTAMPTZ NOT NULL DEFAULT NOW()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Convertir a hypertable (chunk_time_interval = 1 día)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SELECT create_hypertable('signal_values', 'sampled_at',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chunk_time_interval =&gt; INTERVAL '1 day',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if_not_exists =&gt; TRUE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Índice compuesto para queries por señal + tiempo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INDEX idx_sv_signal_time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ON signal_values (signal_id, sampled_at DESC);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Política de retención: raw 90 días, luego downsampling a 1min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SELECT add_retention_policy('signal_values', INTERVAL '90 days');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-- Vista continua: promedio 1 minuto (para dashboards)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MATERIALIZED VIEW signal_values_1min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WITH (timescaledb.continuous) 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SELECT signal_id,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time_bucket('1 minute', sampled_at) AS bucket,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avg(value)  AS avg_val,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min(value)  AS min_val,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max(value)  AS max_val,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count(*)    AS sample_count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FROM   signal_values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WHERE  quality =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GROUP  BY signal_id, bucket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WITH NO DATA;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SELECT add_continuous_aggregate_policy('signal_values_1min',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start_offset =&gt; INTERVAL '2 hours',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end_offset   =&gt; INTERVAL '1 minute',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schedule_interval =&gt; INTERVAL '1 minute');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Endpoint — Signal Ingestion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POST /api/v1/signals/samples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Autenticación: API Key en header X-CommUP-Signal-Key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(token dedicado para sistemas IIoT, sin JWT rotación)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POST /api/v1/signals/samples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X-CommUP-Signal-Key: sk_signal_abc123...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Content-Type: application/json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"source": "PI",                // PI | OPC_UA | MODBUS | MANUAL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"source_system": "ALPHA-PI",   // identificador del servidor PI/OPC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"batch_id": "uuid-opcional",   // idempotency key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"samples":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"signal_name": "PT-3001.PV",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"sampled_at": "2026-04-15T10:30:00.000Z",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"value": 48.7,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"quality":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"signal_name": "TT-3001-A.PV",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"sampled_at": "2026-04-15T10:30:00.000Z",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"value": 312.4,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"quality":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Response 200 OK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"accepted": 2,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"rejected": 0,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"batch_id": "uuid",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"processing_ms": 12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Response 207 Multi-Status (algunos rechazados)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"accepted": 1498,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"rejected": 2,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"errors":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 "signal_name": "XX-9999.PV", "reason": "Signal not registered in CommUP"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Performance &amp; Scalability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samples/seg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INSERT en lotes de 500 vía unnest()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Latencia P99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pooling PgBouncer + pipeline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Retención raw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días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TimescaleDB retention policy automática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Compresión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TimescaleDB native compression tras 7 días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429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limiter: 100 req/min por API key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Idempotencia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batch_id único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... ON CONFLICT DO NOTHING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16.4  Auto-Commissioning Assisted — Motor de Reglas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Concepto</w:t>
      </w:r>
    </w:p>
    <w:p>
      <w:pPr>
        <w:spacing w:after="120"/>
      </w:pPr>
      <w:r>
        <w:rPr>
          <w:rFonts w:ascii="Arial" w:cs="Arial" w:eastAsia="Arial" w:hAnsi="Arial"/>
        </w:rPr>
        <w:t xml:space="preserve">El motor de reglas monitorea en tiempo near-real los valores ingresados via IIoT y evalúa si un loop instrumentado ha respondido dentro de tolerancias aceptables. Si las condiciones se cumplen, el sistema genera una </w:t>
      </w:r>
      <w:r>
        <w:rPr>
          <w:rFonts w:ascii="Arial" w:cs="Arial" w:eastAsia="Arial" w:hAnsi="Arial"/>
          <w:b/>
          <w:bCs/>
        </w:rPr>
        <w:t xml:space="preserve">sugerencia automática</w:t>
      </w:r>
      <w:r>
        <w:rPr>
          <w:rFonts w:ascii="Arial" w:cs="Arial" w:eastAsia="Arial" w:hAnsi="Arial"/>
        </w:rPr>
        <w:t xml:space="preserve"> para que el inspector cierre el ITR de Loop Test correspondiente. La decisión final </w:t>
      </w:r>
      <w:r>
        <w:rPr>
          <w:rFonts w:ascii="Arial" w:cs="Arial" w:eastAsia="Arial" w:hAnsi="Arial"/>
          <w:b/>
          <w:bCs/>
        </w:rPr>
        <w:t xml:space="preserve">siempre queda en manos del inspector</w:t>
      </w:r>
      <w:r>
        <w:rPr>
          <w:rFonts w:ascii="Arial" w:cs="Arial" w:eastAsia="Arial" w:hAnsi="Arial"/>
        </w:rPr>
        <w:t xml:space="preserve">: CommUP sugiere, el humano aprueba.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 de Reglas (DSL)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Definición de regla en JSONB (almacenada en tabla workflow_rules)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"rule_id": "LOOP_TEST_AUTO_SUGGEST_V1",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"name": "Loop Test Auto-Suggestion",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"version": 1,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"enabled": true,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"trigger":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"type": "SIGNAL_INGESTED",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"signal_type": ["PRESSURE", "TEMPERATURE", "FLOW", "LEVEL"]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"conditions":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"type": "SIGNAL_IN_RANGE",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"description": "PV dentro del rango de prueba",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"signal_ref": "trigger.signal_name",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"range_type": "PERCENT_OF_SPAN",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"tolerance_pct": 2.0,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"setpoint_source": "itr.loop_test_setpoint"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"type": "SIGNAL_STABLE",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"description": "Señal estable por ventana mínima",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"window_seconds": 30,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"max_deviation_pct": 0.5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"type": "QUALITY_GOOD",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"description": "Sin muestras BAD en la ventana",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"max_bad_samples":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"type": "ITR_EXISTS",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"description": "Existe ITR de loop test pendiente para este tag",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"itr_types": ["LOOP_TEST", "LOOP_CHECK", "FUNCTIONAL_TEST"],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"itr_statuses": ["PENDING", "IN_PROGRESS"]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"actions":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"type": "CREATE_SUGGESTION",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"suggestion_type": "CLOSE_ITR",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"priority": "NORMAL",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"message": "Loop {signal_name} respondió correctamente ({value} {unit}). ¿Desea cerrar el ITR {itr_id}?",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"expires_in_hours": 4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"type": "NOTIFY",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"channels": ["IN_APP", "EMAIL"],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"recipients": ["itr.responsible_user", "itr.supervisor"]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"type": "PRE_FILL_ITR",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"description": "Pre-completar campos medidos en el ITR",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"fields":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"measured_value": "{value}",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"test_result": "PASS_PROVISIONAL",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"auto_timestamp": "{sampled_at}"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 DB — Rules &amp; Suggestions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TABLE workflow_rules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id           UUID PRIMARY KEY DEFAULT gen_random_uuid(),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rule_id      VARCHAR(100) UNIQUE NOT NULL,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name         VARCHAR(255) NOT NULL,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version      INT DEFAULT 1,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enabled      BOOLEAN DEFAULT TRUE,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definition   JSONB NOT NULL,    -- regla DSL completa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scope        VARCHAR(20) DEFAULT 'GLOBAL', -- GLOBAL | PROJECT | SYSTEM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scope_ref_id UUID,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created_at   TIMESTAMPTZ DEFAULT NOW()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TABLE itr_suggestions 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itr_id          UUID NOT NULL REFERENCES itrs(id),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rule_id         VARCHAR(100) NOT NULL,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signal_id       UUID REFERENCES signals(id),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signal_value    DOUBLE PRECISION,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signal_unit     VARCHAR(20),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sampled_at      TIMESTAMPTZ,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status          VARCHAR(20) DEFAULT 'PENDING',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-- PENDING | ACCEPTED | REJECTED | EXPIRED | SUPERSEDED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pre_filled_data JSONB DEFAULT '{}'::JSONB,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message         TEXT,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suggested_at    TIMESTAMPTZ DEFAULT NOW(),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expires_at      TIMESTAMPTZ,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resolved_by     UUID REFERENCES users(id),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resolved_at     TIMESTAMPTZ,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resolution_note TEXT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CREATE INDEX idx_suggestions_pending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ON itr_suggestions(itr_id, status)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WHERE status = 'PENDING';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Motor de Evaluación — NestJS Service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// src/modules/signals/rules-engine.service.ts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@Injectable()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export class RulesEngineService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constructor(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private readonly signalRepo: SignalRepository,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private readonly itrRepo: ItrRepository,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private readonly suggestionRepo: SuggestionRepository,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private readonly notificationService: NotificationService,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) {}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async evaluateOnIngestion(batch: SignalBatchDto): Promise&lt;void&gt;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rules = await this.getEnabledRules('SIGNAL_INGESTED');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// Procesar en paralelo por señal (no bloquear ingesta)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await Promise.allSettled(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batch.samples.map(sample =&gt; this.evaluateSample(sample, rules))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private async evaluateSample(sample: SampleDto, rules: Rule[]): Promise&lt;void&gt;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for (const rule of rules)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const ctx = await this.buildContext(sample);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if (!ctx) continue;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const allPass = await Promise.all(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rule.conditions.map(c =&gt; this.evaluateCondition(c, ctx))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if (allPass.every(Boolean))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await this.executeActions(rule, ctx);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private async evaluateCondition(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condition: RuleCondition,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ctx: EvalContext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): Promise&lt;boolean&gt;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switch (condition.type)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case 'SIGNAL_IN_RANGE':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return this.checkSignalInRange(condition, ctx);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case 'SIGNAL_STABLE':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return this.checkStability(condition, ctx);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case 'QUALITY_GOOD':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return ctx.recentSamples.every(s =&gt; s.quality === 0);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case 'ITR_EXISTS':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return (await this.itrRepo.findPendingLoopTest(ctx.tag_id)) !== null;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default: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return false;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private async checkStability(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cond: SignalStableCondition,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ctx: EvalContext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): Promise&lt;boolean&gt;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windowMs = cond.window_seconds * 1000;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since    = new Date(Date.now() - windowMs);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samples  = await this.signalRepo.getInWindow(ctx.signal_id, since);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if (samples.length &lt; 3) return false;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mean = samples.reduce((s, v) =&gt; s + v.value, 0) / samples.length;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maxDev = Math.max(...samples.map(s =&gt; Math.abs(s.value - mean)));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const deviation_pct = (maxDev / Math.abs(mean)) * 100;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return deviation_pct &lt;= cond.max_deviation_pct;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Roadmap de Implementación — Stage 16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200"/>
        <w:gridCol w:w="46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clave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S16.1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16.1 DB + API Base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Tablas handover_packages, signals, signal_values (Timescale). Migrations. API skeletons.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16.1 JSON Export + PDF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Generación JSON completo. PDF con pdfmake. Test con 3 proyectos reales.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S16.3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16.1 SAP PM Conector POC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BAPI mapping EQUI + IFLOT + QMEL. Import test en sandbox SAP.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S16.4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16.1 Maximo Conector POC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OSLC mapping Assets + SR. Import test en Maximo demo.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S16.5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16.2 Post-Handover Tracking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 punch post-MC. Dashboard Operaciones. Notificaciones.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S16.6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10-11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16.3 IIoT Ingestion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/signals/samples. Timescale hypertable. Load test k6 10K/seg.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S16.7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16.3 PI Adapter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CommUP PI Adapter (polling PI Web API → batch push). Docker image.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S16.8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 Rules Engine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DSL, evaluación async. Suggestions API. UI sugerencias en ITR.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S16.9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Gate 16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end-to-end completo. Video grabado. Documentación final. GO/NO-GO.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Dependencias y Pre-requisitos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TimescaleDB instalado en el cluster PostgreSQL de producción (extensión timescaledb).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Acceso a sandbox SAP PM (S/4HANA trial o SAP IS-U test system) para validación POC.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Acceso a Maximo demo environment (IBM AppPoint o Maximo SaaS trial).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PI Web API habilitado en el servidor PI del cliente de prueba (o PI simulator).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Certificado de firma digital para Handover Package (X.509 o HSM).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Stage 15 completado: permisos, roles y estructura de proyectos estabilizados.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Riesgos y Mitigaciones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39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 BAPI incompatible entre versiones ECC/S4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Abstraer en CmmsConnector interface; mantener dos implementaciones ECC vs S4HANA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TimescaleDB &lt; target en hardware cliente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en hardware equivalente semana 10; fallback a partitioning manual PostgreSQL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Señales PI con calidad intermitente generan falsos positivos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Ventana de estabilidad mínima 30s + umbral max_bad_samples configurable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Maximo versión legacy sin API REST (Maximo &lt; 7.6.1)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 con Integration Framework (XML/SOAP) como fallback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Inspector rechaza sugerencias automáticas (resistencia cultural)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no-invasiva: sugerencia como chip, nunca acción automática sin click humano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Apéndice A — JSON Schema Handover Package v2.0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"$schema": "https://json-schema.org/draft/2020-12/schema",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"$id": "https://commup.io/schemas/handover-package/v2.0.json",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"title": "CommUP Handover Package",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"type": "object",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"required": ["handover_package"],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"properties":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"handover_package":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"type": "object",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"required": ["schema_version","generated_at","project","systems"],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"properties":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"schema_version": { "type": "string", "pattern": "^\\d+\\.\\d+$"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"generated_at":   { "type": "string", "format": "date-time"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"project":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"type": "object",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"required": ["id","name","client","mc_certificate_ref"],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"properties":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"id":                 { "type": "string", "format": "uuid"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"name":              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"client":            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"contractor":        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"site":              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"mc_certificate_ref": { "type": "string"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"systems":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"type": "array",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"items":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"type": "object",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"required": ["system_id","tag","discipline","status"],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"properties":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"system_id":  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"tag":        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"description":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"discipline":  { "enum": ["MECH","INST","ELEC","PIPE","CIVIL","PROC"]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"status":      { "enum": ["MC_COMPLETE","RFSU","STARTUP"]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"mc_date":     { "type": "string", "format": "date"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"itrs":        { "type": "array"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"punch_items": { "type": "array"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"signal_refs": { "type": "array", "items": { "type": "string" }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"cmms_targets":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"type": "object",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"properties":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"sap_pm":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"type": "object",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"properties":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"functional_location":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"equipment_number":    { "type": "string"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"maximo":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"type": "object",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"properties":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"asset_id":  { "type": "string"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"location":  { "type": "string"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}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Apéndice B — OPC-UA / PI Adapter (Docker)</w:t>
      </w:r>
    </w:p>
    <w:p>
      <w:pPr>
        <w:spacing w:after="120"/>
      </w:pPr>
      <w:r>
        <w:rPr>
          <w:rFonts w:ascii="Arial" w:cs="Arial" w:eastAsia="Arial" w:hAnsi="Arial"/>
        </w:rPr>
        <w:t xml:space="preserve">Para facilitar la integración desde campo, CommUP provee un </w:t>
      </w:r>
      <w:r>
        <w:rPr>
          <w:rFonts w:ascii="Arial" w:cs="Arial" w:eastAsia="Arial" w:hAnsi="Arial"/>
          <w:b/>
          <w:bCs/>
        </w:rPr>
        <w:t xml:space="preserve">adapter Docker</w:t>
      </w:r>
      <w:r>
        <w:rPr>
          <w:rFonts w:ascii="Arial" w:cs="Arial" w:eastAsia="Arial" w:hAnsi="Arial"/>
        </w:rPr>
        <w:t xml:space="preserve"> liviano que se instala en la red de planta (DMZ o historian server) y hace polling a OPC-UA / PI Web API, convirtiendo los datos al formato batch del endpoint CommUP.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# commup-signal-adapter/docker-compose.yml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version: '3.8'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services: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commup-adapter: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image: commup/signal-adapter:1.0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restart: unless-stopped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environment: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COMMUP_API_URL:      https://app.commup.io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COMMUP_SIGNAL_KEY:   sk_signal_your_key_here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SOURCE_TYPE:         OPC_UA   # PI | OPC_UA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OPC_UA_ENDPOINT:     opc.tcp://10.0.1.50:4840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OPC_UA_NAMESPACE:    2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POLL_INTERVAL_SEC:   5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BATCH_SIZE:          500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SIGNALS_CONFIG:      /config/signals.json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volumes: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- ./signals.json:/config/signals.json:ro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# signals.json — mapeo OPC-UA node → CommUP signal_name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{ "opc_node_id": "ns=2;s=K3001.PT3001.PV", "signal_name": "PT-3001.PV", "eng_unit": "bar"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{ "opc_node_id": "ns=2;s=K3001.TT3001A.PV","signal_name": "TT-3001-A.PV","eng_unit": "degC"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{ "opc_node_id": "ns=2;s=K3001.VT3001.OA", "signal_name": "VT-3001.OA", "eng_unit": "mm/s"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]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Conclusión — CommUP como Execution Digital Backbone</w:t>
      </w:r>
    </w:p>
    <w:p>
      <w:pPr>
        <w:spacing w:after="120"/>
      </w:pPr>
      <w:r>
        <w:rPr>
          <w:rFonts w:ascii="Arial" w:cs="Arial" w:eastAsia="Arial" w:hAnsi="Arial"/>
        </w:rPr>
        <w:t xml:space="preserve">El Stage 16 marca el punto de inflexión donde CommUP deja de ser un CCMS transaccional y se convierte en el </w:t>
      </w:r>
      <w:r>
        <w:rPr>
          <w:rFonts w:ascii="Arial" w:cs="Arial" w:eastAsia="Arial" w:hAnsi="Arial"/>
          <w:b/>
          <w:bCs/>
        </w:rPr>
        <w:t xml:space="preserve">registro digital permanente del ciclo de vida del activo</w:t>
      </w:r>
      <w:r>
        <w:rPr>
          <w:rFonts w:ascii="Arial" w:cs="Arial" w:eastAsia="Arial" w:hAnsi="Arial"/>
        </w:rPr>
        <w:t xml:space="preserve">. La combinación de: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Handover Package estructurado con conectores CMMS (SAP PM, Maximo)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Post-Handover Tracking que elimina el limbo Excel entre proyectos y operaciones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IIoT Ingestion nativa con TimescaleDB para datos de proceso en tiempo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Motor de reglas que conecta la señal de campo con el cierre del ITR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...crea una plataforma donde </w:t>
      </w:r>
      <w:r>
        <w:rPr>
          <w:rFonts w:ascii="Arial" w:cs="Arial" w:eastAsia="Arial" w:hAnsi="Arial"/>
          <w:b/>
          <w:bCs/>
        </w:rPr>
        <w:t xml:space="preserve">el activo no tiene "brechas de información"</w:t>
      </w:r>
      <w:r>
        <w:rPr>
          <w:rFonts w:ascii="Arial" w:cs="Arial" w:eastAsia="Arial" w:hAnsi="Arial"/>
        </w:rPr>
        <w:t xml:space="preserve">: desde el primer punch hasta la primera lectura operativa, CommUP es el único sistema of record. Esto reduce el tiempo de Startup típicamente en </w:t>
      </w:r>
      <w:r>
        <w:rPr>
          <w:rFonts w:ascii="Arial" w:cs="Arial" w:eastAsia="Arial" w:hAnsi="Arial"/>
          <w:b/>
          <w:bCs/>
        </w:rPr>
        <w:t xml:space="preserve">15-25%</w:t>
      </w:r>
      <w:r>
        <w:rPr>
          <w:rFonts w:ascii="Arial" w:cs="Arial" w:eastAsia="Arial" w:hAnsi="Arial"/>
        </w:rPr>
        <w:t xml:space="preserve"> al eliminar la re-entrada de datos y la búsqueda de documentación dispersa.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El siguiente stage (Stage 17) abordará los </w:t>
      </w:r>
      <w:r>
        <w:rPr>
          <w:rFonts w:ascii="Arial" w:cs="Arial" w:eastAsia="Arial" w:hAnsi="Arial"/>
          <w:b/>
          <w:bCs/>
        </w:rPr>
        <w:t xml:space="preserve">dashboards ejecutivos multi-proyecto</w:t>
      </w:r>
      <w:r>
        <w:rPr>
          <w:rFonts w:ascii="Arial" w:cs="Arial" w:eastAsia="Arial" w:hAnsi="Arial"/>
        </w:rPr>
        <w:t xml:space="preserve">, el módulo de </w:t>
      </w:r>
      <w:r>
        <w:rPr>
          <w:rFonts w:ascii="Arial" w:cs="Arial" w:eastAsia="Arial" w:hAnsi="Arial"/>
          <w:b/>
          <w:bCs/>
        </w:rPr>
        <w:t xml:space="preserve">Lessons Learned</w:t>
      </w:r>
      <w:r>
        <w:rPr>
          <w:rFonts w:ascii="Arial" w:cs="Arial" w:eastAsia="Arial" w:hAnsi="Arial"/>
        </w:rPr>
        <w:t xml:space="preserve"> y la integración con </w:t>
      </w:r>
      <w:r>
        <w:rPr>
          <w:rFonts w:ascii="Arial" w:cs="Arial" w:eastAsia="Arial" w:hAnsi="Arial"/>
          <w:b/>
          <w:bCs/>
        </w:rPr>
        <w:t xml:space="preserve">BI/Analytics</w:t>
      </w:r>
      <w:r>
        <w:rPr>
          <w:rFonts w:ascii="Arial" w:cs="Arial" w:eastAsia="Arial" w:hAnsi="Arial"/>
        </w:rPr>
        <w:t xml:space="preserve"> (Power BI / Metabase) sobre los datos históricos de comisionamiento.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00B0F0" w:sz="6" w:space="6"/>
        </w:pBdr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CommUP © 2026  ·  Execution Digital Backbone  ·  Oil &amp; Gas  ·  CONFIDENCIAL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0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CommUP © 2026 — Execution Digital Backbone</w:t>
    </w:r>
    <w:r>
      <w:rPr>
        <w:rFonts w:ascii="Arial" w:cs="Arial" w:eastAsia="Arial" w:hAnsi="Arial"/>
        <w:color w:val="7F7F7F"/>
        <w:sz w:val="16"/>
        <w:szCs w:val="16"/>
      </w:rPr>
      <w:t xml:space="preserve">    Página </w:t>
    </w:r>
    <w:r>
      <w:rPr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0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CommUP — Stage 16: Handover Bridge + IIoT Hooks</w:t>
    </w:r>
    <w:r>
      <w:rPr>
        <w:rFonts w:ascii="Arial" w:cs="Arial" w:eastAsia="Arial" w:hAnsi="Arial"/>
        <w:color w:val="7F7F7F"/>
        <w:sz w:val="18"/>
        <w:szCs w:val="18"/>
      </w:rPr>
      <w:t xml:space="preserve">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CommUP Stage 16 — Handover Bridge + IIoT Hooks</dc:title>
  <dc:creator>CommUP Architecture Board</dc:creator>
  <dc:description>Stage 16 - Handover Bridge + IIoT Hooks - Technical Architecture</dc:description>
  <cp:lastModifiedBy>Un-named</cp:lastModifiedBy>
  <cp:revision>1</cp:revision>
  <dcterms:created xsi:type="dcterms:W3CDTF">2026-04-16T01:40:54.991Z</dcterms:created>
  <dcterms:modified xsi:type="dcterms:W3CDTF">2026-04-16T01:40:54.991Z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