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1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Nome completo: 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ernanda Roberto Pimentel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Cidade: São Pa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Ano: 2021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Controle Joystick Bluetooth e Wireless para celular, é compatível na utilização com Smartphone, Tablet, Computador, Smart Tv. Suporta jogos com modo Arcade em Android, IOS  e Windows.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controle imita os famosos controle da marca Playstation e XBox.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Iremos analisar o controle de modo geral desde o design ao seu desempenho funcional, citando os defeitos e qualidades do mesmo.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Ipega 9076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Ipega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conectar o controle Ipega 9076 no celular, você deve segurar o botão home+android/IOS durante 5 segundos com o bluetooth do celular ativado, depois procurar pelo dispositivo e parear. Assim que conectar aparecerá uma luz vermelha no controle o tempo todo.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acompanha um receptor sem fio USB a mais para poder conectar em algum depósito que não aceita bluetooth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primeira vez que vi um controle pessoalmente me surpreendi, pois o produto tem um material de ótima qualidade, tem uma pegada super confortável, a articulação para o celular é incrível e além de tudo é muito bonito.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do PS4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Serve para todos os celulares e funciona em 99% dos jogos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</w:rPr>
              <w:drawing>
                <wp:inline distB="114300" distT="114300" distL="114300" distR="114300">
                  <wp:extent cx="2095500" cy="2095500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pegada da mão a matéria é bem macia imitando uma borracha resistente, o restante do controle é um plástico bem forte de cor opaca, os joystick são bem articulados e de pressão, os botões são bem firmes e não causam desconforto.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desempenho do controle nos jogos são ótimos, onde sua mão encaixa direitinho não causando dor ou desconforto nas mãos durante uma partida.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design do controle é simples, sendo ele todo preto e tendo como colorido só as letras de 4 botões (X,Y,B,A), e a luz que indica estar ligado (vermelha) mas chama a atenção de muitos como chamou a minha.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2457768" cy="2457768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68" cy="24577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yellow"/>
                <w:rtl w:val="0"/>
              </w:rPr>
              <w:t xml:space="preserve">Pontos negativos.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Todos eles acompanham um cabo de carreador onde o cabo é super frágil e a bateria do controle dura em média 2 horas.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Relatório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todos os controles esse foi o melhor que já tive, contando até os controles da Sony. Mesmo pelo fato da bateria não ter uma boa durabilidade a minha nota seria de 10/10, eu tenho ele há mais ou menos uns 2 anos e uso ele todos os dias e tenho a certeza de que ele irá durar por no mínimo uns 4 anos. Estou muito satisfeita pela minha escolha e não o trocaria por nenhum outro 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Foto: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00675" cy="823944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239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se encontra em lojas físicas de eletrônico ou em sites como por exemplo o mercado livre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trabalho me fez perceber detalhes no produto que em 2 anos não tinha percebido ou visto, onde eu só me importava em jogar mas nunca tinha notado os mínimos detalhes. Não importa só a necessidade mas sim se o produto é durável, resistente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Seguir regras ABNT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