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77FB9" w14:textId="77777777" w:rsidR="005D0FCB" w:rsidRDefault="00534DFD">
      <w:pPr>
        <w:jc w:val="center"/>
      </w:pPr>
      <w:r>
        <w:rPr>
          <w:b/>
          <w:sz w:val="28"/>
        </w:rPr>
        <w:t>Maestría en Asesoría y Gerencia Legal de Empresas</w:t>
      </w:r>
    </w:p>
    <w:p w14:paraId="4D9BE207" w14:textId="77777777" w:rsidR="005D0FCB" w:rsidRDefault="00534DFD">
      <w:pPr>
        <w:jc w:val="center"/>
      </w:pPr>
      <w:r>
        <w:rPr>
          <w:b/>
          <w:sz w:val="24"/>
        </w:rPr>
        <w:t>Innovación Y Transformación Legal Empresarial</w:t>
      </w:r>
    </w:p>
    <w:p w14:paraId="703B1044" w14:textId="77777777" w:rsidR="005D0FCB" w:rsidRDefault="00534DFD">
      <w:pPr>
        <w:spacing w:before="160" w:after="80"/>
      </w:pPr>
      <w:r>
        <w:rPr>
          <w:b/>
          <w:sz w:val="22"/>
        </w:rPr>
        <w:t>Identificación</w:t>
      </w:r>
    </w:p>
    <w:p w14:paraId="24EBE5DC" w14:textId="77777777" w:rsidR="005D0FCB" w:rsidRDefault="00534DFD">
      <w:r>
        <w:t>Número de créditos: 2</w:t>
      </w:r>
    </w:p>
    <w:p w14:paraId="08DDE4CB" w14:textId="77777777" w:rsidR="005D0FCB" w:rsidRDefault="00534DFD">
      <w:r>
        <w:t>Número de sesiones sincrónicas: 8</w:t>
      </w:r>
    </w:p>
    <w:p w14:paraId="439EF83E" w14:textId="77777777" w:rsidR="005D0FCB" w:rsidRDefault="00534DFD">
      <w:r>
        <w:t>Número total de horas de aprendizaje: 96</w:t>
      </w:r>
    </w:p>
    <w:p w14:paraId="44A63AB7" w14:textId="77777777" w:rsidR="005D0FCB" w:rsidRDefault="00534DFD">
      <w:r>
        <w:t>0 horas de aprendizaje en contacto con el docente</w:t>
      </w:r>
      <w:r/>
    </w:p>
    <w:p w14:paraId="3827504E" w14:textId="77777777" w:rsidR="005D0FCB" w:rsidRDefault="00534DFD">
      <w:r>
        <w:t>53 horas de aprendizaje práctico/experimental</w:t>
      </w:r>
    </w:p>
    <w:p w14:paraId="5740814C" w14:textId="77777777" w:rsidR="005D0FCB" w:rsidRDefault="00534DFD">
      <w:r>
        <w:t>35 horas de aprendizaje autónomo</w:t>
      </w:r>
    </w:p>
    <w:p w14:paraId="60AD2CF4" w14:textId="77777777" w:rsidR="005D0FCB" w:rsidRDefault="00534DFD">
      <w:pPr>
        <w:spacing w:before="160" w:after="80"/>
      </w:pPr>
      <w:r>
        <w:rPr>
          <w:b/>
          <w:sz w:val="22"/>
        </w:rPr>
        <w:t>Descripción del curso</w:t>
      </w:r>
    </w:p>
    <w:p w14:paraId="6EA27F81" w14:textId="77777777" w:rsidR="005D0FCB" w:rsidRDefault="00534DFD">
      <w:r>
        <w:t>**1. DESCRIPCIÓN DEL CURSO**</w:t>
        <w:br/>
        <w:br/>
        <w:t>La Maestría en Asesoría y Gerencia Legal de Empresas ofrece la asignatura "Innovación y Transformación Legal Empresarial", diseñada para que los estudiantes puedan analizar y resolver problemas legales complejos en el contexto de la innovación y la transformación empresarial. A lo largo de 8 sesiones, los estudiantes desarrollarán habilidades para evaluar los cambios jurídicos y de mercado, diseñar estrategias legales para el desarrollo y la protección de la empresa, y gestionar la innovación tecnológica para optimizar los procesos legales y operativos.</w:t>
        <w:br/>
        <w:br/>
        <w:t>A través de la integración de conocimientos jurídicos, empresariales y financieros, los estudiantes aprenderán a elegir soluciones estratégicas frente a las implicaciones legales y éticas de las políticas y estrategias corporativas. La asignatura se enfoca en la aplicación práctica de los conocimientos adquiridos a través de casos de estudio y proyectos integradores, lo que les permitirá desarrollar habilidades para la resolución de problemas y la toma de decisiones en un entorno empresarial dinámico.</w:t>
        <w:br/>
        <w:br/>
        <w:t>**2. ÍNDICE**</w:t>
        <w:br/>
        <w:br/>
        <w:t>**</w:t>
      </w:r>
    </w:p>
    <w:p w14:paraId="6B026329" w14:textId="77777777" w:rsidR="005D0FCB" w:rsidRDefault="00534DFD">
      <w:pPr>
        <w:spacing w:before="160" w:after="80"/>
      </w:pPr>
      <w:r>
        <w:rPr>
          <w:b/>
          <w:sz w:val="22"/>
        </w:rPr>
        <w:t>Resultados de aprendizaje (RdA) del curso</w:t>
      </w:r>
    </w:p>
    <w:p w14:paraId="55A2F9EE" w14:textId="77777777" w:rsidR="005D0FCB" w:rsidRDefault="00534DFD">
      <w:r>
        <w:t>MAGL0009-RDA1 Analiza los aspectos legales que derivan de la transformación de la industria y el mercado</w:t>
        <w:br/>
        <w:t>MAGL0009-RDA2 Diseña estrategias legales adecuadas a la innovación tecnológica en el entorno empresarial</w:t>
      </w:r>
    </w:p>
    <w:p w14:paraId="685AF7CD" w14:textId="77777777" w:rsidR="005D0FCB" w:rsidRDefault="00534DFD">
      <w:pPr>
        <w:spacing w:before="160" w:after="80"/>
      </w:pPr>
      <w:r>
        <w:rPr>
          <w:b/>
          <w:sz w:val="22"/>
        </w:rPr>
        <w:t>Participación en el curso</w:t>
      </w:r>
    </w:p>
    <w:p w14:paraId="04E1533C" w14:textId="77777777" w:rsidR="005D0FCB" w:rsidRDefault="00534DFD">
      <w:r>
        <w:t>Deberá com</w:t>
      </w:r>
      <w:r>
        <w:t>pletar oportunamente las actividades establecidas en la plataforma de aprendizaje. El cumplimiento de las actividades pre y post sesión sincrónica: foros, quizzes, resolución de casos, trabajos grupales e individuales, visualización de presentaciones, acce</w:t>
      </w:r>
      <w:r>
        <w:t>so a papers, revistas indexadas, videos, documentales y demás links, enriquecen el proceso de aprendizaje y el alcance de los resultados de aprendizaje planteados.</w:t>
      </w:r>
    </w:p>
    <w:p w14:paraId="5342DD84" w14:textId="77777777" w:rsidR="005D0FCB" w:rsidRDefault="00534DFD">
      <w:r>
        <w:t>Así también, la participación y colaboración constructiva es deseada en todas las sesiones s</w:t>
      </w:r>
      <w:r>
        <w:t>incrónicas y en las actividades planificadas.</w:t>
      </w:r>
    </w:p>
    <w:p w14:paraId="4738FE0C" w14:textId="77777777" w:rsidR="005D0FCB" w:rsidRDefault="00534DFD">
      <w:r>
        <w:t>La asistencia es obligatoria en al menos seis de las sesiones sincrónicas planificadas.</w:t>
      </w:r>
    </w:p>
    <w:p w14:paraId="7076FE2E" w14:textId="77777777" w:rsidR="005D0FCB" w:rsidRDefault="00534DFD">
      <w:r>
        <w:t>Las tareas o proyectos asignados deberán ser entregados en la plataforma en las fechas y horas indicadas, (GMT-5, hora Ecu</w:t>
      </w:r>
      <w:r>
        <w:t>ador), con la etiqueta Apellido_Nombre_TareaX.</w:t>
      </w:r>
    </w:p>
    <w:p w14:paraId="2002132A" w14:textId="77777777" w:rsidR="005D0FCB" w:rsidRDefault="00534DFD">
      <w:r>
        <w:t>Para acceder a una recuperación de nota, aplicable a una evaluación escrita en la que el estudiante haya alcanzado el 65/100 y menos de 75/100, se requiere que la asistencia sea igual o mayor al 75% de las ses</w:t>
      </w:r>
      <w:r>
        <w:t>iones programadas. La nota de esta evaluación escrita reemplazará una sola nota y no está sujeta a recalificación.</w:t>
      </w:r>
    </w:p>
    <w:p w14:paraId="0AA5EDD4" w14:textId="77777777" w:rsidR="005D0FCB" w:rsidRDefault="00534DFD">
      <w:r>
        <w:t>La plataforma de aprendizaje estará disponible 24 horas, 7 días a la semana para que acceda a todos los recursos digitales y multimediales cr</w:t>
      </w:r>
      <w:r>
        <w:t xml:space="preserve">eados para apoyar el proceso de aprendizaje. En ella podrá, además de participar en todas las actividades planificadas, revisar los resultados de sus evaluaciones y la retroalimentación del docente. Adicionalmente, desde allí podrá acceder a la biblioteca </w:t>
      </w:r>
      <w:r>
        <w:t>virtual de la universidad.</w:t>
      </w:r>
    </w:p>
    <w:p w14:paraId="1AA1A101" w14:textId="77777777" w:rsidR="005D0FCB" w:rsidRDefault="00534DFD">
      <w:r>
        <w:t>En caso de requerir soporte o ayuda técnica, contáctese con estudiantes@udlaonline.edu.ec</w:t>
      </w:r>
    </w:p>
    <w:p w14:paraId="45AA65AD" w14:textId="77777777" w:rsidR="005D0FCB" w:rsidRDefault="00534DFD">
      <w:pPr>
        <w:spacing w:before="160" w:after="80"/>
      </w:pPr>
      <w:r>
        <w:rPr>
          <w:b/>
          <w:sz w:val="22"/>
        </w:rPr>
        <w:t>Organización del aprendizaje</w:t>
      </w:r>
    </w:p>
    <w:p w14:paraId="350B6E2C" w14:textId="77777777" w:rsidR="005D0FCB" w:rsidRDefault="00534DFD">
      <w:r>
        <w:rPr>
          <w:b/>
        </w:rPr>
        <w:t>Aprendizaje en contacto con el docente</w:t>
      </w:r>
    </w:p>
    <w:p w14:paraId="128E5D09" w14:textId="77777777" w:rsidR="005D0FCB" w:rsidRDefault="00534DFD">
      <w:r>
        <w:t>Comprende el conjunto de actividades llevadas a cabo con el docente, de</w:t>
      </w:r>
      <w:r>
        <w:t xml:space="preserve"> manera sincrónica, mediante conexión en la plataforma LMS. Son todas aquellas sesiones o tutorías en las que se realizan diálogos, </w:t>
      </w:r>
      <w:r>
        <w:lastRenderedPageBreak/>
        <w:t>discusiones y actividades guiadas por el docente. Es un espacio en el que el docente clarifica dudas, otorga retroalimentaci</w:t>
      </w:r>
      <w:r>
        <w:t>ón, brinda pautas para tareas y proyectos y gestiona la comunicación sincrónica con los estudiantes.</w:t>
      </w:r>
    </w:p>
    <w:p w14:paraId="7A93EDF2" w14:textId="77777777" w:rsidR="005D0FCB" w:rsidRDefault="00534DFD">
      <w:r>
        <w:rPr>
          <w:b/>
        </w:rPr>
        <w:t>Aprendizaje autónomo</w:t>
      </w:r>
    </w:p>
    <w:p w14:paraId="181C484A" w14:textId="77777777" w:rsidR="005D0FCB" w:rsidRDefault="00534DFD">
      <w:r>
        <w:t xml:space="preserve">Este aprendizaje se da a través del conjunto de actividades individuales o grupales que se ejecutan de manera independiente por parte </w:t>
      </w:r>
      <w:r>
        <w:t>del estudiante. Las actividades se realizan de manera asincrónica e incluyen: lectura crítica de textos, investigación documental, escritura académica y/o científica, elaboración de informes, portafolios, proyectos, planes, presentaciones, entre otras. Cor</w:t>
      </w:r>
      <w:r>
        <w:t>responden a aquellas descritas en el apartado pre-sesión de la planificación de actividades.</w:t>
      </w:r>
    </w:p>
    <w:p w14:paraId="100DFD9A" w14:textId="77777777" w:rsidR="005D0FCB" w:rsidRDefault="00534DFD">
      <w:r>
        <w:rPr>
          <w:b/>
        </w:rPr>
        <w:t>Aprendizaje práctico-experimental</w:t>
      </w:r>
    </w:p>
    <w:p w14:paraId="03C6B1B3" w14:textId="77777777" w:rsidR="005D0FCB" w:rsidRDefault="00534DFD">
      <w:r>
        <w:t xml:space="preserve">Este aprendizaje es el conjunto de actividades individuales o grupales de aplicación de conceptos, procedimientos, metodologías, </w:t>
      </w:r>
      <w:r>
        <w:t>entre otros. Se refiere a la resolución de problemas prácticos, de comprobación, experimentación, contrastación, replicación de casos, fenómenos, métodos y otros que pueden requerir uso de infraestructura -virtual- equipos, instrumentos o simuladores; y se</w:t>
      </w:r>
      <w:r>
        <w:t xml:space="preserve"> describen en las actividades post sesión.</w:t>
      </w:r>
    </w:p>
    <w:p w14:paraId="789BCEB4" w14:textId="77777777" w:rsidR="005D0FCB" w:rsidRDefault="00534DFD">
      <w:pPr>
        <w:spacing w:before="160" w:after="80"/>
      </w:pPr>
      <w:r>
        <w:rPr>
          <w:b/>
          <w:sz w:val="22"/>
        </w:rPr>
        <w:t>Cronograma del curso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63"/>
        <w:gridCol w:w="794"/>
        <w:gridCol w:w="654"/>
        <w:gridCol w:w="654"/>
        <w:gridCol w:w="654"/>
        <w:gridCol w:w="1109"/>
        <w:gridCol w:w="1048"/>
        <w:gridCol w:w="1179"/>
        <w:gridCol w:w="1092"/>
        <w:gridCol w:w="1205"/>
      </w:tblGrid>
      <w:tr w:rsidR="005D0FCB" w14:paraId="1F21C094" w14:textId="77777777">
        <w:trPr>
          <w:jc w:val="center"/>
        </w:trPr>
        <w:tc>
          <w:tcPr>
            <w:tcW w:w="994" w:type="dxa"/>
            <w:vAlign w:val="center"/>
          </w:tcPr>
          <w:p w14:paraId="0C55D5D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Semana</w:t>
            </w:r>
          </w:p>
        </w:tc>
        <w:tc>
          <w:tcPr>
            <w:tcW w:w="994" w:type="dxa"/>
            <w:vAlign w:val="center"/>
          </w:tcPr>
          <w:p w14:paraId="53F8614E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Sesión</w:t>
            </w:r>
          </w:p>
        </w:tc>
        <w:tc>
          <w:tcPr>
            <w:tcW w:w="994" w:type="dxa"/>
            <w:vAlign w:val="center"/>
          </w:tcPr>
          <w:p w14:paraId="7AB9D7E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RDA1</w:t>
            </w:r>
          </w:p>
        </w:tc>
        <w:tc>
          <w:tcPr>
            <w:tcW w:w="994" w:type="dxa"/>
            <w:vAlign w:val="center"/>
          </w:tcPr>
          <w:p w14:paraId="469BDE2E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RDA2</w:t>
            </w:r>
          </w:p>
        </w:tc>
        <w:tc>
          <w:tcPr>
            <w:tcW w:w="994" w:type="dxa"/>
            <w:vAlign w:val="center"/>
          </w:tcPr>
          <w:p w14:paraId="64A765E6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RDA3</w:t>
            </w:r>
          </w:p>
        </w:tc>
        <w:tc>
          <w:tcPr>
            <w:tcW w:w="994" w:type="dxa"/>
            <w:vAlign w:val="center"/>
          </w:tcPr>
          <w:p w14:paraId="04FD0492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Actividades Pre</w:t>
            </w:r>
          </w:p>
        </w:tc>
        <w:tc>
          <w:tcPr>
            <w:tcW w:w="994" w:type="dxa"/>
            <w:vAlign w:val="center"/>
          </w:tcPr>
          <w:p w14:paraId="79A50A9C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Sesión Sincrónica</w:t>
            </w:r>
          </w:p>
        </w:tc>
        <w:tc>
          <w:tcPr>
            <w:tcW w:w="994" w:type="dxa"/>
            <w:vAlign w:val="center"/>
          </w:tcPr>
          <w:p w14:paraId="4B94FE0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Actividades Post</w:t>
            </w:r>
          </w:p>
        </w:tc>
        <w:tc>
          <w:tcPr>
            <w:tcW w:w="994" w:type="dxa"/>
            <w:vAlign w:val="center"/>
          </w:tcPr>
          <w:p w14:paraId="2DE1459B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Evaluación</w:t>
            </w:r>
          </w:p>
        </w:tc>
        <w:tc>
          <w:tcPr>
            <w:tcW w:w="994" w:type="dxa"/>
            <w:vAlign w:val="center"/>
          </w:tcPr>
          <w:p w14:paraId="36380B99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Ponderación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1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LOS_PRINCIPIOS_DE_LA_ECONOMIA_Y_LA_DIFERENCIA_ENTRE_CORRELACION_Y_CAUSALIDAD | URL: https://share.articulate.com/aw8RmexA-ZmdoXxxI3vOK</w:t>
              <w:br/>
              <w:t>2. CONCEPTOS_BASICOS_DEL_BUSINESS_INTELLIGENCE | URL: https://youtu.be/8Nulj1zz5Ac</w:t>
              <w:br/>
              <w:br/>
              <w:t>📚 BIBLIOGRAFÍA:</w:t>
              <w:br/>
              <w:t>1. MOLINA_NAVARRETE_CRISTOBAL_AUTOR (2024.0). LA_REESTRUCTURACION_EMPRESARIAL_MEDIANTE_REGULACION_DE_EMPLEO_NUEVAS_NORMAS_Y_PRACTICAS_SOBRE_ERTE_Y_DESPIDOS_COLECTIVOS. URL: https://elibro.net/es/lc/udla/titulos/272439</w:t>
              <w:br/>
              <w:t>2. PEREZ_GARCIA_MANUEL_LUIS_AUTOR (2025.0). CRIMINAL_COMPLIANCE_Y_SOCIEDADES_MERCANTILES_PUBLICAS_BUEN_GOBIERNO_CORPORATIVO_E_INTEGRIDAD_PUBLICO_EMPRESARIAL_EN_EL_SIGLO_XXI. URL: https://elibro.net/es/lc/udla/titulos/285451</w:t>
              <w:br/>
              <w:t>3. MURUAGA_HERRERO_PABLO_AUTOR (2025.0). LOS_MODELOS_DE_PROTECCION_JURIDICA_DE_LOS_SECRETOS_EMPRESARIALES_UNA_PERSPECTIVA_SUPRANACIONAL_EUROPEA_Y_NACIONAL. URL: https://elibro.net/es/lc/udla/titulos/285623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Introducción a la transformación legal empresarial</w:t>
              <w:br/>
              <w:t>2. Actividad participativa: Análisis de los aspectos legales que derivan de la transformación de la industria y el mercado</w:t>
              <w:br/>
              <w:t>3. Resolución de dudas y conclusiones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MAGL0009-RDA1</w:t>
              <w:br/>
              <w:t>2. Tarea: Analiza los aspectos legales que derivan de la transformación de la industria y el mercado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Tarea MAGL0009-RDA1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2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ORGANIZACION_DEL_PROCESO_DE_VENTAS_Y_DISEÑO_TERRITORIAL | URL: https://view.genially.com/6840eb2b24260d575433db43/interactive-content-cierre-semana-2</w:t>
              <w:br/>
              <w:t>2. LA_FUERZA_DE_VENTAS | URL: https://share.articulate.com/vlMYM1PN5lasLsEQI0Mmi</w:t>
              <w:br/>
              <w:br/>
              <w:t>📚 BIBLIOGRAFÍA:</w:t>
              <w:br/>
              <w:t>1. GUTIERREZ_CRUZ_LEONARDO_AUTOR_JIMENEZ_CONTRERAS_ERWIN_JOSE_AUTOR_PARADA_CAMARGO_JENNY_EDITH_AUTOR (2021.0). MUESTRA_EMPRESARIAL_UPETECISTA. URL: https://elibro.net/es/lc/udla/titulos/219238</w:t>
              <w:br/>
              <w:t>2. HIDALGO_CEREZO_ALBERTO_AUTOR (2020.0). DERECHO_DIGITAL_EN_LA_UNION_EUROPEA_TECHLAW_Y_MERCADO_UNICO_DIGITAL_EN_LA_DECADA_2010_2020. URL: https://elibro.net/es/lc/udla/titulos/135296</w:t>
              <w:br/>
              <w:t>3. DUQUE_QUINTERO_MONICA_AUTOR_DUQUE_QUINTERO_SANDRA_AUTOR_FERNANDEZ_PENA_MARCOS_AUTOR (2020.0). POLITICA_UNIVERSIDAD_E_INNOVACION_RETOS_Y_PERSPECTIVAS. URL: https://elibro.net/es/lc/udla/titulos/158386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Diseño de estrategias legales adecuadas a la innovación tecnológica en el entorno empresarial</w:t>
              <w:br/>
              <w:t>2. Actividad participativa: Evaluación de los cambios jurídicos y de mercado a los que están sujetos los negocios</w:t>
              <w:br/>
              <w:t>3. Resolución de dudas y conclusiones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UDLA5H111-RP3</w:t>
              <w:br/>
              <w:t>2. Tarea: Evalúa los cambios jurídicos y de mercado a los que están sujetos los negocios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Tarea UDLA5H111-RP3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3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QUE_SON_LAS_ESTRATEGIAS_DE_PRECIOS_Y_DESCUENTOS | URL: https://share.articulate.com/xRerKmpeBRrwngD7c6F7B</w:t>
              <w:br/>
              <w:t>2. OPTIMIZACION_ESTRATEGICA_DEL_PERFIL_DE_LINKEDLN_PARA_EL_POSICIONAMIENTO_Y_LIDERAZGO | URL: https://rise.articulate.com/share/oKubQsltMxWHqwBnNNTITpwRXb0nEHbG</w:t>
              <w:br/>
              <w:br/>
              <w:t>📚 BIBLIOGRAFÍA:</w:t>
              <w:br/>
              <w:t>1. AGUILAR_RUBIO_MARINA_DIRECTOR_HERNANDEZ_CACERES_DANIEL_COORDINADOR_VARGAS_VASSEROT_CARLOS_DIRECTOR (2024.0). LOS_PRINCIPIOS_COOPERATIVOS_Y_SU_INCIDENCIA_EN_EL_REGIMEN_LEGAL_Y_FISCAL_DE_LAS_COOPERATIVAS. URL: https://elibro.net/es/lc/udla/titulos/261609</w:t>
              <w:br/>
              <w:t>2. CHAVEZ_MANRIQUE_JESUS_NEPTALI_MODESTO_DIRECTOR_CHOQUE_PILCO_VICTOR_AUTOR (2021.0). EL_MODELO_DEL_NEOPOSICIONAMIENTO_Y_EL_DESARROLLO_EMPRESARIAL_CASO_POLLERIA_LA_CABANA_CIUDAD_DE_AREQUIPA_2019_2020. URL: https://elibro.net/es/lc/udla/titulos/229177</w:t>
              <w:br/>
              <w:t>3. SCHNARCH_KIRBERG_ALEJANDRO (2021.0). DESARROLLO_DE_NUEVOS_PRODUCTOS_Y_EMPRESAS_CREATIVIDAD_INNOVACION_Y_MARKETING. URL: https://ebooks7-24.com/?il=106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Gestión de la innovación tecnológica para optimizar los procesos legales y operativos en la empresa</w:t>
              <w:br/>
              <w:t>2. Actividad participativa: Integración de conocimientos jurídicos, empresariales y financieros para elegir soluciones estratégicas</w:t>
              <w:br/>
              <w:t>3. Resolución de dudas y conclusiones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UDLA5H111-RP1</w:t>
              <w:br/>
              <w:t>2. Tarea: Integra conocimientos jurídicos, empresariales y financieros para elegir soluciones estratégicas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Tarea UDLA5H111-RP1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4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QUE_ES_LA_ESTRATEGIA_FINAL | URL: https://view.genially.com/694401f9d2f6d70c77cde836</w:t>
              <w:br/>
              <w:t>2. PLANIFICACION_DE_NETWORKING_ESTRATEGICO | URL: https://soundcloud.com/user-700439588/planificacio-n-del-networking?si=6e6dc465e81f46b49a169b60bad3a457&amp;utm_source=clipboard&amp;utm_medium=text&amp;utm_campaign=social_sharing</w:t>
              <w:br/>
              <w:br/>
              <w:t>📚 BIBLIOGRAFÍA:</w:t>
              <w:br/>
              <w:t>1. HERRERO_TOMAS_NATALIA_AUTOR (2025.0). ETICA_EMPRESARIAL_Y_TRABAJO_DECENTE_EN_LA_ERA_DIGITAL. URL: https://elibro.net/es/lc/udla/titulos/285533</w:t>
              <w:br/>
              <w:t>2. BALLESTER_CASANELLA_BLANCA_AUTOR (2023.0). TECNOLOGIA_ROBOTICA_Y_SUS_IMPLICACIONES_ETICAS. URL: https://elibro.net/es/lc/udla/titulos/246365</w:t>
              <w:br/>
              <w:t>3. MATHELIN_LEYVA_CARLOS_RENE_AUTOR (2021.0). ADMINISTRACION_INTEGRAL_DEL_CONDOMINIO_MARCO_LEGAL_ASPECTO_CONTABLE_FINANCIERO_Y_REGIMEN_FISCAL. URL: https://elibro.net/es/lc/udla/titulos/174914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Resolución de problemas y toma de decisiones en un entorno empresarial dinámico</w:t>
              <w:br/>
              <w:t>2. Actividad participativa: Análisis de caso y diseño de estrategias legales para el desarrollo y la protección de la empresa</w:t>
              <w:br/>
              <w:t>3. Resolución de dudas y conclusiones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UDLA5H111-RP1</w:t>
              <w:br/>
              <w:t>2. Tarea: Analiza un caso y diseña estrategias legales para el desarrollo y la protección de la empresa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Tarea UDLA5H111-RP1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</w:tbl>
    <w:p w14:paraId="38CBCEE2" w14:textId="77777777" w:rsidR="005D0FCB" w:rsidRDefault="00534DFD">
      <w:pPr>
        <w:spacing w:before="160" w:after="80"/>
      </w:pPr>
      <w:r>
        <w:rPr>
          <w:b/>
          <w:sz w:val="22"/>
        </w:rPr>
        <w:t>Reglamento General del Estudiante</w:t>
      </w:r>
    </w:p>
    <w:p w14:paraId="7DCC974E" w14:textId="77777777" w:rsidR="005D0FCB" w:rsidRDefault="00534DFD">
      <w:r>
        <w:t xml:space="preserve">Todas las normas y procedimientos para el aprendizaje en línea se rigen bajo un </w:t>
      </w:r>
      <w:r>
        <w:t>proceder ético por parte del docente y del estudiante, enmarcado en el Reglamento General del Estudiante que rige en toda la Universidad, disponible en el link:</w:t>
      </w:r>
    </w:p>
    <w:p w14:paraId="2CD5780F" w14:textId="77777777" w:rsidR="005D0FCB" w:rsidRDefault="00534DFD">
      <w:r>
        <w:t>https://www.udla.edu.ec/wp-content/uploads/2020/03/R_-Reglamento-General-del-Estudiante.v3.pdf</w:t>
      </w:r>
    </w:p>
    <w:p w14:paraId="146BA082" w14:textId="77777777" w:rsidR="005D0FCB" w:rsidRDefault="00534DFD">
      <w:r>
        <w:t>Las pautas de netiqueta podrán ser revisadas en el link: https://educacionvirtual.udla.edu.ec/wp-content/uploads/2018/02/Netiqueta.pdf</w:t>
      </w:r>
    </w:p>
    <w:p w14:paraId="7FF95285" w14:textId="77777777" w:rsidR="005D0FCB" w:rsidRDefault="00534DFD">
      <w:pPr>
        <w:spacing w:before="160" w:after="80"/>
      </w:pPr>
      <w:r>
        <w:rPr>
          <w:b/>
          <w:sz w:val="22"/>
        </w:rPr>
        <w:t>Perfil del docente</w:t>
      </w:r>
    </w:p>
    <w:p w14:paraId="1ADFBA78" w14:textId="77777777" w:rsidR="005D0FCB" w:rsidRDefault="00534DFD">
      <w:r>
        <w:t>Nombre de docente: Juan Carlos Muyulema</w:t>
      </w:r>
    </w:p>
    <w:p w14:paraId="140154B4" w14:textId="77777777" w:rsidR="005D0FCB" w:rsidRDefault="00534DFD">
      <w:r>
        <w:t>Profesor Investigador Titular de la Facultad de Ciencias de la Ingeniería de la Universidad Estatal Península de Santa Elena (UPSE) y docente de posgrado en la PUCESM, UISEK, UPSE, UTEG y UPEC. Además, se desempeña como Profesor y Tutor de Tesis Doctorales en el Programa de Doctorado en Ciencias de la Educación con Énfasis en Evaluación y Acreditación de Instituciones de Educación Superior de la Universidad Metropolitana de Ciencia y Tecnología (UMECIT), Panamá. Es Consultor Ambiental Calificado (MAE-SUIA-0696-CI) e Investigador Acreditado por la SENESCYT (REG-INV-19-03841). Ha ejercido como Gerente de Ingeniería y Proyectos Empresariales del Grupo CAAPTES–Ecuador.</w:t>
      </w:r>
    </w:p>
    <w:p w14:paraId="121B3F55" w14:textId="77777777" w:rsidR="005D0FCB" w:rsidRDefault="00534DFD">
      <w:r>
        <w:t>Contacto: juan.muyukema@udla.edu.ec</w:t>
      </w:r>
    </w:p>
    <w:p w14:paraId="3A594D5C" w14:textId="77777777" w:rsidR="005D0FCB" w:rsidRDefault="00534DFD">
      <w:r>
        <w:t>Nota aclara</w:t>
      </w:r>
      <w:r>
        <w:t>toria: El diseño académico de la materia está a cargo del docente titular, mientras que la impartición de clases corresponde a un docente tutor, quién se presentará en su aula virtual y agendará las sesiones sincrónicas en plataforma. Ambos forman parte de</w:t>
      </w:r>
      <w:r>
        <w:t xml:space="preserve"> la planta docente del programa y trabajan bajo una visión unificada sobre los objetivos y lineamientos de la asignatura, garantizando coherencia en el proceso formativo.</w:t>
      </w:r>
    </w:p>
    <w:p w14:paraId="0EF9A614" w14:textId="77777777" w:rsidR="005D0FCB" w:rsidRDefault="00534DFD">
      <w:r>
        <w:t xml:space="preserve">Al mismo tiempo, se respeta la libre cátedra, de modo que cada docente puede adaptar </w:t>
      </w:r>
      <w:r>
        <w:t xml:space="preserve">la metodología y el enfoque de acuerdo con las características y necesidades del grupo de estudiantes asignado. El diseño académico de la materia está a cargo del docente titular, mientras que la impartición de clases corresponde a un docente tutor, quién </w:t>
      </w:r>
      <w:r>
        <w:t xml:space="preserve">se presentará en su aula virtual y agendará las sesiones sincrónicas en plataforma. </w:t>
      </w:r>
      <w:r>
        <w:lastRenderedPageBreak/>
        <w:t>Ambos forman parte de la planta docente del programa y trabajan bajo una visión unificada sobre los objetivos y lineamientos de la asignatura, garantizando coherencia en el</w:t>
      </w:r>
      <w:r>
        <w:t xml:space="preserve"> proceso formativo.</w:t>
      </w:r>
    </w:p>
    <w:p w14:paraId="1A651713" w14:textId="77777777" w:rsidR="005D0FCB" w:rsidRDefault="00534DFD">
      <w:pPr>
        <w:spacing w:before="160" w:after="80"/>
      </w:pPr>
      <w:r>
        <w:rPr>
          <w:b/>
          <w:sz w:val="22"/>
        </w:rPr>
        <w:t>Referencias</w:t>
      </w:r>
    </w:p>
    <w:p w14:paraId="3332E428" w14:textId="77777777" w:rsidR="005D0FCB" w:rsidRDefault="00534DFD">
      <w:r>
        <w:rPr>
          <w:b/>
        </w:rPr>
        <w:t>Principales</w:t>
      </w:r>
    </w:p>
    <w:p w14:paraId="4267AB79" w14:textId="77777777" w:rsidR="005D0FCB" w:rsidRDefault="00534DFD">
      <w:r>
        <w:t>A continuación, se seleccionan las referencias del catálogo que cumplen con los criterios solicitados:</w:t>
        <w:br/>
        <w:br/>
        <w:t>** 3**</w:t>
        <w:br/>
        <w:br/>
        <w:t>1. **BETTER_BUSINESS_HOW_THE_B_CORP_MOVEMENT_IS_REMAKING_CAPITALISM**</w:t>
        <w:br/>
        <w:t xml:space="preserve"> - Autor: MARQUIS_CHRISTOPHER (2020). Título: BETTER_BUSINESS_HOW_THE_B_CORP_MOVEMENT_IS_REMAKING_CAPITALISM. URL: https://go.openathens.net/redirector/udla.edu.ec?url=https://www.jstor.org/stable/10.2307/j.ctv15pjxg6</w:t>
        <w:br/>
        <w:br/>
        <w:t>2. **CORPORATE_CITIZEN_NEW_PERSPECTIVES_ON_THE_GLOBALIZED_RULE_OF_LAW**</w:t>
        <w:br/>
        <w:t xml:space="preserve"> - Autor: (2020). Título: CORPORATE_CITIZEN_NEW_PERSPECTIVES_ON_THE_GLOBALIZED_RULE_OF_LAW. URL: https://go.openathens.net/redirector/udla.edu.ec?url=https://www.jstor.org/stable/10.2307/j.ctv176kttb</w:t>
        <w:br/>
        <w:br/>
        <w:t>3. **BUSINESS_LAW_TODAY**</w:t>
        <w:br/>
        <w:t xml:space="preserve"> - Autor: (1992). Título: BUSINESS_LAW_TODAY. URL: https://go.openathens.net/redirector/udla.edu.ec?url=https://www.jstor.org/journal/businesslawtoday</w:t>
        <w:br/>
        <w:br/>
        <w:t>**</w:t>
      </w:r>
    </w:p>
    <w:p w14:paraId="1E2A0BBD" w14:textId="77777777" w:rsidR="005D0FCB" w:rsidRDefault="00534DFD">
      <w:r>
        <w:rPr>
          <w:b/>
        </w:rPr>
        <w:t>Complementarias</w:t>
      </w:r>
    </w:p>
    <w:p w14:paraId="4E110FC6" w14:textId="77777777" w:rsidR="005D0FCB" w:rsidRDefault="00534DFD">
      <w:r>
        <w:t>3**</w:t>
        <w:br/>
        <w:br/>
        <w:t>1. **THE_ACADEMY_OF_MANAGEMENT_EXECUTIVE_1993_2005_**</w:t>
        <w:br/>
        <w:t xml:space="preserve"> - Autor: THE_ACADEMY_OF_MANAGEMENT_EXECUTIVE_1993_2005_ (1993). Título: THE_ACADEMY_OF_MANAGEMENT_EXECUTIVE_1993_2005_. URL: https://go.openathens.net/redirector/udla.edu.ec?url=https://www.jstor.org/journal/acadmanaexe2</w:t>
        <w:br/>
        <w:br/>
        <w:t>2. **BUSINESS_ETHICS_QUARTERLY**</w:t>
        <w:br/>
        <w:t xml:space="preserve"> - Autor: CAMBRIDGE_UNIVERSITY_PRESS (1991). Título: BUSINESS_ETHICS_QUARTERLY. URL: https://go.openathens.net/redirector/udla.edu.ec?url=https://www.jstor.org/journal/busiethiquar</w:t>
        <w:br/>
        <w:br/>
        <w:t>3. **BUSINESS_AND_PROFESSIONAL_ETHICS_FOR_DIRECTORS_EXECUTIVES_AND_ACCOUNTANTS**</w:t>
        <w:br/>
        <w:t xml:space="preserve"> - Autor: BROOKS_LEONARD_J__DUNN_PAUL_ (2018). Título: BUSINESS_AND_PROFESSIONAL_ETHICS_FOR_DIRECTORS_EXECUTIVES_AND_ACCOUNTANTS. URL: (No disponible)</w:t>
        <w:br/>
        <w:br/>
        <w:t>Nota: La referencia "BUSINESS_AND_PROFESSIONAL_ETHICS_FOR_DIRECTORS_EXECUTIVES_AND_ACCOUNTANTS" no cumple con el criterio de fecha (2018) y por lo tanto no se incluye en la lista.</w:t>
      </w:r>
    </w:p>
    <w:sectPr w:rsidR="005D0FCB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4DFD"/>
    <w:rsid w:val="005D0FC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2828D4"/>
  <w14:defaultImageDpi w14:val="300"/>
  <w15:docId w15:val="{B6CD3A30-2B32-4A2C-9AE4-C55327119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879</Words>
  <Characters>4837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Alicia Fernanda Sacoto</cp:lastModifiedBy>
  <cp:revision>2</cp:revision>
  <dcterms:created xsi:type="dcterms:W3CDTF">2013-12-23T23:15:00Z</dcterms:created>
  <dcterms:modified xsi:type="dcterms:W3CDTF">2026-04-01T03:30:00Z</dcterms:modified>
  <cp:category/>
</cp:coreProperties>
</file>