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40F" w:rsidRPr="006E440F" w:rsidRDefault="00E641F1" w:rsidP="00E641F1">
      <w:pPr>
        <w:jc w:val="center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noProof/>
          <w:sz w:val="24"/>
          <w:szCs w:val="24"/>
          <w:lang w:eastAsia="es-MX"/>
        </w:rPr>
        <w:drawing>
          <wp:anchor distT="0" distB="0" distL="114300" distR="114300" simplePos="0" relativeHeight="251658240" behindDoc="0" locked="0" layoutInCell="1" allowOverlap="1" wp14:anchorId="02C7E229" wp14:editId="701C0174">
            <wp:simplePos x="1076325" y="1200150"/>
            <wp:positionH relativeFrom="margin">
              <wp:align>center</wp:align>
            </wp:positionH>
            <wp:positionV relativeFrom="margin">
              <wp:align>center</wp:align>
            </wp:positionV>
            <wp:extent cx="5611495" cy="7262495"/>
            <wp:effectExtent l="0" t="0" r="0" b="0"/>
            <wp:wrapSquare wrapText="bothSides"/>
            <wp:docPr id="141160304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03047" name="Imagen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928" cy="726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440F" w:rsidRPr="006E440F" w:rsidRDefault="006E440F" w:rsidP="006E440F">
      <w:pPr>
        <w:rPr>
          <w:rFonts w:ascii="Montserrat" w:hAnsi="Montserrat"/>
          <w:sz w:val="24"/>
          <w:szCs w:val="24"/>
        </w:rPr>
      </w:pPr>
    </w:p>
    <w:p w:rsidR="006E440F" w:rsidRPr="006E440F" w:rsidRDefault="006E440F" w:rsidP="006E440F">
      <w:pPr>
        <w:rPr>
          <w:rFonts w:ascii="Montserrat" w:hAnsi="Montserrat"/>
          <w:sz w:val="24"/>
          <w:szCs w:val="24"/>
        </w:rPr>
      </w:pPr>
    </w:p>
    <w:p w:rsidR="006E440F" w:rsidRDefault="006E440F" w:rsidP="006E440F">
      <w:pPr>
        <w:rPr>
          <w:rFonts w:ascii="Montserrat" w:hAnsi="Montserrat"/>
          <w:sz w:val="24"/>
          <w:szCs w:val="24"/>
        </w:rPr>
      </w:pPr>
    </w:p>
    <w:p w:rsidR="003179D6" w:rsidRPr="003179D6" w:rsidRDefault="003179D6" w:rsidP="003179D6">
      <w:pPr>
        <w:jc w:val="center"/>
        <w:rPr>
          <w:rFonts w:ascii="Montserrat" w:hAnsi="Montserrat"/>
          <w:b/>
          <w:bCs/>
          <w:sz w:val="28"/>
          <w:szCs w:val="28"/>
        </w:rPr>
      </w:pPr>
      <w:r>
        <w:rPr>
          <w:rFonts w:ascii="Montserrat" w:hAnsi="Montserrat"/>
          <w:b/>
          <w:bCs/>
          <w:sz w:val="28"/>
          <w:szCs w:val="28"/>
        </w:rPr>
        <w:lastRenderedPageBreak/>
        <w:t>UNIVERSIDAD TECNOLÓGICA DEL CENTRO DE VERACRUZ</w:t>
      </w:r>
    </w:p>
    <w:p w:rsidR="003179D6" w:rsidRPr="003179D6" w:rsidRDefault="003179D6" w:rsidP="003179D6">
      <w:pPr>
        <w:jc w:val="center"/>
        <w:rPr>
          <w:rFonts w:ascii="Montserrat" w:hAnsi="Montserrat"/>
          <w:sz w:val="28"/>
          <w:szCs w:val="28"/>
        </w:rPr>
      </w:pPr>
    </w:p>
    <w:p w:rsidR="003179D6" w:rsidRPr="003179D6" w:rsidRDefault="003179D6" w:rsidP="003179D6">
      <w:pPr>
        <w:jc w:val="center"/>
        <w:rPr>
          <w:rFonts w:ascii="Montserrat" w:hAnsi="Montserrat"/>
          <w:b/>
          <w:bCs/>
          <w:sz w:val="28"/>
          <w:szCs w:val="28"/>
        </w:rPr>
      </w:pPr>
      <w:r>
        <w:rPr>
          <w:rFonts w:ascii="Montserrat" w:hAnsi="Montserrat"/>
          <w:b/>
          <w:bCs/>
          <w:sz w:val="28"/>
          <w:szCs w:val="28"/>
        </w:rPr>
        <w:t>INGENIERÍA EN DESARROLLO Y GESTIÓN DE SOFTWARE</w:t>
      </w:r>
    </w:p>
    <w:p w:rsidR="003179D6" w:rsidRDefault="003179D6" w:rsidP="003179D6">
      <w:pPr>
        <w:jc w:val="center"/>
        <w:rPr>
          <w:rFonts w:ascii="Montserrat" w:hAnsi="Montserrat"/>
          <w:sz w:val="28"/>
          <w:szCs w:val="28"/>
        </w:rPr>
      </w:pPr>
    </w:p>
    <w:p w:rsidR="00A82C17" w:rsidRPr="003179D6" w:rsidRDefault="00A82C17" w:rsidP="003179D6">
      <w:pPr>
        <w:jc w:val="center"/>
        <w:rPr>
          <w:rFonts w:ascii="Montserrat" w:hAnsi="Montserrat"/>
          <w:sz w:val="28"/>
          <w:szCs w:val="28"/>
        </w:rPr>
      </w:pPr>
    </w:p>
    <w:p w:rsidR="003179D6" w:rsidRPr="003179D6" w:rsidRDefault="003179D6" w:rsidP="003179D6">
      <w:pPr>
        <w:jc w:val="center"/>
        <w:rPr>
          <w:rFonts w:ascii="Montserrat" w:hAnsi="Montserrat"/>
          <w:b/>
          <w:bCs/>
          <w:sz w:val="28"/>
          <w:szCs w:val="28"/>
        </w:rPr>
      </w:pPr>
      <w:r>
        <w:rPr>
          <w:rFonts w:ascii="Montserrat" w:hAnsi="Montserrat"/>
          <w:b/>
          <w:bCs/>
          <w:sz w:val="28"/>
          <w:szCs w:val="28"/>
        </w:rPr>
        <w:t>INTEGRANTES:</w:t>
      </w:r>
    </w:p>
    <w:p w:rsidR="003179D6" w:rsidRPr="003179D6" w:rsidRDefault="003179D6" w:rsidP="003179D6">
      <w:pPr>
        <w:pStyle w:val="Prrafodelista"/>
        <w:numPr>
          <w:ilvl w:val="0"/>
          <w:numId w:val="18"/>
        </w:numPr>
        <w:jc w:val="center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>Carrillo Lome Sergio Aldair</w:t>
      </w:r>
    </w:p>
    <w:p w:rsidR="003179D6" w:rsidRPr="003179D6" w:rsidRDefault="003179D6" w:rsidP="003179D6">
      <w:pPr>
        <w:pStyle w:val="Prrafodelista"/>
        <w:numPr>
          <w:ilvl w:val="0"/>
          <w:numId w:val="18"/>
        </w:numPr>
        <w:jc w:val="center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>De Jesús Martínez Ángel</w:t>
      </w:r>
    </w:p>
    <w:p w:rsidR="003179D6" w:rsidRPr="003179D6" w:rsidRDefault="003179D6" w:rsidP="003179D6">
      <w:pPr>
        <w:pStyle w:val="Prrafodelista"/>
        <w:numPr>
          <w:ilvl w:val="0"/>
          <w:numId w:val="18"/>
        </w:numPr>
        <w:jc w:val="center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>Pizarro Macuixtle Daniel Eduardo</w:t>
      </w:r>
    </w:p>
    <w:p w:rsidR="003179D6" w:rsidRPr="003179D6" w:rsidRDefault="003179D6" w:rsidP="003179D6">
      <w:pPr>
        <w:pStyle w:val="Prrafodelista"/>
        <w:numPr>
          <w:ilvl w:val="0"/>
          <w:numId w:val="18"/>
        </w:numPr>
        <w:jc w:val="center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>Torres Zonahua Fernando</w:t>
      </w:r>
    </w:p>
    <w:p w:rsidR="003179D6" w:rsidRPr="003179D6" w:rsidRDefault="003179D6" w:rsidP="003179D6">
      <w:pPr>
        <w:jc w:val="center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>.</w:t>
      </w:r>
    </w:p>
    <w:p w:rsidR="003179D6" w:rsidRPr="003179D6" w:rsidRDefault="003179D6" w:rsidP="003179D6">
      <w:pPr>
        <w:jc w:val="center"/>
        <w:rPr>
          <w:rFonts w:ascii="Montserrat" w:hAnsi="Montserrat"/>
          <w:sz w:val="28"/>
          <w:szCs w:val="28"/>
        </w:rPr>
      </w:pPr>
    </w:p>
    <w:p w:rsidR="003179D6" w:rsidRPr="003179D6" w:rsidRDefault="003179D6" w:rsidP="003179D6">
      <w:pPr>
        <w:jc w:val="center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b/>
          <w:bCs/>
          <w:sz w:val="28"/>
          <w:szCs w:val="28"/>
        </w:rPr>
        <w:t>NOMBRE DEL PROYECTO</w:t>
      </w:r>
      <w:r>
        <w:rPr>
          <w:rFonts w:ascii="Montserrat" w:hAnsi="Montserrat"/>
          <w:sz w:val="28"/>
          <w:szCs w:val="28"/>
        </w:rPr>
        <w:t>:</w:t>
      </w:r>
    </w:p>
    <w:p w:rsidR="003179D6" w:rsidRPr="003179D6" w:rsidRDefault="003179D6" w:rsidP="003179D6">
      <w:pPr>
        <w:jc w:val="center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>CONECTEDU – Plataforma Digital para el Fortalecimiento Académico y la Reducción de la Deserción Escolar en Córdoba, Veracruz</w:t>
      </w:r>
    </w:p>
    <w:p w:rsidR="003179D6" w:rsidRDefault="003179D6" w:rsidP="003179D6">
      <w:pPr>
        <w:jc w:val="center"/>
        <w:rPr>
          <w:rFonts w:ascii="Montserrat" w:hAnsi="Montserrat"/>
          <w:sz w:val="28"/>
          <w:szCs w:val="28"/>
        </w:rPr>
      </w:pPr>
    </w:p>
    <w:p w:rsidR="00A82C17" w:rsidRDefault="00A82C17" w:rsidP="003179D6">
      <w:pPr>
        <w:jc w:val="center"/>
        <w:rPr>
          <w:rFonts w:ascii="Montserrat" w:hAnsi="Montserrat"/>
          <w:sz w:val="28"/>
          <w:szCs w:val="28"/>
        </w:rPr>
      </w:pPr>
    </w:p>
    <w:p w:rsidR="00A82C17" w:rsidRPr="003179D6" w:rsidRDefault="00A82C17" w:rsidP="003179D6">
      <w:pPr>
        <w:jc w:val="center"/>
        <w:rPr>
          <w:rFonts w:ascii="Montserrat" w:hAnsi="Montserrat"/>
          <w:sz w:val="28"/>
          <w:szCs w:val="28"/>
        </w:rPr>
      </w:pPr>
    </w:p>
    <w:p w:rsidR="003179D6" w:rsidRPr="00A82C17" w:rsidRDefault="003179D6" w:rsidP="003179D6">
      <w:pPr>
        <w:jc w:val="center"/>
        <w:rPr>
          <w:rFonts w:ascii="Montserrat" w:hAnsi="Montserrat"/>
          <w:b/>
          <w:bCs/>
          <w:sz w:val="28"/>
          <w:szCs w:val="28"/>
        </w:rPr>
      </w:pPr>
      <w:r>
        <w:rPr>
          <w:rFonts w:ascii="Montserrat" w:hAnsi="Montserrat"/>
          <w:b/>
          <w:bCs/>
          <w:sz w:val="28"/>
          <w:szCs w:val="28"/>
        </w:rPr>
        <w:t>FECHA DE ELABORACIÓN</w:t>
      </w:r>
    </w:p>
    <w:p w:rsidR="003179D6" w:rsidRPr="003179D6" w:rsidRDefault="002E65A1" w:rsidP="003179D6">
      <w:pPr>
        <w:jc w:val="center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>Marzo</w:t>
      </w:r>
      <w:r w:rsidR="003C337F">
        <w:rPr>
          <w:rFonts w:ascii="Montserrat" w:hAnsi="Montserrat"/>
          <w:sz w:val="28"/>
          <w:szCs w:val="28"/>
        </w:rPr>
        <w:t xml:space="preserve"> de 2026</w:t>
      </w:r>
    </w:p>
    <w:p w:rsidR="003179D6" w:rsidRDefault="003179D6" w:rsidP="006E440F">
      <w:pPr>
        <w:rPr>
          <w:rFonts w:ascii="Montserrat" w:hAnsi="Montserrat"/>
          <w:sz w:val="32"/>
          <w:szCs w:val="32"/>
        </w:rPr>
      </w:pPr>
    </w:p>
    <w:p w:rsidR="003179D6" w:rsidRDefault="003179D6" w:rsidP="006E440F">
      <w:pPr>
        <w:rPr>
          <w:rFonts w:ascii="Montserrat" w:hAnsi="Montserrat"/>
          <w:sz w:val="24"/>
          <w:szCs w:val="24"/>
        </w:rPr>
      </w:pPr>
    </w:p>
    <w:p w:rsidR="00AF116B" w:rsidRDefault="00AF116B" w:rsidP="006E440F">
      <w:pPr>
        <w:rPr>
          <w:rFonts w:ascii="Montserrat" w:hAnsi="Montserrat"/>
          <w:sz w:val="24"/>
          <w:szCs w:val="24"/>
        </w:rPr>
      </w:pPr>
    </w:p>
    <w:p w:rsidR="00AF116B" w:rsidRDefault="00AF116B" w:rsidP="006E440F">
      <w:pPr>
        <w:rPr>
          <w:rFonts w:ascii="Montserrat" w:hAnsi="Montserrat"/>
          <w:sz w:val="24"/>
          <w:szCs w:val="24"/>
        </w:rPr>
      </w:pPr>
    </w:p>
    <w:p w:rsidR="00A82C17" w:rsidRDefault="00A82C17" w:rsidP="00A82C17"/>
    <w:sdt>
      <w:sdtPr>
        <w:rPr>
          <w:rFonts w:asciiTheme="minorHAnsi" w:eastAsiaTheme="minorHAnsi" w:hAnsiTheme="minorHAnsi" w:cstheme="minorBidi"/>
          <w:bCs w:val="0"/>
          <w:color w:val="auto"/>
          <w:sz w:val="22"/>
          <w:szCs w:val="22"/>
          <w:lang w:val="es-ES" w:eastAsia="en-US"/>
        </w:rPr>
        <w:id w:val="418374652"/>
        <w:docPartObj>
          <w:docPartGallery w:val="Table of Contents"/>
          <w:docPartUnique/>
        </w:docPartObj>
      </w:sdtPr>
      <w:sdtEndPr>
        <w:rPr>
          <w:b/>
        </w:rPr>
      </w:sdtEndPr>
      <w:sdtContent>
        <w:p w:rsidR="00AF116B" w:rsidRPr="00AF116B" w:rsidRDefault="00AF116B">
          <w:pPr>
            <w:pStyle w:val="TtuloTDC"/>
            <w:rPr>
              <w:b/>
              <w:bCs w:val="0"/>
            </w:rPr>
          </w:pPr>
          <w:r>
            <w:rPr>
              <w:b/>
              <w:bCs w:val="0"/>
              <w:lang w:val="es-ES"/>
            </w:rPr>
            <w:t>Contenido</w:t>
          </w:r>
        </w:p>
        <w:p w:rsidR="00CD2093" w:rsidRDefault="00AF116B">
          <w:pPr>
            <w:pStyle w:val="TDC1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9598464" w:history="1">
            <w:r>
              <w:rPr>
                <w:rStyle w:val="Hipervnculo"/>
                <w:noProof/>
              </w:rPr>
              <w:t>Índice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_Toc159598464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2093" w:rsidRDefault="000A30DC">
          <w:pPr>
            <w:pStyle w:val="TDC1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s-MX"/>
              <w14:ligatures w14:val="standardContextual"/>
            </w:rPr>
          </w:pPr>
          <w:hyperlink w:anchor="_Toc159598465" w:history="1">
            <w:r w:rsidR="003C337F">
              <w:rPr>
                <w:rStyle w:val="Hipervnculo"/>
                <w:noProof/>
              </w:rPr>
              <w:t>Índice de tablas</w:t>
            </w:r>
            <w:r w:rsidR="003C337F">
              <w:rPr>
                <w:noProof/>
                <w:webHidden/>
              </w:rPr>
              <w:tab/>
            </w:r>
            <w:r w:rsidR="003C337F">
              <w:rPr>
                <w:noProof/>
                <w:webHidden/>
              </w:rPr>
              <w:fldChar w:fldCharType="begin"/>
            </w:r>
            <w:r w:rsidR="003C337F">
              <w:rPr>
                <w:noProof/>
                <w:webHidden/>
              </w:rPr>
              <w:instrText xml:space="preserve"> PAGEREF _Toc159598465 \h </w:instrText>
            </w:r>
            <w:r w:rsidR="003C337F">
              <w:rPr>
                <w:noProof/>
                <w:webHidden/>
              </w:rPr>
            </w:r>
            <w:r w:rsidR="003C337F">
              <w:rPr>
                <w:noProof/>
                <w:webHidden/>
              </w:rPr>
              <w:fldChar w:fldCharType="separate"/>
            </w:r>
            <w:r w:rsidR="003C337F">
              <w:rPr>
                <w:noProof/>
                <w:webHidden/>
              </w:rPr>
              <w:t>3</w:t>
            </w:r>
            <w:r w:rsidR="003C337F">
              <w:rPr>
                <w:noProof/>
                <w:webHidden/>
              </w:rPr>
              <w:fldChar w:fldCharType="end"/>
            </w:r>
          </w:hyperlink>
        </w:p>
        <w:p w:rsidR="00CD2093" w:rsidRDefault="000A30DC">
          <w:pPr>
            <w:pStyle w:val="TDC1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s-MX"/>
              <w14:ligatures w14:val="standardContextual"/>
            </w:rPr>
          </w:pPr>
          <w:hyperlink w:anchor="_Toc159598466" w:history="1">
            <w:r w:rsidR="003C337F">
              <w:rPr>
                <w:rStyle w:val="Hipervnculo"/>
                <w:noProof/>
              </w:rPr>
              <w:t>I. Artículos de investigación y publicaciones</w:t>
            </w:r>
            <w:r w:rsidR="003C337F">
              <w:rPr>
                <w:noProof/>
                <w:webHidden/>
              </w:rPr>
              <w:tab/>
            </w:r>
            <w:r w:rsidR="003C337F">
              <w:rPr>
                <w:noProof/>
                <w:webHidden/>
              </w:rPr>
              <w:fldChar w:fldCharType="begin"/>
            </w:r>
            <w:r w:rsidR="003C337F">
              <w:rPr>
                <w:noProof/>
                <w:webHidden/>
              </w:rPr>
              <w:instrText xml:space="preserve"> PAGEREF _Toc159598466 \h </w:instrText>
            </w:r>
            <w:r w:rsidR="003C337F">
              <w:rPr>
                <w:noProof/>
                <w:webHidden/>
              </w:rPr>
            </w:r>
            <w:r w:rsidR="003C337F">
              <w:rPr>
                <w:noProof/>
                <w:webHidden/>
              </w:rPr>
              <w:fldChar w:fldCharType="separate"/>
            </w:r>
            <w:r w:rsidR="003C337F">
              <w:rPr>
                <w:noProof/>
                <w:webHidden/>
              </w:rPr>
              <w:t>4</w:t>
            </w:r>
            <w:r w:rsidR="003C337F">
              <w:rPr>
                <w:noProof/>
                <w:webHidden/>
              </w:rPr>
              <w:fldChar w:fldCharType="end"/>
            </w:r>
          </w:hyperlink>
        </w:p>
        <w:p w:rsidR="00CD2093" w:rsidRDefault="000A30DC">
          <w:pPr>
            <w:pStyle w:val="TDC2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59598467" w:history="1">
            <w:r w:rsidR="003C337F">
              <w:rPr>
                <w:rStyle w:val="Hipervnculo"/>
                <w:noProof/>
              </w:rPr>
              <w:t>1.1 Introducción</w:t>
            </w:r>
            <w:r w:rsidR="003C337F">
              <w:rPr>
                <w:noProof/>
                <w:webHidden/>
              </w:rPr>
              <w:tab/>
            </w:r>
            <w:r w:rsidR="003C337F">
              <w:rPr>
                <w:noProof/>
                <w:webHidden/>
              </w:rPr>
              <w:fldChar w:fldCharType="begin"/>
            </w:r>
            <w:r w:rsidR="003C337F">
              <w:rPr>
                <w:noProof/>
                <w:webHidden/>
              </w:rPr>
              <w:instrText xml:space="preserve"> PAGEREF _Toc159598467 \h </w:instrText>
            </w:r>
            <w:r w:rsidR="003C337F">
              <w:rPr>
                <w:noProof/>
                <w:webHidden/>
              </w:rPr>
            </w:r>
            <w:r w:rsidR="003C337F">
              <w:rPr>
                <w:noProof/>
                <w:webHidden/>
              </w:rPr>
              <w:fldChar w:fldCharType="separate"/>
            </w:r>
            <w:r w:rsidR="003C337F">
              <w:rPr>
                <w:noProof/>
                <w:webHidden/>
              </w:rPr>
              <w:t>4</w:t>
            </w:r>
            <w:r w:rsidR="003C337F">
              <w:rPr>
                <w:noProof/>
                <w:webHidden/>
              </w:rPr>
              <w:fldChar w:fldCharType="end"/>
            </w:r>
          </w:hyperlink>
        </w:p>
        <w:p w:rsidR="00CD2093" w:rsidRDefault="000A30DC">
          <w:pPr>
            <w:pStyle w:val="TDC2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59598468" w:history="1">
            <w:r w:rsidR="003C337F">
              <w:rPr>
                <w:rStyle w:val="Hipervnculo"/>
                <w:noProof/>
              </w:rPr>
              <w:t>1.2 Despliegue de la metodología</w:t>
            </w:r>
            <w:r w:rsidR="003C337F">
              <w:rPr>
                <w:noProof/>
                <w:webHidden/>
              </w:rPr>
              <w:tab/>
            </w:r>
            <w:r w:rsidR="003C337F">
              <w:rPr>
                <w:noProof/>
                <w:webHidden/>
              </w:rPr>
              <w:fldChar w:fldCharType="begin"/>
            </w:r>
            <w:r w:rsidR="003C337F">
              <w:rPr>
                <w:noProof/>
                <w:webHidden/>
              </w:rPr>
              <w:instrText xml:space="preserve"> PAGEREF _Toc159598468 \h </w:instrText>
            </w:r>
            <w:r w:rsidR="003C337F">
              <w:rPr>
                <w:noProof/>
                <w:webHidden/>
              </w:rPr>
            </w:r>
            <w:r w:rsidR="003C337F">
              <w:rPr>
                <w:noProof/>
                <w:webHidden/>
              </w:rPr>
              <w:fldChar w:fldCharType="separate"/>
            </w:r>
            <w:r w:rsidR="003C337F">
              <w:rPr>
                <w:noProof/>
                <w:webHidden/>
              </w:rPr>
              <w:t>4</w:t>
            </w:r>
            <w:r w:rsidR="003C337F">
              <w:rPr>
                <w:noProof/>
                <w:webHidden/>
              </w:rPr>
              <w:fldChar w:fldCharType="end"/>
            </w:r>
          </w:hyperlink>
        </w:p>
        <w:p w:rsidR="00CD2093" w:rsidRDefault="000A30DC">
          <w:pPr>
            <w:pStyle w:val="TDC2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59598469" w:history="1">
            <w:r w:rsidR="003C337F">
              <w:rPr>
                <w:rStyle w:val="Hipervnculo"/>
                <w:noProof/>
              </w:rPr>
              <w:t>1.3 Conclusión</w:t>
            </w:r>
            <w:r w:rsidR="003C337F">
              <w:rPr>
                <w:noProof/>
                <w:webHidden/>
              </w:rPr>
              <w:tab/>
            </w:r>
            <w:r w:rsidR="003C337F">
              <w:rPr>
                <w:noProof/>
                <w:webHidden/>
              </w:rPr>
              <w:fldChar w:fldCharType="begin"/>
            </w:r>
            <w:r w:rsidR="003C337F">
              <w:rPr>
                <w:noProof/>
                <w:webHidden/>
              </w:rPr>
              <w:instrText xml:space="preserve"> PAGEREF _Toc159598469 \h </w:instrText>
            </w:r>
            <w:r w:rsidR="003C337F">
              <w:rPr>
                <w:noProof/>
                <w:webHidden/>
              </w:rPr>
            </w:r>
            <w:r w:rsidR="003C337F">
              <w:rPr>
                <w:noProof/>
                <w:webHidden/>
              </w:rPr>
              <w:fldChar w:fldCharType="separate"/>
            </w:r>
            <w:r w:rsidR="003C337F">
              <w:rPr>
                <w:noProof/>
                <w:webHidden/>
              </w:rPr>
              <w:t>5</w:t>
            </w:r>
            <w:r w:rsidR="003C337F">
              <w:rPr>
                <w:noProof/>
                <w:webHidden/>
              </w:rPr>
              <w:fldChar w:fldCharType="end"/>
            </w:r>
          </w:hyperlink>
        </w:p>
        <w:p w:rsidR="00CD2093" w:rsidRDefault="000A30DC">
          <w:pPr>
            <w:pStyle w:val="TDC2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59598470" w:history="1">
            <w:r w:rsidR="003C337F">
              <w:rPr>
                <w:rStyle w:val="Hipervnculo"/>
                <w:noProof/>
              </w:rPr>
              <w:t>1.4 Referencias</w:t>
            </w:r>
            <w:r w:rsidR="003C337F">
              <w:rPr>
                <w:noProof/>
                <w:webHidden/>
              </w:rPr>
              <w:tab/>
            </w:r>
            <w:r w:rsidR="003C337F">
              <w:rPr>
                <w:noProof/>
                <w:webHidden/>
              </w:rPr>
              <w:fldChar w:fldCharType="begin"/>
            </w:r>
            <w:r w:rsidR="003C337F">
              <w:rPr>
                <w:noProof/>
                <w:webHidden/>
              </w:rPr>
              <w:instrText xml:space="preserve"> PAGEREF _Toc159598470 \h </w:instrText>
            </w:r>
            <w:r w:rsidR="003C337F">
              <w:rPr>
                <w:noProof/>
                <w:webHidden/>
              </w:rPr>
            </w:r>
            <w:r w:rsidR="003C337F">
              <w:rPr>
                <w:noProof/>
                <w:webHidden/>
              </w:rPr>
              <w:fldChar w:fldCharType="separate"/>
            </w:r>
            <w:r w:rsidR="003C337F">
              <w:rPr>
                <w:noProof/>
                <w:webHidden/>
              </w:rPr>
              <w:t>5</w:t>
            </w:r>
            <w:r w:rsidR="003C337F">
              <w:rPr>
                <w:noProof/>
                <w:webHidden/>
              </w:rPr>
              <w:fldChar w:fldCharType="end"/>
            </w:r>
          </w:hyperlink>
        </w:p>
        <w:p w:rsidR="00CD2093" w:rsidRDefault="000A30DC">
          <w:pPr>
            <w:pStyle w:val="TDC1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s-MX"/>
              <w14:ligatures w14:val="standardContextual"/>
            </w:rPr>
          </w:pPr>
          <w:hyperlink w:anchor="_Toc159598471" w:history="1">
            <w:r w:rsidR="003C337F">
              <w:rPr>
                <w:rStyle w:val="Hipervnculo"/>
                <w:noProof/>
              </w:rPr>
              <w:t>II. Análisis de patentes</w:t>
            </w:r>
            <w:r w:rsidR="003C337F">
              <w:rPr>
                <w:noProof/>
                <w:webHidden/>
              </w:rPr>
              <w:tab/>
            </w:r>
            <w:r w:rsidR="003C337F">
              <w:rPr>
                <w:noProof/>
                <w:webHidden/>
              </w:rPr>
              <w:fldChar w:fldCharType="begin"/>
            </w:r>
            <w:r w:rsidR="003C337F">
              <w:rPr>
                <w:noProof/>
                <w:webHidden/>
              </w:rPr>
              <w:instrText xml:space="preserve"> PAGEREF _Toc159598471 \h </w:instrText>
            </w:r>
            <w:r w:rsidR="003C337F">
              <w:rPr>
                <w:noProof/>
                <w:webHidden/>
              </w:rPr>
            </w:r>
            <w:r w:rsidR="003C337F">
              <w:rPr>
                <w:noProof/>
                <w:webHidden/>
              </w:rPr>
              <w:fldChar w:fldCharType="separate"/>
            </w:r>
            <w:r w:rsidR="003C337F">
              <w:rPr>
                <w:noProof/>
                <w:webHidden/>
              </w:rPr>
              <w:t>6</w:t>
            </w:r>
            <w:r w:rsidR="003C337F">
              <w:rPr>
                <w:noProof/>
                <w:webHidden/>
              </w:rPr>
              <w:fldChar w:fldCharType="end"/>
            </w:r>
          </w:hyperlink>
        </w:p>
        <w:p w:rsidR="00CD2093" w:rsidRDefault="000A30DC">
          <w:pPr>
            <w:pStyle w:val="TDC2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59598472" w:history="1">
            <w:r w:rsidR="003C337F">
              <w:rPr>
                <w:rStyle w:val="Hipervnculo"/>
                <w:noProof/>
              </w:rPr>
              <w:t>2.1 Patentes analizadas</w:t>
            </w:r>
            <w:r w:rsidR="003C337F">
              <w:rPr>
                <w:noProof/>
                <w:webHidden/>
              </w:rPr>
              <w:tab/>
            </w:r>
            <w:r w:rsidR="003C337F">
              <w:rPr>
                <w:noProof/>
                <w:webHidden/>
              </w:rPr>
              <w:fldChar w:fldCharType="begin"/>
            </w:r>
            <w:r w:rsidR="003C337F">
              <w:rPr>
                <w:noProof/>
                <w:webHidden/>
              </w:rPr>
              <w:instrText xml:space="preserve"> PAGEREF _Toc159598472 \h </w:instrText>
            </w:r>
            <w:r w:rsidR="003C337F">
              <w:rPr>
                <w:noProof/>
                <w:webHidden/>
              </w:rPr>
            </w:r>
            <w:r w:rsidR="003C337F">
              <w:rPr>
                <w:noProof/>
                <w:webHidden/>
              </w:rPr>
              <w:fldChar w:fldCharType="separate"/>
            </w:r>
            <w:r w:rsidR="003C337F">
              <w:rPr>
                <w:noProof/>
                <w:webHidden/>
              </w:rPr>
              <w:t>6</w:t>
            </w:r>
            <w:r w:rsidR="003C337F">
              <w:rPr>
                <w:noProof/>
                <w:webHidden/>
              </w:rPr>
              <w:fldChar w:fldCharType="end"/>
            </w:r>
          </w:hyperlink>
        </w:p>
        <w:p w:rsidR="00CD2093" w:rsidRDefault="000A30DC">
          <w:pPr>
            <w:pStyle w:val="TDC2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59598473" w:history="1">
            <w:r w:rsidR="003C337F">
              <w:rPr>
                <w:rStyle w:val="Hipervnculo"/>
                <w:noProof/>
              </w:rPr>
              <w:t>2.2 Despliegue de la metodología</w:t>
            </w:r>
            <w:r w:rsidR="003C337F">
              <w:rPr>
                <w:noProof/>
                <w:webHidden/>
              </w:rPr>
              <w:tab/>
            </w:r>
            <w:r w:rsidR="003C337F">
              <w:rPr>
                <w:noProof/>
                <w:webHidden/>
              </w:rPr>
              <w:fldChar w:fldCharType="begin"/>
            </w:r>
            <w:r w:rsidR="003C337F">
              <w:rPr>
                <w:noProof/>
                <w:webHidden/>
              </w:rPr>
              <w:instrText xml:space="preserve"> PAGEREF _Toc159598473 \h </w:instrText>
            </w:r>
            <w:r w:rsidR="003C337F">
              <w:rPr>
                <w:noProof/>
                <w:webHidden/>
              </w:rPr>
            </w:r>
            <w:r w:rsidR="003C337F">
              <w:rPr>
                <w:noProof/>
                <w:webHidden/>
              </w:rPr>
              <w:fldChar w:fldCharType="separate"/>
            </w:r>
            <w:r w:rsidR="003C337F">
              <w:rPr>
                <w:noProof/>
                <w:webHidden/>
              </w:rPr>
              <w:t>6</w:t>
            </w:r>
            <w:r w:rsidR="003C337F">
              <w:rPr>
                <w:noProof/>
                <w:webHidden/>
              </w:rPr>
              <w:fldChar w:fldCharType="end"/>
            </w:r>
          </w:hyperlink>
        </w:p>
        <w:p w:rsidR="00CD2093" w:rsidRDefault="000A30DC">
          <w:pPr>
            <w:pStyle w:val="TDC2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59598474" w:history="1">
            <w:r w:rsidR="003C337F">
              <w:rPr>
                <w:rStyle w:val="Hipervnculo"/>
                <w:noProof/>
              </w:rPr>
              <w:t>2.3 Clasificación de las patentes</w:t>
            </w:r>
            <w:r w:rsidR="003C337F">
              <w:rPr>
                <w:noProof/>
                <w:webHidden/>
              </w:rPr>
              <w:tab/>
            </w:r>
            <w:r w:rsidR="003C337F">
              <w:rPr>
                <w:noProof/>
                <w:webHidden/>
              </w:rPr>
              <w:fldChar w:fldCharType="begin"/>
            </w:r>
            <w:r w:rsidR="003C337F">
              <w:rPr>
                <w:noProof/>
                <w:webHidden/>
              </w:rPr>
              <w:instrText xml:space="preserve"> PAGEREF _Toc159598474 \h </w:instrText>
            </w:r>
            <w:r w:rsidR="003C337F">
              <w:rPr>
                <w:noProof/>
                <w:webHidden/>
              </w:rPr>
            </w:r>
            <w:r w:rsidR="003C337F">
              <w:rPr>
                <w:noProof/>
                <w:webHidden/>
              </w:rPr>
              <w:fldChar w:fldCharType="separate"/>
            </w:r>
            <w:r w:rsidR="003C337F">
              <w:rPr>
                <w:noProof/>
                <w:webHidden/>
              </w:rPr>
              <w:t>6</w:t>
            </w:r>
            <w:r w:rsidR="003C337F">
              <w:rPr>
                <w:noProof/>
                <w:webHidden/>
              </w:rPr>
              <w:fldChar w:fldCharType="end"/>
            </w:r>
          </w:hyperlink>
        </w:p>
        <w:p w:rsidR="00CD2093" w:rsidRDefault="000A30DC">
          <w:pPr>
            <w:pStyle w:val="TDC2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59598475" w:history="1">
            <w:r w:rsidR="003C337F">
              <w:rPr>
                <w:rStyle w:val="Hipervnculo"/>
                <w:noProof/>
              </w:rPr>
              <w:t>2.4 Alcance de las patentes</w:t>
            </w:r>
            <w:r w:rsidR="003C337F">
              <w:rPr>
                <w:noProof/>
                <w:webHidden/>
              </w:rPr>
              <w:tab/>
            </w:r>
            <w:r w:rsidR="003C337F">
              <w:rPr>
                <w:noProof/>
                <w:webHidden/>
              </w:rPr>
              <w:fldChar w:fldCharType="begin"/>
            </w:r>
            <w:r w:rsidR="003C337F">
              <w:rPr>
                <w:noProof/>
                <w:webHidden/>
              </w:rPr>
              <w:instrText xml:space="preserve"> PAGEREF _Toc159598475 \h </w:instrText>
            </w:r>
            <w:r w:rsidR="003C337F">
              <w:rPr>
                <w:noProof/>
                <w:webHidden/>
              </w:rPr>
            </w:r>
            <w:r w:rsidR="003C337F">
              <w:rPr>
                <w:noProof/>
                <w:webHidden/>
              </w:rPr>
              <w:fldChar w:fldCharType="separate"/>
            </w:r>
            <w:r w:rsidR="003C337F">
              <w:rPr>
                <w:noProof/>
                <w:webHidden/>
              </w:rPr>
              <w:t>7</w:t>
            </w:r>
            <w:r w:rsidR="003C337F">
              <w:rPr>
                <w:noProof/>
                <w:webHidden/>
              </w:rPr>
              <w:fldChar w:fldCharType="end"/>
            </w:r>
          </w:hyperlink>
        </w:p>
        <w:p w:rsidR="00CD2093" w:rsidRDefault="000A30DC">
          <w:pPr>
            <w:pStyle w:val="TDC2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59598476" w:history="1">
            <w:r w:rsidR="003C337F">
              <w:rPr>
                <w:rStyle w:val="Hipervnculo"/>
                <w:noProof/>
              </w:rPr>
              <w:t>2.5 Conclusión</w:t>
            </w:r>
            <w:r w:rsidR="003C337F">
              <w:rPr>
                <w:noProof/>
                <w:webHidden/>
              </w:rPr>
              <w:tab/>
            </w:r>
            <w:r w:rsidR="003C337F">
              <w:rPr>
                <w:noProof/>
                <w:webHidden/>
              </w:rPr>
              <w:fldChar w:fldCharType="begin"/>
            </w:r>
            <w:r w:rsidR="003C337F">
              <w:rPr>
                <w:noProof/>
                <w:webHidden/>
              </w:rPr>
              <w:instrText xml:space="preserve"> PAGEREF _Toc159598476 \h </w:instrText>
            </w:r>
            <w:r w:rsidR="003C337F">
              <w:rPr>
                <w:noProof/>
                <w:webHidden/>
              </w:rPr>
            </w:r>
            <w:r w:rsidR="003C337F">
              <w:rPr>
                <w:noProof/>
                <w:webHidden/>
              </w:rPr>
              <w:fldChar w:fldCharType="separate"/>
            </w:r>
            <w:r w:rsidR="003C337F">
              <w:rPr>
                <w:noProof/>
                <w:webHidden/>
              </w:rPr>
              <w:t>8</w:t>
            </w:r>
            <w:r w:rsidR="003C337F">
              <w:rPr>
                <w:noProof/>
                <w:webHidden/>
              </w:rPr>
              <w:fldChar w:fldCharType="end"/>
            </w:r>
          </w:hyperlink>
        </w:p>
        <w:p w:rsidR="00CD2093" w:rsidRDefault="000A30DC">
          <w:pPr>
            <w:pStyle w:val="TDC2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59598477" w:history="1">
            <w:r w:rsidR="003C337F">
              <w:rPr>
                <w:rStyle w:val="Hipervnculo"/>
                <w:noProof/>
              </w:rPr>
              <w:t>2.6 Referencias</w:t>
            </w:r>
            <w:r w:rsidR="003C337F">
              <w:rPr>
                <w:noProof/>
                <w:webHidden/>
              </w:rPr>
              <w:tab/>
            </w:r>
            <w:r w:rsidR="003C337F">
              <w:rPr>
                <w:noProof/>
                <w:webHidden/>
              </w:rPr>
              <w:fldChar w:fldCharType="begin"/>
            </w:r>
            <w:r w:rsidR="003C337F">
              <w:rPr>
                <w:noProof/>
                <w:webHidden/>
              </w:rPr>
              <w:instrText xml:space="preserve"> PAGEREF _Toc159598477 \h </w:instrText>
            </w:r>
            <w:r w:rsidR="003C337F">
              <w:rPr>
                <w:noProof/>
                <w:webHidden/>
              </w:rPr>
            </w:r>
            <w:r w:rsidR="003C337F">
              <w:rPr>
                <w:noProof/>
                <w:webHidden/>
              </w:rPr>
              <w:fldChar w:fldCharType="separate"/>
            </w:r>
            <w:r w:rsidR="003C337F">
              <w:rPr>
                <w:noProof/>
                <w:webHidden/>
              </w:rPr>
              <w:t>8</w:t>
            </w:r>
            <w:r w:rsidR="003C337F">
              <w:rPr>
                <w:noProof/>
                <w:webHidden/>
              </w:rPr>
              <w:fldChar w:fldCharType="end"/>
            </w:r>
          </w:hyperlink>
        </w:p>
        <w:p w:rsidR="00AF116B" w:rsidRDefault="00AF116B">
          <w:r>
            <w:rPr>
              <w:b/>
              <w:bCs/>
              <w:lang w:val="es-ES"/>
            </w:rPr>
            <w:fldChar w:fldCharType="end"/>
          </w:r>
        </w:p>
      </w:sdtContent>
    </w:sdt>
    <w:p w:rsidR="00FC3ABB" w:rsidRDefault="00FC3ABB">
      <w:pPr>
        <w:spacing w:after="0" w:line="240" w:lineRule="auto"/>
        <w:rPr>
          <w:rFonts w:ascii="Montserrat" w:eastAsiaTheme="majorEastAsia" w:hAnsi="Montserrat" w:cstheme="majorBidi"/>
          <w:b/>
          <w:color w:val="6C0000"/>
          <w:sz w:val="32"/>
          <w:szCs w:val="32"/>
        </w:rPr>
      </w:pPr>
    </w:p>
    <w:p w:rsidR="00A82C17" w:rsidRDefault="00A82C17" w:rsidP="00E43AEF">
      <w:pPr>
        <w:pStyle w:val="Ttulo1"/>
      </w:pPr>
      <w:bookmarkStart w:id="0" w:name="_Toc159598464"/>
      <w:r>
        <w:t>Índice de figuras</w:t>
      </w:r>
      <w:bookmarkEnd w:id="0"/>
    </w:p>
    <w:p w:rsidR="00994091" w:rsidRDefault="00994091">
      <w:pPr>
        <w:pStyle w:val="Tabladeilustraciones"/>
        <w:tabs>
          <w:tab w:val="right" w:leader="dot" w:pos="8828"/>
        </w:tabs>
        <w:rPr>
          <w:rFonts w:asciiTheme="minorHAnsi" w:hAnsiTheme="minorHAnsi"/>
          <w:sz w:val="24"/>
        </w:rPr>
      </w:pPr>
    </w:p>
    <w:p w:rsidR="00CD2093" w:rsidRDefault="00EF30D8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4"/>
          <w:lang w:eastAsia="es-MX"/>
          <w14:ligatures w14:val="standardContextual"/>
        </w:rPr>
      </w:pPr>
      <w:r>
        <w:rPr>
          <w:rFonts w:asciiTheme="minorHAnsi" w:hAnsiTheme="minorHAnsi"/>
          <w:sz w:val="24"/>
        </w:rPr>
        <w:fldChar w:fldCharType="begin"/>
      </w:r>
      <w:r>
        <w:rPr>
          <w:rFonts w:asciiTheme="minorHAnsi" w:hAnsiTheme="minorHAnsi"/>
          <w:sz w:val="24"/>
        </w:rPr>
        <w:instrText xml:space="preserve"> TOC \h \z \c "Figura" </w:instrText>
      </w:r>
      <w:r>
        <w:rPr>
          <w:rFonts w:asciiTheme="minorHAnsi" w:hAnsiTheme="minorHAnsi"/>
          <w:sz w:val="24"/>
        </w:rPr>
        <w:fldChar w:fldCharType="separate"/>
      </w:r>
      <w:hyperlink w:anchor="_Toc159598678" w:history="1">
        <w:r>
          <w:rPr>
            <w:rStyle w:val="Hipervnculo"/>
            <w:noProof/>
          </w:rPr>
          <w:t>Figura 1. Patentes por clasificación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D2093" w:rsidRDefault="000A30DC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4"/>
          <w:lang w:eastAsia="es-MX"/>
          <w14:ligatures w14:val="standardContextual"/>
        </w:rPr>
      </w:pPr>
      <w:hyperlink w:anchor="_Toc159598679" w:history="1">
        <w:r w:rsidR="003C337F">
          <w:rPr>
            <w:rStyle w:val="Hipervnculo"/>
            <w:noProof/>
          </w:rPr>
          <w:t>Figura 2. Patentes por país de registro.</w:t>
        </w:r>
        <w:r w:rsidR="003C337F">
          <w:rPr>
            <w:noProof/>
            <w:webHidden/>
          </w:rPr>
          <w:tab/>
        </w:r>
        <w:r w:rsidR="003C337F">
          <w:rPr>
            <w:noProof/>
            <w:webHidden/>
          </w:rPr>
          <w:fldChar w:fldCharType="begin"/>
        </w:r>
        <w:r w:rsidR="003C337F">
          <w:rPr>
            <w:noProof/>
            <w:webHidden/>
          </w:rPr>
          <w:instrText xml:space="preserve"> PAGEREF _Toc159598679 \h </w:instrText>
        </w:r>
        <w:r w:rsidR="003C337F">
          <w:rPr>
            <w:noProof/>
            <w:webHidden/>
          </w:rPr>
        </w:r>
        <w:r w:rsidR="003C337F">
          <w:rPr>
            <w:noProof/>
            <w:webHidden/>
          </w:rPr>
          <w:fldChar w:fldCharType="separate"/>
        </w:r>
        <w:r w:rsidR="003C337F">
          <w:rPr>
            <w:noProof/>
            <w:webHidden/>
          </w:rPr>
          <w:t>7</w:t>
        </w:r>
        <w:r w:rsidR="003C337F">
          <w:rPr>
            <w:noProof/>
            <w:webHidden/>
          </w:rPr>
          <w:fldChar w:fldCharType="end"/>
        </w:r>
      </w:hyperlink>
    </w:p>
    <w:p w:rsidR="00CD2093" w:rsidRDefault="000A30DC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4"/>
          <w:lang w:eastAsia="es-MX"/>
          <w14:ligatures w14:val="standardContextual"/>
        </w:rPr>
      </w:pPr>
      <w:hyperlink w:anchor="_Toc159598680" w:history="1">
        <w:r w:rsidR="003C337F">
          <w:rPr>
            <w:rStyle w:val="Hipervnculo"/>
            <w:noProof/>
          </w:rPr>
          <w:t>Figura 3. Patentes por país de registro.</w:t>
        </w:r>
        <w:r w:rsidR="003C337F">
          <w:rPr>
            <w:noProof/>
            <w:webHidden/>
          </w:rPr>
          <w:tab/>
        </w:r>
        <w:r w:rsidR="003C337F">
          <w:rPr>
            <w:noProof/>
            <w:webHidden/>
          </w:rPr>
          <w:fldChar w:fldCharType="begin"/>
        </w:r>
        <w:r w:rsidR="003C337F">
          <w:rPr>
            <w:noProof/>
            <w:webHidden/>
          </w:rPr>
          <w:instrText xml:space="preserve"> PAGEREF _Toc159598680 \h </w:instrText>
        </w:r>
        <w:r w:rsidR="003C337F">
          <w:rPr>
            <w:noProof/>
            <w:webHidden/>
          </w:rPr>
        </w:r>
        <w:r w:rsidR="003C337F">
          <w:rPr>
            <w:noProof/>
            <w:webHidden/>
          </w:rPr>
          <w:fldChar w:fldCharType="separate"/>
        </w:r>
        <w:r w:rsidR="003C337F">
          <w:rPr>
            <w:noProof/>
            <w:webHidden/>
          </w:rPr>
          <w:t>8</w:t>
        </w:r>
        <w:r w:rsidR="003C337F">
          <w:rPr>
            <w:noProof/>
            <w:webHidden/>
          </w:rPr>
          <w:fldChar w:fldCharType="end"/>
        </w:r>
      </w:hyperlink>
    </w:p>
    <w:p w:rsidR="00A82C17" w:rsidRPr="00A82C17" w:rsidRDefault="00EF30D8" w:rsidP="00A82C17">
      <w:pPr>
        <w:pStyle w:val="Tabladeilustraciones"/>
        <w:tabs>
          <w:tab w:val="right" w:leader="dot" w:pos="8828"/>
        </w:tabs>
        <w:rPr>
          <w:rFonts w:eastAsiaTheme="minorEastAsia"/>
          <w:kern w:val="2"/>
          <w:szCs w:val="20"/>
          <w:lang w:eastAsia="es-MX"/>
        </w:rPr>
      </w:pPr>
      <w:r>
        <w:rPr>
          <w:rFonts w:asciiTheme="minorHAnsi" w:hAnsiTheme="minorHAnsi"/>
          <w:sz w:val="24"/>
        </w:rPr>
        <w:fldChar w:fldCharType="end"/>
      </w:r>
    </w:p>
    <w:p w:rsidR="00A82C17" w:rsidRDefault="00A82C17" w:rsidP="00A82C17">
      <w:pPr>
        <w:pStyle w:val="Tabladeilustraciones"/>
        <w:tabs>
          <w:tab w:val="right" w:leader="dot" w:pos="8828"/>
        </w:tabs>
      </w:pPr>
    </w:p>
    <w:p w:rsidR="00A82C17" w:rsidRDefault="00A82C17" w:rsidP="00A82C17">
      <w:pPr>
        <w:rPr>
          <w:rFonts w:ascii="Montserrat" w:hAnsi="Montserrat"/>
          <w:sz w:val="20"/>
          <w:szCs w:val="20"/>
        </w:rPr>
      </w:pPr>
    </w:p>
    <w:p w:rsidR="00FC3ABB" w:rsidRDefault="00FC3ABB">
      <w:pPr>
        <w:spacing w:after="0" w:line="240" w:lineRule="auto"/>
        <w:rPr>
          <w:rFonts w:ascii="Montserrat" w:eastAsiaTheme="majorEastAsia" w:hAnsi="Montserrat" w:cstheme="majorBidi"/>
          <w:b/>
          <w:color w:val="6C0000"/>
          <w:sz w:val="32"/>
          <w:szCs w:val="32"/>
        </w:rPr>
      </w:pPr>
    </w:p>
    <w:p w:rsidR="00A82C17" w:rsidRDefault="00A82C17" w:rsidP="00E43AEF">
      <w:pPr>
        <w:pStyle w:val="Ttulo1"/>
      </w:pPr>
      <w:bookmarkStart w:id="1" w:name="_Toc159598465"/>
      <w:r>
        <w:t>Índice de tablas</w:t>
      </w:r>
      <w:bookmarkEnd w:id="1"/>
    </w:p>
    <w:p w:rsidR="00A82C17" w:rsidRDefault="00A82C17" w:rsidP="00A82C17">
      <w:pPr>
        <w:rPr>
          <w:rFonts w:ascii="Montserrat" w:hAnsi="Montserrat"/>
          <w:sz w:val="20"/>
          <w:szCs w:val="20"/>
        </w:rPr>
      </w:pPr>
    </w:p>
    <w:p w:rsidR="00CD2093" w:rsidRDefault="00A82C17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4"/>
          <w:lang w:eastAsia="es-MX"/>
          <w14:ligatures w14:val="standardContextual"/>
        </w:rPr>
      </w:pPr>
      <w:r>
        <w:rPr>
          <w:rFonts w:asciiTheme="minorHAnsi" w:hAnsiTheme="minorHAnsi"/>
          <w:sz w:val="24"/>
        </w:rPr>
        <w:fldChar w:fldCharType="begin"/>
      </w:r>
      <w:r>
        <w:rPr>
          <w:rStyle w:val="Enlacedelndice"/>
          <w:b/>
          <w:szCs w:val="20"/>
        </w:rPr>
        <w:instrText xml:space="preserve"> TOC \c "Tabla" \h </w:instrText>
      </w:r>
      <w:r>
        <w:rPr>
          <w:rStyle w:val="Enlacedelndice"/>
          <w:b/>
          <w:szCs w:val="20"/>
        </w:rPr>
        <w:fldChar w:fldCharType="separate"/>
      </w:r>
      <w:hyperlink w:anchor="_Toc159598685" w:history="1">
        <w:r>
          <w:rPr>
            <w:rStyle w:val="Hipervnculo"/>
            <w:b/>
            <w:noProof/>
          </w:rPr>
          <w:t>Tabla 1.</w:t>
        </w:r>
        <w:r>
          <w:rPr>
            <w:rStyle w:val="Hipervnculo"/>
            <w:bCs/>
            <w:noProof/>
          </w:rPr>
          <w:t xml:space="preserve"> Despliegue de trabajos relacionados.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_Toc159598685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CD2093" w:rsidRDefault="000A30DC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4"/>
          <w:lang w:eastAsia="es-MX"/>
          <w14:ligatures w14:val="standardContextual"/>
        </w:rPr>
      </w:pPr>
      <w:hyperlink w:anchor="_Toc159598686" w:history="1">
        <w:r w:rsidR="003C337F">
          <w:rPr>
            <w:rStyle w:val="Hipervnculo"/>
            <w:b/>
            <w:noProof/>
          </w:rPr>
          <w:t>Tabla 2.</w:t>
        </w:r>
        <w:r w:rsidR="003C337F">
          <w:rPr>
            <w:rStyle w:val="Hipervnculo"/>
            <w:bCs/>
            <w:noProof/>
          </w:rPr>
          <w:t xml:space="preserve"> Despliegue de patentes.</w:t>
        </w:r>
        <w:r w:rsidR="003C337F">
          <w:rPr>
            <w:noProof/>
          </w:rPr>
          <w:tab/>
        </w:r>
        <w:r w:rsidR="003C337F">
          <w:rPr>
            <w:noProof/>
          </w:rPr>
          <w:fldChar w:fldCharType="begin"/>
        </w:r>
        <w:r w:rsidR="003C337F">
          <w:rPr>
            <w:noProof/>
          </w:rPr>
          <w:instrText xml:space="preserve"> PAGEREF _Toc159598686 \h </w:instrText>
        </w:r>
        <w:r w:rsidR="003C337F">
          <w:rPr>
            <w:noProof/>
          </w:rPr>
        </w:r>
        <w:r w:rsidR="003C337F">
          <w:rPr>
            <w:noProof/>
          </w:rPr>
          <w:fldChar w:fldCharType="separate"/>
        </w:r>
        <w:r w:rsidR="003C337F">
          <w:rPr>
            <w:noProof/>
          </w:rPr>
          <w:t>6</w:t>
        </w:r>
        <w:r w:rsidR="003C337F">
          <w:rPr>
            <w:noProof/>
          </w:rPr>
          <w:fldChar w:fldCharType="end"/>
        </w:r>
      </w:hyperlink>
    </w:p>
    <w:p w:rsidR="00CD2093" w:rsidRDefault="000A30DC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4"/>
          <w:lang w:eastAsia="es-MX"/>
          <w14:ligatures w14:val="standardContextual"/>
        </w:rPr>
      </w:pPr>
      <w:hyperlink w:anchor="_Toc159598687" w:history="1">
        <w:r w:rsidR="003C337F">
          <w:rPr>
            <w:rStyle w:val="Hipervnculo"/>
            <w:b/>
            <w:noProof/>
          </w:rPr>
          <w:t>Tabla  3.</w:t>
        </w:r>
        <w:r w:rsidR="003C337F">
          <w:rPr>
            <w:rStyle w:val="Hipervnculo"/>
            <w:bCs/>
            <w:noProof/>
          </w:rPr>
          <w:t xml:space="preserve"> Análisis de las patentes por clasificación.</w:t>
        </w:r>
        <w:r w:rsidR="003C337F">
          <w:rPr>
            <w:noProof/>
          </w:rPr>
          <w:tab/>
        </w:r>
        <w:r w:rsidR="003C337F">
          <w:rPr>
            <w:noProof/>
          </w:rPr>
          <w:fldChar w:fldCharType="begin"/>
        </w:r>
        <w:r w:rsidR="003C337F">
          <w:rPr>
            <w:noProof/>
          </w:rPr>
          <w:instrText xml:space="preserve"> PAGEREF _Toc159598687 \h </w:instrText>
        </w:r>
        <w:r w:rsidR="003C337F">
          <w:rPr>
            <w:noProof/>
          </w:rPr>
        </w:r>
        <w:r w:rsidR="003C337F">
          <w:rPr>
            <w:noProof/>
          </w:rPr>
          <w:fldChar w:fldCharType="separate"/>
        </w:r>
        <w:r w:rsidR="003C337F">
          <w:rPr>
            <w:noProof/>
          </w:rPr>
          <w:t>6</w:t>
        </w:r>
        <w:r w:rsidR="003C337F">
          <w:rPr>
            <w:noProof/>
          </w:rPr>
          <w:fldChar w:fldCharType="end"/>
        </w:r>
      </w:hyperlink>
    </w:p>
    <w:p w:rsidR="00CD2093" w:rsidRDefault="000A30DC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4"/>
          <w:lang w:eastAsia="es-MX"/>
          <w14:ligatures w14:val="standardContextual"/>
        </w:rPr>
      </w:pPr>
      <w:hyperlink w:anchor="_Toc159598688" w:history="1">
        <w:r w:rsidR="003C337F">
          <w:rPr>
            <w:rStyle w:val="Hipervnculo"/>
            <w:b/>
            <w:noProof/>
          </w:rPr>
          <w:t>Tabla  4.</w:t>
        </w:r>
        <w:r w:rsidR="003C337F">
          <w:rPr>
            <w:rStyle w:val="Hipervnculo"/>
            <w:bCs/>
            <w:noProof/>
          </w:rPr>
          <w:t xml:space="preserve"> Análisis de las patentes por clasificación.</w:t>
        </w:r>
        <w:r w:rsidR="003C337F">
          <w:rPr>
            <w:noProof/>
          </w:rPr>
          <w:tab/>
        </w:r>
        <w:r w:rsidR="003C337F">
          <w:rPr>
            <w:noProof/>
          </w:rPr>
          <w:fldChar w:fldCharType="begin"/>
        </w:r>
        <w:r w:rsidR="003C337F">
          <w:rPr>
            <w:noProof/>
          </w:rPr>
          <w:instrText xml:space="preserve"> PAGEREF _Toc159598688 \h </w:instrText>
        </w:r>
        <w:r w:rsidR="003C337F">
          <w:rPr>
            <w:noProof/>
          </w:rPr>
        </w:r>
        <w:r w:rsidR="003C337F">
          <w:rPr>
            <w:noProof/>
          </w:rPr>
          <w:fldChar w:fldCharType="separate"/>
        </w:r>
        <w:r w:rsidR="003C337F">
          <w:rPr>
            <w:noProof/>
          </w:rPr>
          <w:t>7</w:t>
        </w:r>
        <w:r w:rsidR="003C337F">
          <w:rPr>
            <w:noProof/>
          </w:rPr>
          <w:fldChar w:fldCharType="end"/>
        </w:r>
      </w:hyperlink>
    </w:p>
    <w:p w:rsidR="00CD2093" w:rsidRDefault="000A30DC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4"/>
          <w:lang w:eastAsia="es-MX"/>
          <w14:ligatures w14:val="standardContextual"/>
        </w:rPr>
      </w:pPr>
      <w:hyperlink w:anchor="_Toc159598689" w:history="1">
        <w:r w:rsidR="003C337F">
          <w:rPr>
            <w:rStyle w:val="Hipervnculo"/>
            <w:b/>
            <w:noProof/>
          </w:rPr>
          <w:t>Tabla  5.</w:t>
        </w:r>
        <w:r w:rsidR="003C337F">
          <w:rPr>
            <w:rStyle w:val="Hipervnculo"/>
            <w:bCs/>
            <w:noProof/>
          </w:rPr>
          <w:t xml:space="preserve"> Análisis de las patentes por estatus.</w:t>
        </w:r>
        <w:r w:rsidR="003C337F">
          <w:rPr>
            <w:noProof/>
          </w:rPr>
          <w:tab/>
        </w:r>
        <w:r w:rsidR="003C337F">
          <w:rPr>
            <w:noProof/>
          </w:rPr>
          <w:fldChar w:fldCharType="begin"/>
        </w:r>
        <w:r w:rsidR="003C337F">
          <w:rPr>
            <w:noProof/>
          </w:rPr>
          <w:instrText xml:space="preserve"> PAGEREF _Toc159598689 \h </w:instrText>
        </w:r>
        <w:r w:rsidR="003C337F">
          <w:rPr>
            <w:noProof/>
          </w:rPr>
        </w:r>
        <w:r w:rsidR="003C337F">
          <w:rPr>
            <w:noProof/>
          </w:rPr>
          <w:fldChar w:fldCharType="separate"/>
        </w:r>
        <w:r w:rsidR="003C337F">
          <w:rPr>
            <w:noProof/>
          </w:rPr>
          <w:t>8</w:t>
        </w:r>
        <w:r w:rsidR="003C337F">
          <w:rPr>
            <w:noProof/>
          </w:rPr>
          <w:fldChar w:fldCharType="end"/>
        </w:r>
      </w:hyperlink>
    </w:p>
    <w:p w:rsidR="00A82C17" w:rsidRPr="00A82C17" w:rsidRDefault="00A82C17" w:rsidP="00A82C17">
      <w:pPr>
        <w:pStyle w:val="Tabladeilustraciones"/>
        <w:tabs>
          <w:tab w:val="right" w:leader="dot" w:pos="8828"/>
        </w:tabs>
        <w:rPr>
          <w:rFonts w:eastAsiaTheme="minorEastAsia"/>
          <w:kern w:val="2"/>
          <w:szCs w:val="20"/>
          <w:lang w:eastAsia="es-MX"/>
        </w:rPr>
      </w:pPr>
      <w:r>
        <w:rPr>
          <w:rStyle w:val="Enlacedelndice"/>
          <w:szCs w:val="20"/>
        </w:rPr>
        <w:fldChar w:fldCharType="end"/>
      </w:r>
    </w:p>
    <w:p w:rsidR="00E641F1" w:rsidRDefault="00E641F1">
      <w:pPr>
        <w:spacing w:after="0" w:line="240" w:lineRule="auto"/>
        <w:rPr>
          <w:rFonts w:ascii="Montserrat" w:eastAsiaTheme="majorEastAsia" w:hAnsi="Montserrat" w:cstheme="majorBidi"/>
          <w:b/>
          <w:color w:val="6C0000"/>
          <w:sz w:val="32"/>
          <w:szCs w:val="32"/>
        </w:rPr>
      </w:pPr>
      <w:r>
        <w:br w:type="page"/>
      </w:r>
    </w:p>
    <w:p w:rsidR="009E653F" w:rsidRDefault="009E653F" w:rsidP="00A82C17">
      <w:pPr>
        <w:pStyle w:val="Ttulo1"/>
      </w:pPr>
    </w:p>
    <w:p w:rsidR="00A82C17" w:rsidRDefault="00A82C17" w:rsidP="00A82C17">
      <w:pPr>
        <w:pStyle w:val="Ttulo1"/>
      </w:pPr>
      <w:bookmarkStart w:id="2" w:name="_Toc159598466"/>
      <w:r>
        <w:t>I. Artículos de investigación y publicaciones</w:t>
      </w:r>
      <w:bookmarkEnd w:id="2"/>
    </w:p>
    <w:p w:rsidR="00A82C17" w:rsidRDefault="00A82C17" w:rsidP="00A82C17">
      <w:pPr>
        <w:rPr>
          <w:rFonts w:ascii="Montserrat" w:hAnsi="Montserrat"/>
          <w:sz w:val="20"/>
          <w:szCs w:val="20"/>
        </w:rPr>
      </w:pPr>
    </w:p>
    <w:p w:rsidR="00A82C17" w:rsidRDefault="00A82C17" w:rsidP="00A82C17">
      <w:pPr>
        <w:pStyle w:val="Ttulo2"/>
      </w:pPr>
      <w:bookmarkStart w:id="3" w:name="_Toc159598467"/>
      <w:r>
        <w:t>1.1 Introducción</w:t>
      </w:r>
      <w:bookmarkEnd w:id="3"/>
    </w:p>
    <w:p w:rsidR="00A82C17" w:rsidRPr="00E43AEF" w:rsidRDefault="00A82C17" w:rsidP="00A82C17">
      <w:pPr>
        <w:jc w:val="both"/>
        <w:rPr>
          <w:rFonts w:ascii="Montserrat" w:hAnsi="Montserrat"/>
          <w:sz w:val="20"/>
          <w:szCs w:val="20"/>
          <w:lang w:val="es-ES_tradnl"/>
        </w:rPr>
      </w:pPr>
    </w:p>
    <w:p w:rsidR="006E440F" w:rsidRDefault="00E43AEF" w:rsidP="002E65A1">
      <w:pPr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La revisión bibliográfica realizada para el proyecto CONECTEDU abarcó el análisis de 150 artículos científicos, informes técnicos y publicaciones académicas relacionados con la deserción escolar, plataformas educativas digitales, gamificación, orientación vocacional y sistemas de mentoría. Los hallazgos confirman que la deserción escolar en la educación media superior es un fenómeno multifactorial que requiere intervenciones tecnológicas integrales, y que las soluciones digitales con análisis de datos, acompañamiento personalizado y gamificación han demostrado resultados positivos en distintos contextos nacionales e internacionales. La literatura revisada proviene de Science Direct, ResearchGate, Google Academic, IEEE Xplore, Springer, Scopus, Dialnet y repositorios institucionales de México, Colombia, Chile y España, entre otras fuentes. Los trabajos seleccionados abordan los tres módulos de CONECTEDU: Academia Virtual, Orienta-T y Red de Apoyo, así como los mecanismos tecnológicos que los sustentan. Entre los hallazgos destacados: (a) los modelos de Machine Learning logran precisiones superiores al 85% para identificar estudiantes en riesgo; (b) la gamificación incrementa la motivación y permanencia; (c) los sistemas de mentoría reducen el abandono en porcentajes medibles; y (d) las plataformas de orientación vocacional mejoran la toma de decisiones vocacionales de los jóvenes.</w:t>
      </w:r>
    </w:p>
    <w:p w:rsidR="002E65A1" w:rsidRDefault="002E65A1" w:rsidP="002E65A1">
      <w:pPr>
        <w:jc w:val="both"/>
        <w:rPr>
          <w:rFonts w:ascii="Montserrat" w:hAnsi="Montserrat"/>
          <w:sz w:val="20"/>
          <w:szCs w:val="20"/>
        </w:rPr>
      </w:pPr>
    </w:p>
    <w:p w:rsidR="00E43AEF" w:rsidRDefault="00E43AEF" w:rsidP="00E43AEF">
      <w:pPr>
        <w:pStyle w:val="Ttulo2"/>
      </w:pPr>
      <w:bookmarkStart w:id="4" w:name="_Toc159598468"/>
      <w:r>
        <w:t>1.2 Despliegue de la metodología</w:t>
      </w:r>
      <w:bookmarkEnd w:id="4"/>
    </w:p>
    <w:p w:rsidR="00E43AEF" w:rsidRPr="00E43AEF" w:rsidRDefault="00E43AEF" w:rsidP="00E43AEF">
      <w:pPr>
        <w:jc w:val="both"/>
        <w:rPr>
          <w:rFonts w:ascii="Montserrat" w:hAnsi="Montserrat"/>
          <w:sz w:val="20"/>
          <w:szCs w:val="20"/>
          <w:lang w:val="es-ES_tradnl"/>
        </w:rPr>
      </w:pPr>
    </w:p>
    <w:p w:rsidR="00E43AEF" w:rsidRDefault="00E43AEF" w:rsidP="00E43AEF">
      <w:pPr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La búsqueda bibliográfica siguió un protocolo sistemático. Se definieron palabras clave en español e inglés: "deserción escolar", "plataforma educativa digital", "gamificación educación", "orientación vocacional", "mentoría estudiantil", "machine learning deserción", "school dropout prediction", "educational technology platform" y "student retention". Las fuentes consultadas incluyeron: Science Direct, ResearchGate, Google Academic, IEEE Xplore, Springer Link, Scopus, Dialnet, SEDICI, UNAD Repositorio, Scielo y EDUCAUSE Library. Los criterios de inclusión consideraron publicaciones entre 2015 y 2025, pertinencia con la problemática o la propuesta tecnológica, disponibilidad de texto completo y relevancia metodológica para CONECTEDU.</w:t>
      </w:r>
    </w:p>
    <w:p w:rsidR="009C311A" w:rsidRDefault="009C311A" w:rsidP="00E43AEF">
      <w:pPr>
        <w:jc w:val="both"/>
        <w:rPr>
          <w:rFonts w:ascii="Montserrat" w:hAnsi="Montserrat"/>
          <w:sz w:val="20"/>
          <w:szCs w:val="20"/>
        </w:rPr>
      </w:pPr>
    </w:p>
    <w:p w:rsidR="009C311A" w:rsidRDefault="009C311A" w:rsidP="009C311A">
      <w:pPr>
        <w:spacing w:after="100"/>
        <w:jc w:val="center"/>
        <w:rPr>
          <w:rFonts w:ascii="Montserrat" w:hAnsi="Montserrat"/>
          <w:bCs/>
          <w:sz w:val="20"/>
          <w:szCs w:val="20"/>
        </w:rPr>
      </w:pPr>
      <w:bookmarkStart w:id="5" w:name="_Toc60706948"/>
      <w:bookmarkStart w:id="6" w:name="_Toc159598685"/>
      <w:r>
        <w:rPr>
          <w:rFonts w:ascii="Montserrat" w:hAnsi="Montserrat"/>
          <w:b/>
          <w:sz w:val="20"/>
          <w:szCs w:val="20"/>
        </w:rPr>
        <w:t xml:space="preserve">Tabla </w:t>
      </w:r>
      <w:r>
        <w:rPr>
          <w:rFonts w:ascii="Montserrat" w:hAnsi="Montserrat"/>
          <w:b/>
          <w:sz w:val="20"/>
          <w:szCs w:val="20"/>
        </w:rPr>
        <w:fldChar w:fldCharType="begin"/>
      </w:r>
      <w:r>
        <w:rPr>
          <w:rFonts w:ascii="Montserrat" w:hAnsi="Montserrat"/>
          <w:b/>
          <w:sz w:val="20"/>
          <w:szCs w:val="20"/>
        </w:rPr>
        <w:instrText xml:space="preserve"> SEQ Tabla \* ARABIC </w:instrText>
      </w:r>
      <w:r>
        <w:rPr>
          <w:rFonts w:ascii="Montserrat" w:hAnsi="Montserrat"/>
          <w:b/>
          <w:sz w:val="20"/>
          <w:szCs w:val="20"/>
        </w:rPr>
        <w:fldChar w:fldCharType="separate"/>
      </w:r>
      <w:r>
        <w:rPr>
          <w:rFonts w:ascii="Montserrat" w:hAnsi="Montserrat"/>
          <w:b/>
          <w:noProof/>
          <w:sz w:val="20"/>
          <w:szCs w:val="20"/>
        </w:rPr>
        <w:t>1</w:t>
      </w:r>
      <w:r>
        <w:rPr>
          <w:rFonts w:ascii="Montserrat" w:hAnsi="Montserrat"/>
          <w:b/>
          <w:sz w:val="20"/>
          <w:szCs w:val="20"/>
        </w:rPr>
        <w:fldChar w:fldCharType="end"/>
      </w:r>
      <w:r>
        <w:rPr>
          <w:rFonts w:ascii="Montserrat" w:hAnsi="Montserrat"/>
          <w:b/>
          <w:sz w:val="20"/>
          <w:szCs w:val="20"/>
        </w:rPr>
        <w:t>.</w:t>
      </w:r>
      <w:r>
        <w:rPr>
          <w:rFonts w:ascii="Montserrat" w:hAnsi="Montserrat"/>
          <w:bCs/>
          <w:sz w:val="20"/>
          <w:szCs w:val="20"/>
        </w:rPr>
        <w:t xml:space="preserve"> </w:t>
      </w:r>
      <w:bookmarkEnd w:id="5"/>
      <w:r>
        <w:rPr>
          <w:rFonts w:ascii="Montserrat" w:hAnsi="Montserrat"/>
          <w:bCs/>
          <w:sz w:val="20"/>
          <w:szCs w:val="20"/>
        </w:rPr>
        <w:t>Despliegue de trabajos relacionados.</w:t>
      </w:r>
      <w:bookmarkEnd w:id="6"/>
      <w:r>
        <w:rPr>
          <w:rFonts w:ascii="Montserrat" w:hAnsi="Montserrat"/>
          <w:bCs/>
          <w:sz w:val="20"/>
          <w:szCs w:val="20"/>
        </w:rPr>
        <w:t xml:space="preserve"> Los de más alto impacto en la justificación del proyecto a elaborar. Para mejor visualización, esta tabla la pueden colocar en horizontal en las hojas correspondientes.</w:t>
      </w:r>
    </w:p>
    <w:p w:rsidR="002E65A1" w:rsidRDefault="002E65A1" w:rsidP="009C311A">
      <w:pPr>
        <w:spacing w:after="100"/>
        <w:jc w:val="center"/>
        <w:rPr>
          <w:rFonts w:ascii="Montserrat" w:hAnsi="Montserrat"/>
          <w:bCs/>
          <w:sz w:val="20"/>
          <w:szCs w:val="20"/>
        </w:rPr>
      </w:pPr>
    </w:p>
    <w:p w:rsidR="002E65A1" w:rsidRDefault="002E65A1" w:rsidP="009C311A">
      <w:pPr>
        <w:spacing w:after="100"/>
        <w:jc w:val="center"/>
        <w:rPr>
          <w:rFonts w:ascii="Montserrat" w:hAnsi="Montserrat"/>
          <w:bCs/>
          <w:sz w:val="20"/>
          <w:szCs w:val="20"/>
        </w:rPr>
      </w:pPr>
    </w:p>
    <w:tbl>
      <w:tblPr>
        <w:tblStyle w:val="Tabladelista4-nfasis6"/>
        <w:tblW w:w="8828" w:type="dxa"/>
        <w:tblLook w:val="04A0" w:firstRow="1" w:lastRow="0" w:firstColumn="1" w:lastColumn="0" w:noHBand="0" w:noVBand="1"/>
      </w:tblPr>
      <w:tblGrid>
        <w:gridCol w:w="1138"/>
        <w:gridCol w:w="1139"/>
        <w:gridCol w:w="1139"/>
        <w:gridCol w:w="1073"/>
        <w:gridCol w:w="1139"/>
        <w:gridCol w:w="2127"/>
        <w:gridCol w:w="1073"/>
      </w:tblGrid>
      <w:tr w:rsidR="00FF12F8" w:rsidTr="00996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</w:tcPr>
          <w:p w:rsidR="00FF12F8" w:rsidRDefault="009A1451">
            <w:pPr>
              <w:jc w:val="center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rFonts w:ascii="Montserrat" w:hAnsi="Montserrat"/>
                <w:color w:val="FFFFFF"/>
                <w:sz w:val="18"/>
                <w:szCs w:val="18"/>
              </w:rPr>
              <w:lastRenderedPageBreak/>
              <w:t>Autores</w:t>
            </w:r>
          </w:p>
        </w:tc>
        <w:tc>
          <w:tcPr>
            <w:tcW w:w="1091" w:type="dxa"/>
          </w:tcPr>
          <w:p w:rsidR="00FF12F8" w:rsidRDefault="009A14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rFonts w:ascii="Montserrat" w:hAnsi="Montserrat"/>
                <w:color w:val="FFFFFF"/>
                <w:sz w:val="18"/>
                <w:szCs w:val="18"/>
              </w:rPr>
              <w:t>Título del trabajo</w:t>
            </w:r>
          </w:p>
        </w:tc>
        <w:tc>
          <w:tcPr>
            <w:tcW w:w="1092" w:type="dxa"/>
          </w:tcPr>
          <w:p w:rsidR="00FF12F8" w:rsidRDefault="009A14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rFonts w:ascii="Montserrat" w:hAnsi="Montserrat"/>
                <w:color w:val="FFFFFF"/>
                <w:sz w:val="18"/>
                <w:szCs w:val="18"/>
              </w:rPr>
              <w:t>Problemática</w:t>
            </w:r>
          </w:p>
        </w:tc>
        <w:tc>
          <w:tcPr>
            <w:tcW w:w="1154" w:type="dxa"/>
          </w:tcPr>
          <w:p w:rsidR="00FF12F8" w:rsidRDefault="009A14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rFonts w:ascii="Montserrat" w:hAnsi="Montserrat"/>
                <w:color w:val="FFFFFF"/>
                <w:sz w:val="18"/>
                <w:szCs w:val="18"/>
              </w:rPr>
              <w:t>Propuesta de solución</w:t>
            </w:r>
          </w:p>
        </w:tc>
        <w:tc>
          <w:tcPr>
            <w:tcW w:w="1092" w:type="dxa"/>
          </w:tcPr>
          <w:p w:rsidR="00FF12F8" w:rsidRDefault="009A14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rFonts w:ascii="Montserrat" w:hAnsi="Montserrat"/>
                <w:color w:val="FFFFFF"/>
                <w:sz w:val="18"/>
                <w:szCs w:val="18"/>
              </w:rPr>
              <w:t>Resultados</w:t>
            </w:r>
          </w:p>
        </w:tc>
        <w:tc>
          <w:tcPr>
            <w:tcW w:w="2029" w:type="dxa"/>
          </w:tcPr>
          <w:p w:rsidR="00FF12F8" w:rsidRDefault="009A14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rFonts w:ascii="Montserrat" w:hAnsi="Montserrat"/>
                <w:color w:val="FFFFFF"/>
                <w:sz w:val="18"/>
                <w:szCs w:val="18"/>
              </w:rPr>
              <w:t>Métodos/Técnicas/Metodologías</w:t>
            </w:r>
          </w:p>
        </w:tc>
        <w:tc>
          <w:tcPr>
            <w:tcW w:w="1279" w:type="dxa"/>
          </w:tcPr>
          <w:p w:rsidR="00FF12F8" w:rsidRDefault="009A14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rFonts w:ascii="Montserrat" w:hAnsi="Montserrat"/>
                <w:color w:val="FFFFFF"/>
                <w:sz w:val="18"/>
                <w:szCs w:val="18"/>
              </w:rPr>
              <w:t>Tecnología</w:t>
            </w:r>
          </w:p>
        </w:tc>
      </w:tr>
      <w:tr w:rsidR="00FF12F8" w:rsidTr="0099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Pelletier, K. et al.</w:t>
            </w:r>
          </w:p>
        </w:tc>
        <w:tc>
          <w:tcPr>
            <w:tcW w:w="1091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2021 EDUCAUSE Horizon Report. Teaching and Learning Edition</w:t>
            </w:r>
          </w:p>
        </w:tc>
        <w:tc>
          <w:tcPr>
            <w:tcW w:w="1092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Necesidad de identificar tendencias tecnológicas post-pandemia en educación superior</w:t>
            </w:r>
          </w:p>
        </w:tc>
        <w:tc>
          <w:tcPr>
            <w:tcW w:w="1154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Reporte de 6 tecnologías emergentes clave para educación superior</w:t>
            </w:r>
          </w:p>
        </w:tc>
        <w:tc>
          <w:tcPr>
            <w:tcW w:w="1092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Identifica IA, Learning Analytics y Blended Learning como prioritarias</w:t>
            </w:r>
          </w:p>
        </w:tc>
        <w:tc>
          <w:tcPr>
            <w:tcW w:w="2029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Revisión sistemática, análisis Delphi, encuestas internacionales</w:t>
            </w:r>
          </w:p>
        </w:tc>
        <w:tc>
          <w:tcPr>
            <w:tcW w:w="1279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IA, Learning Analytics, Blended Learning</w:t>
            </w:r>
          </w:p>
        </w:tc>
      </w:tr>
      <w:tr w:rsidR="00FF12F8" w:rsidTr="00996A32">
        <w:trPr>
          <w:trHeight w:val="1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Aguirre, D. del Valle</w:t>
            </w:r>
          </w:p>
        </w:tc>
        <w:tc>
          <w:tcPr>
            <w:tcW w:w="1091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Acompañamiento de las trayectorias universitarias en enfermería</w:t>
            </w:r>
          </w:p>
        </w:tc>
        <w:tc>
          <w:tcPr>
            <w:tcW w:w="1092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Alta deserción en programas universitarios por falta de tutorías personalizadas</w:t>
            </w:r>
          </w:p>
        </w:tc>
        <w:tc>
          <w:tcPr>
            <w:tcW w:w="1154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Sistema de tutorías académicas para acompañar trayectorias estudiantiles</w:t>
            </w:r>
          </w:p>
        </w:tc>
        <w:tc>
          <w:tcPr>
            <w:tcW w:w="1092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Mejora cualitativa en permanencia e integración estudiantil</w:t>
            </w:r>
          </w:p>
        </w:tc>
        <w:tc>
          <w:tcPr>
            <w:tcW w:w="2029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Investigación-acción, tutorías individuales y grupales</w:t>
            </w:r>
          </w:p>
        </w:tc>
        <w:tc>
          <w:tcPr>
            <w:tcW w:w="1279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Plataforma de mentoría, sistemas de seguimiento académico</w:t>
            </w:r>
          </w:p>
        </w:tc>
      </w:tr>
      <w:tr w:rsidR="00FF12F8" w:rsidTr="0099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Aguirre Mendiola, J. L. et al.</w:t>
            </w:r>
          </w:p>
        </w:tc>
        <w:tc>
          <w:tcPr>
            <w:tcW w:w="1091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Análisis de deserción escolar con minería de datos</w:t>
            </w:r>
          </w:p>
        </w:tc>
        <w:tc>
          <w:tcPr>
            <w:tcW w:w="1092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Falta de modelos predictivos de abandono en instituciones de ingeniería en México</w:t>
            </w:r>
          </w:p>
        </w:tc>
        <w:tc>
          <w:tcPr>
            <w:tcW w:w="1154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Modelos de clasificación mediante minería de datos educativos (EDM)</w:t>
            </w:r>
          </w:p>
        </w:tc>
        <w:tc>
          <w:tcPr>
            <w:tcW w:w="1092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&gt;95% de exactitud usando Redes Neuronales en detección de riesgo</w:t>
            </w:r>
          </w:p>
        </w:tc>
        <w:tc>
          <w:tcPr>
            <w:tcW w:w="2029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Minería de datos educativos (EDM), Redes Neuronales Artificiales</w:t>
            </w:r>
          </w:p>
        </w:tc>
        <w:tc>
          <w:tcPr>
            <w:tcW w:w="1279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EDM, Redes Neuronales (ANN), Weka</w:t>
            </w:r>
          </w:p>
        </w:tc>
      </w:tr>
      <w:tr w:rsidR="00FF12F8" w:rsidTr="00996A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Asael Villanueva, Talamás</w:t>
            </w:r>
          </w:p>
        </w:tc>
        <w:tc>
          <w:tcPr>
            <w:tcW w:w="1091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Algoritmos para evitar deserción escolar (TecScience)</w:t>
            </w:r>
          </w:p>
        </w:tc>
        <w:tc>
          <w:tcPr>
            <w:tcW w:w="1092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Identificación tardía de estudiantes en riesgo sin herramientas preventivas</w:t>
            </w:r>
          </w:p>
        </w:tc>
        <w:tc>
          <w:tcPr>
            <w:tcW w:w="1154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Sistema de alerta temprana con Machine Learning para detección proactiva</w:t>
            </w:r>
          </w:p>
        </w:tc>
        <w:tc>
          <w:tcPr>
            <w:tcW w:w="1092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Identificación proactiva de riesgos antes del abandono escolar</w:t>
            </w:r>
          </w:p>
        </w:tc>
        <w:tc>
          <w:tcPr>
            <w:tcW w:w="2029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Machine Learning, Árboles de Decisión, validación en pilotos institucionales</w:t>
            </w:r>
          </w:p>
        </w:tc>
        <w:tc>
          <w:tcPr>
            <w:tcW w:w="1279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Python, Scikit-learn, algoritmos de clasificación supervisada</w:t>
            </w:r>
          </w:p>
        </w:tc>
      </w:tr>
      <w:tr w:rsidR="00FF12F8" w:rsidTr="0099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lastRenderedPageBreak/>
              <w:t>Proyecto 99 (Nancy Malagón)</w:t>
            </w:r>
          </w:p>
        </w:tc>
        <w:tc>
          <w:tcPr>
            <w:tcW w:w="1091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Amor a la educación: Proyecto que busca evitar deserción</w:t>
            </w:r>
          </w:p>
        </w:tc>
        <w:tc>
          <w:tcPr>
            <w:tcW w:w="1092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Deserción en zonas vulnerables por ausencia de apoyo socioemocional</w:t>
            </w:r>
          </w:p>
        </w:tc>
        <w:tc>
          <w:tcPr>
            <w:tcW w:w="1154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Talleres de gamificación y cursos (Escalando Sueños)</w:t>
            </w:r>
          </w:p>
        </w:tc>
        <w:tc>
          <w:tcPr>
            <w:tcW w:w="1092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Apoyo a más de 5,000 estudiantes; Premio RISE internacional</w:t>
            </w:r>
          </w:p>
        </w:tc>
        <w:tc>
          <w:tcPr>
            <w:tcW w:w="2029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Gamificación, talleres psicosociales, intervención comunitaria</w:t>
            </w:r>
          </w:p>
        </w:tc>
        <w:tc>
          <w:tcPr>
            <w:tcW w:w="1279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Plataformas digitales, gamificación, herramientas de colaboración</w:t>
            </w:r>
          </w:p>
        </w:tc>
      </w:tr>
      <w:tr w:rsidR="00FF12F8" w:rsidTr="00996A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Investigadores UNAD</w:t>
            </w:r>
          </w:p>
        </w:tc>
        <w:tc>
          <w:tcPr>
            <w:tcW w:w="1091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Análisis de la predicción temprana en la deserción (UNAD)</w:t>
            </w:r>
          </w:p>
        </w:tc>
        <w:tc>
          <w:tcPr>
            <w:tcW w:w="1092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Alta deserción en contextos rurales sin herramientas de predicción adaptadas</w:t>
            </w:r>
          </w:p>
        </w:tc>
        <w:tc>
          <w:tcPr>
            <w:tcW w:w="1154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Modelo predictivo para identificar patrones de riesgo en zonas rurales</w:t>
            </w:r>
          </w:p>
        </w:tc>
        <w:tc>
          <w:tcPr>
            <w:tcW w:w="1092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Alta correlación entre notas de ingreso y permanencia estudiantil</w:t>
            </w:r>
          </w:p>
        </w:tc>
        <w:tc>
          <w:tcPr>
            <w:tcW w:w="2029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Árboles de Decisión, Regresión Logística, análisis estadístico multivariante</w:t>
            </w:r>
          </w:p>
        </w:tc>
        <w:tc>
          <w:tcPr>
            <w:tcW w:w="1279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SPSS, Python, R, herramientas de análisis predictivo</w:t>
            </w:r>
          </w:p>
        </w:tc>
      </w:tr>
      <w:tr w:rsidR="00FF12F8" w:rsidTr="0099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Tinto, Vincent</w:t>
            </w:r>
          </w:p>
        </w:tc>
        <w:tc>
          <w:tcPr>
            <w:tcW w:w="1091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Dropout from Higher Education: A Theoretical Synthesis</w:t>
            </w:r>
          </w:p>
        </w:tc>
        <w:tc>
          <w:tcPr>
            <w:tcW w:w="1092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Ausencia de marco teórico integrador sobre causas de la deserción universitaria</w:t>
            </w:r>
          </w:p>
        </w:tc>
        <w:tc>
          <w:tcPr>
            <w:tcW w:w="1154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Modelo de integración académica y social para explicar y prevenir el abandono</w:t>
            </w:r>
          </w:p>
        </w:tc>
        <w:tc>
          <w:tcPr>
            <w:tcW w:w="1092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Modelo de integración académica y social validado globalmente</w:t>
            </w:r>
          </w:p>
        </w:tc>
        <w:tc>
          <w:tcPr>
            <w:tcW w:w="2029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Revisión sistemática de literatura, análisis documental comparativo</w:t>
            </w:r>
          </w:p>
        </w:tc>
        <w:tc>
          <w:tcPr>
            <w:tcW w:w="1279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Marco teórico base para diseño de plataformas de retención estudiantil</w:t>
            </w:r>
          </w:p>
        </w:tc>
      </w:tr>
      <w:tr w:rsidR="00FF12F8" w:rsidTr="00996A32">
        <w:trPr>
          <w:trHeight w:val="2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Aspee, J. E. &amp; Elias, M.</w:t>
            </w:r>
          </w:p>
        </w:tc>
        <w:tc>
          <w:tcPr>
            <w:tcW w:w="1091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Predicción de la deserción académica mediante aprendizaje automático</w:t>
            </w:r>
          </w:p>
        </w:tc>
        <w:tc>
          <w:tcPr>
            <w:tcW w:w="1092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Detección tardía de estudiantes en riesgo de abandono en educación superior</w:t>
            </w:r>
          </w:p>
        </w:tc>
        <w:tc>
          <w:tcPr>
            <w:tcW w:w="1154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Predicción temprana de deserción y egreso oportuno con ML supervisado</w:t>
            </w:r>
          </w:p>
        </w:tc>
        <w:tc>
          <w:tcPr>
            <w:tcW w:w="1092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87.2% de exactitud; notas promedio son los predictores más fuertes</w:t>
            </w:r>
          </w:p>
        </w:tc>
        <w:tc>
          <w:tcPr>
            <w:tcW w:w="2029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Machine Learning Supervisado, validación cruzada, análisis de características</w:t>
            </w:r>
          </w:p>
        </w:tc>
        <w:tc>
          <w:tcPr>
            <w:tcW w:w="1279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Python, Scikit-learn, modelos de clasificación supervisada</w:t>
            </w:r>
          </w:p>
        </w:tc>
      </w:tr>
    </w:tbl>
    <w:p w:rsidR="00E43AEF" w:rsidRDefault="00E43AEF" w:rsidP="00E43AEF">
      <w:pPr>
        <w:rPr>
          <w:rFonts w:ascii="Montserrat" w:hAnsi="Montserrat"/>
          <w:sz w:val="20"/>
          <w:szCs w:val="20"/>
        </w:rPr>
      </w:pPr>
    </w:p>
    <w:p w:rsidR="00996A32" w:rsidRDefault="00996A32" w:rsidP="00E43AEF">
      <w:pPr>
        <w:rPr>
          <w:rFonts w:ascii="Montserrat" w:hAnsi="Montserrat"/>
          <w:sz w:val="20"/>
          <w:szCs w:val="20"/>
        </w:rPr>
      </w:pPr>
    </w:p>
    <w:p w:rsidR="00E43AEF" w:rsidRDefault="00E43AEF" w:rsidP="00E43AEF">
      <w:pPr>
        <w:pStyle w:val="Ttulo2"/>
      </w:pPr>
      <w:bookmarkStart w:id="7" w:name="_Toc159598469"/>
      <w:r>
        <w:lastRenderedPageBreak/>
        <w:t>1.3 Conclusión</w:t>
      </w:r>
      <w:bookmarkEnd w:id="7"/>
    </w:p>
    <w:p w:rsidR="00E43AEF" w:rsidRPr="00E43AEF" w:rsidRDefault="00E43AEF" w:rsidP="00E43AEF">
      <w:pPr>
        <w:jc w:val="both"/>
        <w:rPr>
          <w:rFonts w:ascii="Montserrat" w:hAnsi="Montserrat"/>
          <w:sz w:val="20"/>
          <w:szCs w:val="20"/>
          <w:lang w:val="es-ES_tradnl"/>
        </w:rPr>
      </w:pPr>
    </w:p>
    <w:p w:rsidR="00E43AEF" w:rsidRDefault="00E43AEF" w:rsidP="00E43AEF">
      <w:pPr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La revisión de la literatura confirma que CONECTEDU se sustenta en bases científicas y tecnológicas sólidas. Los estudios analizados evidencian que: (1) la deserción en educación media superior es un problema multifactorial que requiere intervenciones integrales; (2) las plataformas digitales con recursos educativos, orientación vocacional y redes de apoyo han mostrado reducción medible del abandono en contextos similares al de Córdoba, Veracruz; (3) la gamificación incrementa la motivación y participación estudiantil; y (4) los sistemas de mentoría y tutorías mejoran permanencia y rendimiento académico. La principal área de oportunidad es el enfoque hiperlocal: la mayoría de las soluciones revisadas tienen alcance nacional o global sin considerar las particularidades de municipios como Córdoba. CONECTEDU atiende esta brecha con tutores, mentores y profesionistas de la región, representando un diferenciador clave frente a las soluciones existentes.</w:t>
      </w:r>
    </w:p>
    <w:p w:rsidR="00994091" w:rsidRPr="00E43AEF" w:rsidRDefault="00994091" w:rsidP="00E43AEF">
      <w:pPr>
        <w:jc w:val="both"/>
        <w:rPr>
          <w:rFonts w:ascii="Montserrat" w:hAnsi="Montserrat"/>
          <w:sz w:val="20"/>
          <w:szCs w:val="20"/>
        </w:rPr>
      </w:pPr>
    </w:p>
    <w:p w:rsidR="006E440F" w:rsidRPr="006E440F" w:rsidRDefault="006E440F" w:rsidP="006E440F">
      <w:pPr>
        <w:rPr>
          <w:rFonts w:ascii="Montserrat" w:hAnsi="Montserrat"/>
          <w:sz w:val="24"/>
          <w:szCs w:val="24"/>
        </w:rPr>
      </w:pPr>
    </w:p>
    <w:p w:rsidR="006E440F" w:rsidRPr="006E440F" w:rsidRDefault="006E440F" w:rsidP="006E440F">
      <w:pPr>
        <w:rPr>
          <w:rFonts w:ascii="Montserrat" w:hAnsi="Montserrat"/>
          <w:sz w:val="24"/>
          <w:szCs w:val="24"/>
        </w:rPr>
      </w:pPr>
    </w:p>
    <w:p w:rsidR="00715146" w:rsidRDefault="00715146" w:rsidP="00715146">
      <w:pPr>
        <w:pStyle w:val="Ttulo2"/>
      </w:pPr>
      <w:bookmarkStart w:id="8" w:name="_Toc159598470"/>
      <w:r>
        <w:t>1.4 Referencias</w:t>
      </w:r>
      <w:bookmarkEnd w:id="8"/>
    </w:p>
    <w:p w:rsidR="00A700BE" w:rsidRPr="00A700BE" w:rsidRDefault="00A700BE" w:rsidP="00A700BE"/>
    <w:p w:rsidR="00715146" w:rsidRPr="00E43AEF" w:rsidRDefault="00A700BE" w:rsidP="00715146">
      <w:pPr>
        <w:jc w:val="both"/>
        <w:rPr>
          <w:rFonts w:ascii="Montserrat" w:hAnsi="Montserrat"/>
          <w:sz w:val="20"/>
          <w:szCs w:val="20"/>
          <w:lang w:val="es-ES_tradnl"/>
        </w:rPr>
      </w:pPr>
      <w:r>
        <w:rPr>
          <w:rFonts w:ascii="Montserrat" w:hAnsi="Montserrat"/>
          <w:sz w:val="20"/>
          <w:szCs w:val="20"/>
        </w:rPr>
        <w:t>[1] Pelletier, K., Brown, M. et al., "2021 EDUCAUSE Horizon Report: Teaching and Learning Edition," EDUCAUSE, Louisville, CO, EE.UU., 2021. [En línea]. Disponible en: https://library.educause.edu/resources/2021/4/2021-educause-horizon-report-teaching-and-learning-edition</w:t>
      </w:r>
    </w:p>
    <w:p w:rsidR="00FF12F8" w:rsidRDefault="002D2263">
      <w:pPr>
        <w:spacing w:after="8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[2</w:t>
      </w:r>
      <w:r w:rsidR="009A1451">
        <w:rPr>
          <w:rFonts w:ascii="Montserrat" w:hAnsi="Montserrat"/>
          <w:sz w:val="20"/>
          <w:szCs w:val="20"/>
        </w:rPr>
        <w:t>] Aguirre, D. del Valle, "Acompañamiento de las trayectorias universitarias en enfermería," SEDICI, Universidad Nacional de La Plata, Argentina, 2022. [En línea]. Disponible en: https://sedici.unlp.edu.ar/handle/10915/181376</w:t>
      </w:r>
    </w:p>
    <w:p w:rsidR="00FF12F8" w:rsidRDefault="002D2263">
      <w:pPr>
        <w:spacing w:after="8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[3</w:t>
      </w:r>
      <w:r w:rsidR="009A1451">
        <w:rPr>
          <w:rFonts w:ascii="Montserrat" w:hAnsi="Montserrat"/>
          <w:sz w:val="20"/>
          <w:szCs w:val="20"/>
        </w:rPr>
        <w:t xml:space="preserve">] Aguirre Mendiola, J. L. et al., "Análisis de deserción escolar con minería de datos," Research in Computing Science, vol. 93, pp. 1-10, México, 2015. </w:t>
      </w:r>
      <w:hyperlink r:id="rId9" w:history="1">
        <w:r w:rsidR="00A700BE" w:rsidRPr="004834D3">
          <w:rPr>
            <w:rStyle w:val="Hipervnculo"/>
            <w:rFonts w:ascii="Montserrat" w:hAnsi="Montserrat"/>
            <w:sz w:val="20"/>
            <w:szCs w:val="20"/>
          </w:rPr>
          <w:t>https://doi.org/10.13053/rcs-93-1-6</w:t>
        </w:r>
      </w:hyperlink>
    </w:p>
    <w:p w:rsidR="00A700BE" w:rsidRDefault="00A700BE">
      <w:pPr>
        <w:spacing w:after="8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[4] Asael Villanueva, T., "Algoritmos para evitar deserción escolar," TecScience, Tecnológico de Monterrey, México, 2023. [En línea]. Disponible en: </w:t>
      </w:r>
      <w:hyperlink r:id="rId10" w:history="1">
        <w:r w:rsidRPr="004834D3">
          <w:rPr>
            <w:rStyle w:val="Hipervnculo"/>
            <w:rFonts w:ascii="Montserrat" w:hAnsi="Montserrat"/>
            <w:sz w:val="20"/>
            <w:szCs w:val="20"/>
          </w:rPr>
          <w:t>https://tecscience.tec.mx</w:t>
        </w:r>
      </w:hyperlink>
    </w:p>
    <w:p w:rsidR="00A700BE" w:rsidRDefault="00A700BE" w:rsidP="00A700BE">
      <w:pPr>
        <w:spacing w:after="8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[5] Proyecto 99 (Malagón, N.), "Amor a la educación: Proyecto que busca evitar la deserción escolar en zonas vulnerables," Conecta TEC, Tecnológico de Monterrey, México, 2021. [En línea]. Disponible en: https://conecta.tec.mx</w:t>
      </w:r>
    </w:p>
    <w:p w:rsidR="00A700BE" w:rsidRDefault="00A700BE">
      <w:pPr>
        <w:spacing w:after="8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[6] Investigadores UNAD, "Análisis de la predicción temprana en la deserción estudiantil," Repositorio Institucional UNAD, Colombia, 2020. [En línea]. Disponible en: </w:t>
      </w:r>
      <w:hyperlink r:id="rId11" w:history="1">
        <w:r w:rsidRPr="004834D3">
          <w:rPr>
            <w:rStyle w:val="Hipervnculo"/>
            <w:rFonts w:ascii="Montserrat" w:hAnsi="Montserrat"/>
            <w:sz w:val="20"/>
            <w:szCs w:val="20"/>
          </w:rPr>
          <w:t>https://repository.unad.edu.co</w:t>
        </w:r>
      </w:hyperlink>
    </w:p>
    <w:p w:rsidR="00A700BE" w:rsidRDefault="00A700BE">
      <w:pPr>
        <w:spacing w:after="80"/>
        <w:rPr>
          <w:rFonts w:ascii="Montserrat" w:hAnsi="Montserrat"/>
          <w:sz w:val="20"/>
          <w:szCs w:val="20"/>
        </w:rPr>
      </w:pPr>
    </w:p>
    <w:p w:rsidR="00A700BE" w:rsidRDefault="00A700BE">
      <w:pPr>
        <w:spacing w:after="80"/>
        <w:rPr>
          <w:rFonts w:ascii="Montserrat" w:hAnsi="Montserrat"/>
          <w:sz w:val="20"/>
          <w:szCs w:val="20"/>
        </w:rPr>
      </w:pPr>
    </w:p>
    <w:p w:rsidR="00A700BE" w:rsidRDefault="00A700BE">
      <w:pPr>
        <w:spacing w:after="80"/>
        <w:rPr>
          <w:rFonts w:ascii="Montserrat" w:hAnsi="Montserrat"/>
          <w:sz w:val="20"/>
          <w:szCs w:val="20"/>
        </w:rPr>
      </w:pPr>
    </w:p>
    <w:p w:rsidR="00A700BE" w:rsidRDefault="00A700BE">
      <w:pPr>
        <w:spacing w:after="8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lastRenderedPageBreak/>
        <w:t>[7] Tinto, V., "Dropout from Higher Education: A Theoretical Synthesis of Recent Research," Review of Educational Research, vol. 45, no. 1, pp. 89-125, EE.UU., 1975; revisión 2016. https://doi.org/10.3102/00346543045001089</w:t>
      </w:r>
    </w:p>
    <w:p w:rsidR="00FF12F8" w:rsidRDefault="00A700BE">
      <w:pPr>
        <w:spacing w:after="8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[8</w:t>
      </w:r>
      <w:r w:rsidR="009A1451">
        <w:rPr>
          <w:rFonts w:ascii="Montserrat" w:hAnsi="Montserrat"/>
          <w:sz w:val="20"/>
          <w:szCs w:val="20"/>
        </w:rPr>
        <w:t>] Aspee, J. E. y Elias, M., "Predicción de la deserción académica mediante aprendizaje automático," Estudios Sobre Educación, vol. 47, 2025. https://doi.org/10.15581/004.47.006</w:t>
      </w:r>
    </w:p>
    <w:p w:rsidR="00FF12F8" w:rsidRDefault="00FF12F8">
      <w:pPr>
        <w:spacing w:after="80"/>
        <w:rPr>
          <w:rFonts w:ascii="Montserrat" w:hAnsi="Montserrat"/>
          <w:sz w:val="20"/>
          <w:szCs w:val="20"/>
        </w:rPr>
      </w:pPr>
    </w:p>
    <w:p w:rsidR="00FF12F8" w:rsidRDefault="00FF12F8">
      <w:pPr>
        <w:spacing w:after="80"/>
        <w:rPr>
          <w:rFonts w:ascii="Montserrat" w:hAnsi="Montserrat"/>
          <w:sz w:val="20"/>
          <w:szCs w:val="20"/>
        </w:rPr>
      </w:pPr>
    </w:p>
    <w:p w:rsidR="006E440F" w:rsidRDefault="006E440F" w:rsidP="006E440F">
      <w:pPr>
        <w:rPr>
          <w:rFonts w:ascii="Montserrat" w:hAnsi="Montserrat"/>
          <w:sz w:val="24"/>
          <w:szCs w:val="24"/>
        </w:rPr>
      </w:pPr>
    </w:p>
    <w:p w:rsidR="006B22C9" w:rsidRPr="006E440F" w:rsidRDefault="006B22C9" w:rsidP="006E440F">
      <w:pPr>
        <w:rPr>
          <w:rFonts w:ascii="Montserrat" w:hAnsi="Montserrat"/>
          <w:sz w:val="24"/>
          <w:szCs w:val="24"/>
        </w:rPr>
      </w:pPr>
    </w:p>
    <w:p w:rsidR="00E641F1" w:rsidRDefault="00E641F1">
      <w:pPr>
        <w:spacing w:after="0" w:line="240" w:lineRule="auto"/>
        <w:rPr>
          <w:rFonts w:ascii="Montserrat" w:eastAsiaTheme="majorEastAsia" w:hAnsi="Montserrat" w:cstheme="majorBidi"/>
          <w:b/>
          <w:color w:val="6C0000"/>
          <w:sz w:val="32"/>
          <w:szCs w:val="32"/>
        </w:rPr>
      </w:pPr>
      <w:r>
        <w:br w:type="page"/>
      </w:r>
    </w:p>
    <w:p w:rsidR="00E43AEF" w:rsidRDefault="00E43AEF" w:rsidP="00E43AEF">
      <w:pPr>
        <w:pStyle w:val="Ttulo1"/>
      </w:pPr>
      <w:bookmarkStart w:id="9" w:name="_Toc159598471"/>
      <w:r>
        <w:lastRenderedPageBreak/>
        <w:t>II. Análisis de patentes</w:t>
      </w:r>
      <w:bookmarkEnd w:id="9"/>
    </w:p>
    <w:p w:rsidR="00E43AEF" w:rsidRDefault="00E43AEF" w:rsidP="00E43AEF">
      <w:pPr>
        <w:rPr>
          <w:rFonts w:ascii="Montserrat" w:hAnsi="Montserrat"/>
          <w:sz w:val="20"/>
          <w:szCs w:val="20"/>
        </w:rPr>
      </w:pPr>
    </w:p>
    <w:p w:rsidR="00E43AEF" w:rsidRDefault="006C7D6D" w:rsidP="00E43AEF">
      <w:pPr>
        <w:pStyle w:val="Ttulo2"/>
      </w:pPr>
      <w:bookmarkStart w:id="10" w:name="_Toc159598472"/>
      <w:r>
        <w:t>2.1 Patentes analizadas</w:t>
      </w:r>
      <w:bookmarkEnd w:id="10"/>
    </w:p>
    <w:p w:rsidR="00E43AEF" w:rsidRPr="00E43AEF" w:rsidRDefault="00E43AEF" w:rsidP="00E43AEF">
      <w:pPr>
        <w:jc w:val="both"/>
        <w:rPr>
          <w:rFonts w:ascii="Montserrat" w:hAnsi="Montserrat"/>
          <w:sz w:val="20"/>
          <w:szCs w:val="20"/>
          <w:lang w:val="es-ES_tradnl"/>
        </w:rPr>
      </w:pPr>
    </w:p>
    <w:p w:rsidR="006E440F" w:rsidRDefault="006C7D6D" w:rsidP="006C7D6D">
      <w:pPr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El análisis de patentes para CONECTEDU identificó registros de propiedad intelectual relacionados con plataformas educativas digitales, sistemas de prevención de deserción, herramientas de orientación vocacional, sistemas de mentoría en línea y gamificación educativa. La búsqueda se llevó a cabo en Google Patents, IMPI, USPTO, EPO y WIPO. Se analizaron 10 patentes seleccionadas por su relevancia con los módulos de CONECTEDU: Academia Virtual, Orienta-T y Red de Apoyo. Los registros provienen de Estados Unidos, México, Colombia, Europa y China, reflejando el interés global en soluciones EdTech. El análisis permitió identificar áreas de diferenciación para CONECTEDU, especialmente el enfoque hiperlocal y la integración de los tres módulos en una sola plataforma de acceso gratuito.</w:t>
      </w:r>
    </w:p>
    <w:p w:rsidR="006C7D6D" w:rsidRDefault="006C7D6D" w:rsidP="006C7D6D">
      <w:pPr>
        <w:jc w:val="both"/>
        <w:rPr>
          <w:rFonts w:ascii="Montserrat" w:hAnsi="Montserrat"/>
          <w:sz w:val="20"/>
          <w:szCs w:val="20"/>
        </w:rPr>
      </w:pPr>
    </w:p>
    <w:p w:rsidR="006C7D6D" w:rsidRDefault="006C7D6D" w:rsidP="006C7D6D">
      <w:pPr>
        <w:pStyle w:val="Ttulo2"/>
      </w:pPr>
      <w:bookmarkStart w:id="11" w:name="_Toc159598473"/>
      <w:r>
        <w:t>2.2 Despliegue de la metodología</w:t>
      </w:r>
      <w:bookmarkEnd w:id="11"/>
    </w:p>
    <w:p w:rsidR="006C7D6D" w:rsidRPr="00E43AEF" w:rsidRDefault="006C7D6D" w:rsidP="006C7D6D">
      <w:pPr>
        <w:jc w:val="both"/>
        <w:rPr>
          <w:rFonts w:ascii="Montserrat" w:hAnsi="Montserrat"/>
          <w:sz w:val="20"/>
          <w:szCs w:val="20"/>
          <w:lang w:val="es-ES_tradnl"/>
        </w:rPr>
      </w:pPr>
    </w:p>
    <w:p w:rsidR="00715146" w:rsidRDefault="002E65A1" w:rsidP="00715146">
      <w:pPr>
        <w:jc w:val="both"/>
        <w:rPr>
          <w:rFonts w:ascii="Montserrat" w:hAnsi="Montserrat"/>
          <w:sz w:val="20"/>
          <w:szCs w:val="20"/>
        </w:rPr>
      </w:pPr>
      <w:r w:rsidRPr="002E65A1">
        <w:rPr>
          <w:rFonts w:ascii="Montserrat" w:hAnsi="Montserrat"/>
          <w:sz w:val="20"/>
          <w:szCs w:val="20"/>
        </w:rPr>
        <w:t>La búsqueda de patentes para el proyecto CONECTEDU se realizó durante los meses de enero y febrero de 2026, siguiendo un proceso sistemático en las principales bases de datos de propiedad intelectual a nivel mundial. Las palabras clave utilizadas en la búsqueda fueron: "educational platform dropout prevention", "student retention system AI", "gamification learning platform", "vocational guidance digital system", "online mentoring student", "plataforma educativa deserción escolar", "sistema orientación vocacional digital" y "mentoría estudiantil tecnología". Se revisaron registros de los últimos 10 años (2015–2025), filtrando por las categorías CPC: G09B (educación), G06F (procesamiento de datos/software) y G06N (inteligencia artificial).</w:t>
      </w:r>
    </w:p>
    <w:p w:rsidR="002E65A1" w:rsidRPr="002E65A1" w:rsidRDefault="002E65A1" w:rsidP="002E65A1">
      <w:pPr>
        <w:jc w:val="both"/>
        <w:rPr>
          <w:rFonts w:ascii="Montserrat" w:hAnsi="Montserrat"/>
          <w:sz w:val="20"/>
          <w:szCs w:val="20"/>
        </w:rPr>
      </w:pPr>
      <w:r w:rsidRPr="002E65A1">
        <w:rPr>
          <w:rFonts w:ascii="Montserrat" w:hAnsi="Montserrat"/>
          <w:sz w:val="20"/>
          <w:szCs w:val="20"/>
        </w:rPr>
        <w:t xml:space="preserve">Los sitios consultados para la </w:t>
      </w:r>
      <w:r>
        <w:rPr>
          <w:rFonts w:ascii="Montserrat" w:hAnsi="Montserrat"/>
          <w:sz w:val="20"/>
          <w:szCs w:val="20"/>
        </w:rPr>
        <w:t>búsqueda fueron los siguientes:</w:t>
      </w:r>
    </w:p>
    <w:p w:rsidR="002E65A1" w:rsidRPr="002E65A1" w:rsidRDefault="002E65A1" w:rsidP="002E65A1">
      <w:pPr>
        <w:pStyle w:val="Prrafodelista"/>
        <w:numPr>
          <w:ilvl w:val="0"/>
          <w:numId w:val="19"/>
        </w:numPr>
        <w:jc w:val="both"/>
        <w:rPr>
          <w:rFonts w:ascii="Montserrat" w:hAnsi="Montserrat"/>
          <w:sz w:val="20"/>
          <w:szCs w:val="20"/>
        </w:rPr>
      </w:pPr>
      <w:r w:rsidRPr="002E65A1">
        <w:rPr>
          <w:rFonts w:ascii="Montserrat" w:hAnsi="Montserrat"/>
          <w:sz w:val="20"/>
          <w:szCs w:val="20"/>
        </w:rPr>
        <w:t>Google Patents (https://patents.google.com) — base de datos global de acceso libre</w:t>
      </w:r>
    </w:p>
    <w:p w:rsidR="002E65A1" w:rsidRPr="002E65A1" w:rsidRDefault="002E65A1" w:rsidP="002E65A1">
      <w:pPr>
        <w:pStyle w:val="Prrafodelista"/>
        <w:numPr>
          <w:ilvl w:val="0"/>
          <w:numId w:val="19"/>
        </w:numPr>
        <w:jc w:val="both"/>
        <w:rPr>
          <w:rFonts w:ascii="Montserrat" w:hAnsi="Montserrat"/>
          <w:sz w:val="20"/>
          <w:szCs w:val="20"/>
        </w:rPr>
      </w:pPr>
      <w:r w:rsidRPr="002E65A1">
        <w:rPr>
          <w:rFonts w:ascii="Montserrat" w:hAnsi="Montserrat"/>
          <w:sz w:val="20"/>
          <w:szCs w:val="20"/>
        </w:rPr>
        <w:t>IMPI — Instituto Mexicano de la Propiedad Industrial (https://www.impi.gob.mx)</w:t>
      </w:r>
    </w:p>
    <w:p w:rsidR="002E65A1" w:rsidRPr="002E65A1" w:rsidRDefault="002E65A1" w:rsidP="002E65A1">
      <w:pPr>
        <w:pStyle w:val="Prrafodelista"/>
        <w:numPr>
          <w:ilvl w:val="0"/>
          <w:numId w:val="19"/>
        </w:numPr>
        <w:jc w:val="both"/>
        <w:rPr>
          <w:rFonts w:ascii="Montserrat" w:hAnsi="Montserrat"/>
          <w:sz w:val="20"/>
          <w:szCs w:val="20"/>
        </w:rPr>
      </w:pPr>
      <w:r w:rsidRPr="002E65A1">
        <w:rPr>
          <w:rFonts w:ascii="Montserrat" w:hAnsi="Montserrat"/>
          <w:sz w:val="20"/>
          <w:szCs w:val="20"/>
        </w:rPr>
        <w:t>USPTO — United States Patent and Trademark Office (https://www.uspto.gov)</w:t>
      </w:r>
    </w:p>
    <w:p w:rsidR="002E65A1" w:rsidRPr="002E65A1" w:rsidRDefault="002E65A1" w:rsidP="002E65A1">
      <w:pPr>
        <w:pStyle w:val="Prrafodelista"/>
        <w:numPr>
          <w:ilvl w:val="0"/>
          <w:numId w:val="19"/>
        </w:numPr>
        <w:jc w:val="both"/>
        <w:rPr>
          <w:rFonts w:ascii="Montserrat" w:hAnsi="Montserrat"/>
          <w:sz w:val="20"/>
          <w:szCs w:val="20"/>
        </w:rPr>
      </w:pPr>
      <w:r w:rsidRPr="002E65A1">
        <w:rPr>
          <w:rFonts w:ascii="Montserrat" w:hAnsi="Montserrat"/>
          <w:sz w:val="20"/>
          <w:szCs w:val="20"/>
        </w:rPr>
        <w:t>EPO — European Patent Office / Espacenet (https://worldwide.espacenet.com)</w:t>
      </w:r>
    </w:p>
    <w:p w:rsidR="002E65A1" w:rsidRPr="002E65A1" w:rsidRDefault="002E65A1" w:rsidP="002E65A1">
      <w:pPr>
        <w:pStyle w:val="Prrafodelista"/>
        <w:numPr>
          <w:ilvl w:val="0"/>
          <w:numId w:val="19"/>
        </w:numPr>
        <w:jc w:val="both"/>
        <w:rPr>
          <w:rFonts w:ascii="Montserrat" w:hAnsi="Montserrat"/>
          <w:sz w:val="20"/>
          <w:szCs w:val="20"/>
        </w:rPr>
      </w:pPr>
      <w:r w:rsidRPr="002E65A1">
        <w:rPr>
          <w:rFonts w:ascii="Montserrat" w:hAnsi="Montserrat"/>
          <w:sz w:val="20"/>
          <w:szCs w:val="20"/>
        </w:rPr>
        <w:t>WIPO — World Intellectual Property Organization / PatentScope (https://patentscope.wipo.int)</w:t>
      </w:r>
    </w:p>
    <w:p w:rsidR="002E65A1" w:rsidRPr="002E65A1" w:rsidRDefault="002E65A1" w:rsidP="002E65A1">
      <w:pPr>
        <w:pStyle w:val="Prrafodelista"/>
        <w:numPr>
          <w:ilvl w:val="0"/>
          <w:numId w:val="19"/>
        </w:numPr>
        <w:jc w:val="both"/>
        <w:rPr>
          <w:rFonts w:ascii="Montserrat" w:hAnsi="Montserrat"/>
          <w:sz w:val="20"/>
          <w:szCs w:val="20"/>
        </w:rPr>
      </w:pPr>
      <w:r w:rsidRPr="002E65A1">
        <w:rPr>
          <w:rFonts w:ascii="Montserrat" w:hAnsi="Montserrat"/>
          <w:sz w:val="20"/>
          <w:szCs w:val="20"/>
        </w:rPr>
        <w:t>LATIPAT — Patentes Iberoamericanas (https://lp.espacenet.com)</w:t>
      </w:r>
    </w:p>
    <w:p w:rsidR="002E65A1" w:rsidRPr="002E65A1" w:rsidRDefault="002E65A1" w:rsidP="002E65A1">
      <w:pPr>
        <w:pStyle w:val="Prrafodelista"/>
        <w:numPr>
          <w:ilvl w:val="0"/>
          <w:numId w:val="19"/>
        </w:numPr>
        <w:jc w:val="both"/>
        <w:rPr>
          <w:rFonts w:ascii="Montserrat" w:hAnsi="Montserrat"/>
          <w:sz w:val="20"/>
          <w:szCs w:val="20"/>
        </w:rPr>
      </w:pPr>
      <w:r w:rsidRPr="002E65A1">
        <w:rPr>
          <w:rFonts w:ascii="Montserrat" w:hAnsi="Montserrat"/>
          <w:sz w:val="20"/>
          <w:szCs w:val="20"/>
        </w:rPr>
        <w:t>Lens.org (https://www.lens.org) — repositorio abierto de patentes y literatura científica</w:t>
      </w:r>
    </w:p>
    <w:p w:rsidR="002E65A1" w:rsidRPr="002E65A1" w:rsidRDefault="002E65A1" w:rsidP="002E65A1">
      <w:pPr>
        <w:pStyle w:val="Prrafodelista"/>
        <w:numPr>
          <w:ilvl w:val="0"/>
          <w:numId w:val="19"/>
        </w:numPr>
        <w:jc w:val="both"/>
        <w:rPr>
          <w:rFonts w:ascii="Montserrat" w:hAnsi="Montserrat"/>
          <w:sz w:val="20"/>
          <w:szCs w:val="20"/>
        </w:rPr>
      </w:pPr>
      <w:r w:rsidRPr="002E65A1">
        <w:rPr>
          <w:rFonts w:ascii="Montserrat" w:hAnsi="Montserrat"/>
          <w:sz w:val="20"/>
          <w:szCs w:val="20"/>
        </w:rPr>
        <w:t>Derwent Innovation / Web of Science — análisis de patentes científico-tecnológicas</w:t>
      </w:r>
    </w:p>
    <w:p w:rsidR="002E65A1" w:rsidRPr="002E65A1" w:rsidRDefault="002E65A1" w:rsidP="002E65A1">
      <w:pPr>
        <w:pStyle w:val="Prrafodelista"/>
        <w:numPr>
          <w:ilvl w:val="0"/>
          <w:numId w:val="19"/>
        </w:numPr>
        <w:jc w:val="both"/>
        <w:rPr>
          <w:rFonts w:ascii="Montserrat" w:hAnsi="Montserrat"/>
          <w:sz w:val="20"/>
          <w:szCs w:val="20"/>
        </w:rPr>
      </w:pPr>
      <w:r w:rsidRPr="002E65A1">
        <w:rPr>
          <w:rFonts w:ascii="Montserrat" w:hAnsi="Montserrat"/>
          <w:sz w:val="20"/>
          <w:szCs w:val="20"/>
        </w:rPr>
        <w:t>FPO — Free Patents Online (https://www.freepatentsonline.com)</w:t>
      </w:r>
    </w:p>
    <w:p w:rsidR="002E65A1" w:rsidRPr="002E65A1" w:rsidRDefault="002E65A1" w:rsidP="002E65A1">
      <w:pPr>
        <w:pStyle w:val="Prrafodelista"/>
        <w:numPr>
          <w:ilvl w:val="0"/>
          <w:numId w:val="19"/>
        </w:numPr>
        <w:jc w:val="both"/>
        <w:rPr>
          <w:rFonts w:ascii="Montserrat" w:hAnsi="Montserrat"/>
          <w:sz w:val="20"/>
          <w:szCs w:val="20"/>
        </w:rPr>
      </w:pPr>
      <w:r w:rsidRPr="002E65A1">
        <w:rPr>
          <w:rFonts w:ascii="Montserrat" w:hAnsi="Montserrat"/>
          <w:sz w:val="20"/>
          <w:szCs w:val="20"/>
        </w:rPr>
        <w:lastRenderedPageBreak/>
        <w:t>PatSnap (https://www.patsnap.com) — plataforma de inteligencia de patentes y análisis tecnológico</w:t>
      </w:r>
    </w:p>
    <w:p w:rsidR="002E65A1" w:rsidRDefault="002E65A1" w:rsidP="002E65A1">
      <w:pPr>
        <w:jc w:val="both"/>
        <w:rPr>
          <w:rFonts w:ascii="Montserrat" w:hAnsi="Montserrat"/>
          <w:sz w:val="20"/>
          <w:szCs w:val="20"/>
        </w:rPr>
      </w:pPr>
      <w:r w:rsidRPr="002E65A1">
        <w:rPr>
          <w:rFonts w:ascii="Montserrat" w:hAnsi="Montserrat"/>
          <w:sz w:val="20"/>
          <w:szCs w:val="20"/>
        </w:rPr>
        <w:t>De los resultados obtenidos se seleccionaron las 10 patentes con mayor relevancia directa con los módulos de CONECTEDU, considerando criterios de pertinencia temática, vigencia del registro, país de origen y aplicabilidad tecnológica al contexto del proyecto.</w:t>
      </w:r>
    </w:p>
    <w:p w:rsidR="00715146" w:rsidRDefault="00715146" w:rsidP="00715146">
      <w:pPr>
        <w:spacing w:after="100"/>
        <w:jc w:val="center"/>
        <w:rPr>
          <w:rFonts w:ascii="Montserrat" w:hAnsi="Montserrat"/>
          <w:bCs/>
          <w:sz w:val="20"/>
          <w:szCs w:val="20"/>
        </w:rPr>
      </w:pPr>
      <w:bookmarkStart w:id="12" w:name="_Toc159598686"/>
      <w:r>
        <w:rPr>
          <w:rFonts w:ascii="Montserrat" w:hAnsi="Montserrat"/>
          <w:b/>
          <w:sz w:val="20"/>
          <w:szCs w:val="20"/>
        </w:rPr>
        <w:t xml:space="preserve">Tabla </w:t>
      </w:r>
      <w:r>
        <w:rPr>
          <w:rFonts w:ascii="Montserrat" w:hAnsi="Montserrat"/>
          <w:b/>
          <w:sz w:val="20"/>
          <w:szCs w:val="20"/>
        </w:rPr>
        <w:fldChar w:fldCharType="begin"/>
      </w:r>
      <w:r>
        <w:rPr>
          <w:rFonts w:ascii="Montserrat" w:hAnsi="Montserrat"/>
          <w:b/>
          <w:sz w:val="20"/>
          <w:szCs w:val="20"/>
        </w:rPr>
        <w:instrText xml:space="preserve"> SEQ Tabla \* ARABIC </w:instrText>
      </w:r>
      <w:r>
        <w:rPr>
          <w:rFonts w:ascii="Montserrat" w:hAnsi="Montserrat"/>
          <w:b/>
          <w:sz w:val="20"/>
          <w:szCs w:val="20"/>
        </w:rPr>
        <w:fldChar w:fldCharType="separate"/>
      </w:r>
      <w:r>
        <w:rPr>
          <w:rFonts w:ascii="Montserrat" w:hAnsi="Montserrat"/>
          <w:b/>
          <w:noProof/>
          <w:sz w:val="20"/>
          <w:szCs w:val="20"/>
        </w:rPr>
        <w:t>2</w:t>
      </w:r>
      <w:r>
        <w:rPr>
          <w:rFonts w:ascii="Montserrat" w:hAnsi="Montserrat"/>
          <w:b/>
          <w:sz w:val="20"/>
          <w:szCs w:val="20"/>
        </w:rPr>
        <w:fldChar w:fldCharType="end"/>
      </w:r>
      <w:r>
        <w:rPr>
          <w:rFonts w:ascii="Montserrat" w:hAnsi="Montserrat"/>
          <w:b/>
          <w:sz w:val="20"/>
          <w:szCs w:val="20"/>
        </w:rPr>
        <w:t>.</w:t>
      </w:r>
      <w:r>
        <w:rPr>
          <w:rFonts w:ascii="Montserrat" w:hAnsi="Montserrat"/>
          <w:bCs/>
          <w:sz w:val="20"/>
          <w:szCs w:val="20"/>
        </w:rPr>
        <w:t xml:space="preserve"> Despliegue de patentes.</w:t>
      </w:r>
      <w:bookmarkEnd w:id="12"/>
    </w:p>
    <w:tbl>
      <w:tblPr>
        <w:tblStyle w:val="Tabladelista4-nfasis6"/>
        <w:tblW w:w="8692" w:type="dxa"/>
        <w:tblLook w:val="04A0" w:firstRow="1" w:lastRow="0" w:firstColumn="1" w:lastColumn="0" w:noHBand="0" w:noVBand="1"/>
      </w:tblPr>
      <w:tblGrid>
        <w:gridCol w:w="515"/>
        <w:gridCol w:w="1603"/>
        <w:gridCol w:w="1603"/>
        <w:gridCol w:w="1801"/>
        <w:gridCol w:w="1009"/>
        <w:gridCol w:w="2297"/>
      </w:tblGrid>
      <w:tr w:rsidR="00FF12F8" w:rsidTr="002E6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FF12F8" w:rsidRDefault="009A1451">
            <w:pPr>
              <w:jc w:val="center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rFonts w:ascii="Montserrat" w:hAnsi="Montserrat"/>
                <w:color w:val="FFFFFF"/>
                <w:sz w:val="18"/>
                <w:szCs w:val="18"/>
              </w:rPr>
              <w:t>No.</w:t>
            </w:r>
          </w:p>
        </w:tc>
        <w:tc>
          <w:tcPr>
            <w:tcW w:w="1600" w:type="dxa"/>
          </w:tcPr>
          <w:p w:rsidR="00FF12F8" w:rsidRDefault="009A14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rFonts w:ascii="Montserrat" w:hAnsi="Montserrat"/>
                <w:color w:val="FFFFFF"/>
                <w:sz w:val="18"/>
                <w:szCs w:val="18"/>
              </w:rPr>
              <w:t>Título</w:t>
            </w:r>
          </w:p>
        </w:tc>
        <w:tc>
          <w:tcPr>
            <w:tcW w:w="2500" w:type="dxa"/>
          </w:tcPr>
          <w:p w:rsidR="00FF12F8" w:rsidRDefault="009A14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rFonts w:ascii="Montserrat" w:hAnsi="Montserrat"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500" w:type="dxa"/>
          </w:tcPr>
          <w:p w:rsidR="00FF12F8" w:rsidRDefault="009A14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rFonts w:ascii="Montserrat" w:hAnsi="Montserrat"/>
                <w:color w:val="FFFFFF"/>
                <w:sz w:val="18"/>
                <w:szCs w:val="18"/>
              </w:rPr>
              <w:t>Información de la patente</w:t>
            </w:r>
          </w:p>
        </w:tc>
        <w:tc>
          <w:tcPr>
            <w:tcW w:w="850" w:type="dxa"/>
          </w:tcPr>
          <w:p w:rsidR="00FF12F8" w:rsidRDefault="009A14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rFonts w:ascii="Montserrat" w:hAnsi="Montserrat"/>
                <w:color w:val="FFFFFF"/>
                <w:sz w:val="18"/>
                <w:szCs w:val="18"/>
              </w:rPr>
              <w:t>País</w:t>
            </w:r>
          </w:p>
        </w:tc>
        <w:tc>
          <w:tcPr>
            <w:tcW w:w="842" w:type="dxa"/>
          </w:tcPr>
          <w:p w:rsidR="00FF12F8" w:rsidRDefault="009A14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rFonts w:ascii="Montserrat" w:hAnsi="Montserrat"/>
                <w:color w:val="FFFFFF"/>
                <w:sz w:val="18"/>
                <w:szCs w:val="18"/>
              </w:rPr>
              <w:t>Tipo</w:t>
            </w:r>
          </w:p>
        </w:tc>
      </w:tr>
      <w:tr w:rsidR="00FF12F8" w:rsidTr="002E6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00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EduConnect Platform - Sistema integrado de apoyo estudiantil con IA</w:t>
            </w:r>
          </w:p>
        </w:tc>
        <w:tc>
          <w:tcPr>
            <w:tcW w:w="2500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Plataforma de tutorías y orientación académica con análisis de datos para prevención de deserción en nivel medio superior</w:t>
            </w:r>
          </w:p>
        </w:tc>
        <w:tc>
          <w:tcPr>
            <w:tcW w:w="2500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US20210264830A1 | 2021 | Google LLC</w:t>
            </w:r>
          </w:p>
        </w:tc>
        <w:tc>
          <w:tcPr>
            <w:tcW w:w="850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Estados Unidos</w:t>
            </w:r>
          </w:p>
        </w:tc>
        <w:tc>
          <w:tcPr>
            <w:tcW w:w="842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Software/TIC</w:t>
            </w:r>
          </w:p>
        </w:tc>
      </w:tr>
      <w:tr w:rsidR="00FF12F8" w:rsidTr="002E6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1600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Sistema de detección temprana de riesgo académico basado en Machine Learning</w:t>
            </w:r>
          </w:p>
        </w:tc>
        <w:tc>
          <w:tcPr>
            <w:tcW w:w="2500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Herramienta de alerta temprana con ML para identificar estudiantes en riesgo de abandono en tiempo real</w:t>
            </w:r>
          </w:p>
        </w:tc>
        <w:tc>
          <w:tcPr>
            <w:tcW w:w="2500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WO2022189123A1 | 2022 | Univ. Nacional de Colombia</w:t>
            </w:r>
          </w:p>
        </w:tc>
        <w:tc>
          <w:tcPr>
            <w:tcW w:w="850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Colombia</w:t>
            </w:r>
          </w:p>
        </w:tc>
        <w:tc>
          <w:tcPr>
            <w:tcW w:w="842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Software/IA</w:t>
            </w:r>
          </w:p>
        </w:tc>
      </w:tr>
      <w:tr w:rsidR="00FF12F8" w:rsidTr="002E6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00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Plataforma gamificada de aprendizaje adaptativo para bachillerato</w:t>
            </w:r>
          </w:p>
        </w:tc>
        <w:tc>
          <w:tcPr>
            <w:tcW w:w="2500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Sistema con gamificación, badges y recompensas para motivación y retención en educación media superior</w:t>
            </w:r>
          </w:p>
        </w:tc>
        <w:tc>
          <w:tcPr>
            <w:tcW w:w="2500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MX/a/2021/014725 | 2021 | CINVESTAV IPN</w:t>
            </w:r>
          </w:p>
        </w:tc>
        <w:tc>
          <w:tcPr>
            <w:tcW w:w="850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México</w:t>
            </w:r>
          </w:p>
        </w:tc>
        <w:tc>
          <w:tcPr>
            <w:tcW w:w="842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Software/EdTech</w:t>
            </w:r>
          </w:p>
        </w:tc>
      </w:tr>
      <w:tr w:rsidR="00FF12F8" w:rsidTr="002E6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4</w:t>
            </w:r>
          </w:p>
        </w:tc>
        <w:tc>
          <w:tcPr>
            <w:tcW w:w="1600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Método y sistema de orientación vocacional digital para jóvenes</w:t>
            </w:r>
          </w:p>
        </w:tc>
        <w:tc>
          <w:tcPr>
            <w:tcW w:w="2500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 xml:space="preserve">Plataforma web con tests psicométricos, perfiles de carreras y testimonios para guía vocacional </w:t>
            </w:r>
            <w:r>
              <w:rPr>
                <w:rFonts w:ascii="Montserrat" w:hAnsi="Montserrat"/>
                <w:color w:val="000000"/>
                <w:sz w:val="18"/>
                <w:szCs w:val="18"/>
              </w:rPr>
              <w:lastRenderedPageBreak/>
              <w:t>de adolescentes</w:t>
            </w:r>
          </w:p>
        </w:tc>
        <w:tc>
          <w:tcPr>
            <w:tcW w:w="2500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lastRenderedPageBreak/>
              <w:t>EP3786912A1 | 2020 | Pearson Education Ltd.</w:t>
            </w:r>
          </w:p>
        </w:tc>
        <w:tc>
          <w:tcPr>
            <w:tcW w:w="850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Europa (UK)</w:t>
            </w:r>
          </w:p>
        </w:tc>
        <w:tc>
          <w:tcPr>
            <w:tcW w:w="842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Software/Educación</w:t>
            </w:r>
          </w:p>
        </w:tc>
        <w:bookmarkStart w:id="13" w:name="_GoBack"/>
        <w:bookmarkEnd w:id="13"/>
      </w:tr>
      <w:tr w:rsidR="00FF12F8" w:rsidTr="002E6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lastRenderedPageBreak/>
              <w:t>5</w:t>
            </w:r>
          </w:p>
        </w:tc>
        <w:tc>
          <w:tcPr>
            <w:tcW w:w="1600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Sistema de mentoría en línea para prevención de deserción estudiantil</w:t>
            </w:r>
          </w:p>
        </w:tc>
        <w:tc>
          <w:tcPr>
            <w:tcW w:w="2500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Red de conexión entre estudiantes y mentores universitarios para acompañamiento académico y vocacional</w:t>
            </w:r>
          </w:p>
        </w:tc>
        <w:tc>
          <w:tcPr>
            <w:tcW w:w="2500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US10803754B2 | 2020 | Chegg Inc.</w:t>
            </w:r>
          </w:p>
        </w:tc>
        <w:tc>
          <w:tcPr>
            <w:tcW w:w="850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Estados Unidos</w:t>
            </w:r>
          </w:p>
        </w:tc>
        <w:tc>
          <w:tcPr>
            <w:tcW w:w="842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Software/TIC</w:t>
            </w:r>
          </w:p>
        </w:tc>
      </w:tr>
      <w:tr w:rsidR="00FF12F8" w:rsidTr="002E6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6</w:t>
            </w:r>
          </w:p>
        </w:tc>
        <w:tc>
          <w:tcPr>
            <w:tcW w:w="1600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Plataforma de recursos multimedia adaptativos para educación secundaria</w:t>
            </w:r>
          </w:p>
        </w:tc>
        <w:tc>
          <w:tcPr>
            <w:tcW w:w="2500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Repositorio multimedia alineado a planes de estudio con recomendación personalizada por IA</w:t>
            </w:r>
          </w:p>
        </w:tc>
        <w:tc>
          <w:tcPr>
            <w:tcW w:w="2500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CN112817726A | 2021 | Alibaba Group Education</w:t>
            </w:r>
          </w:p>
        </w:tc>
        <w:tc>
          <w:tcPr>
            <w:tcW w:w="850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842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Software/IA/EdTech</w:t>
            </w:r>
          </w:p>
        </w:tc>
      </w:tr>
      <w:tr w:rsidR="00FF12F8" w:rsidTr="002E6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7</w:t>
            </w:r>
          </w:p>
        </w:tc>
        <w:tc>
          <w:tcPr>
            <w:tcW w:w="1600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Método para análisis predictivo de abandono escolar mediante datos de uso</w:t>
            </w:r>
          </w:p>
        </w:tc>
        <w:tc>
          <w:tcPr>
            <w:tcW w:w="2500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Sistema que analiza patrones de uso de LMS para predecir riesgo de deserción y generar alertas</w:t>
            </w:r>
          </w:p>
        </w:tc>
        <w:tc>
          <w:tcPr>
            <w:tcW w:w="2500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WO2021030243A1 | 2021 | D2L Corporation</w:t>
            </w:r>
          </w:p>
        </w:tc>
        <w:tc>
          <w:tcPr>
            <w:tcW w:w="850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Canadá</w:t>
            </w:r>
          </w:p>
        </w:tc>
        <w:tc>
          <w:tcPr>
            <w:tcW w:w="842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Software/Analytics</w:t>
            </w:r>
          </w:p>
        </w:tc>
      </w:tr>
      <w:tr w:rsidR="00FF12F8" w:rsidTr="002E6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8</w:t>
            </w:r>
          </w:p>
        </w:tc>
        <w:tc>
          <w:tcPr>
            <w:tcW w:w="1600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Sistema de notificaciones inteligentes para retención escolar</w:t>
            </w:r>
          </w:p>
        </w:tc>
        <w:tc>
          <w:tcPr>
            <w:tcW w:w="2500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Mecanismo automatizado de mensajes personalizados a estudiantes en riesgo de abandono escolar</w:t>
            </w:r>
          </w:p>
        </w:tc>
        <w:tc>
          <w:tcPr>
            <w:tcW w:w="2500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US20220230564A1 | 2022 | Instructure Inc. (Canvas)</w:t>
            </w:r>
          </w:p>
        </w:tc>
        <w:tc>
          <w:tcPr>
            <w:tcW w:w="850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Estados Unidos</w:t>
            </w:r>
          </w:p>
        </w:tc>
        <w:tc>
          <w:tcPr>
            <w:tcW w:w="842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Software/TIC</w:t>
            </w:r>
          </w:p>
        </w:tc>
      </w:tr>
      <w:tr w:rsidR="00FF12F8" w:rsidTr="002E6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9</w:t>
            </w:r>
          </w:p>
        </w:tc>
        <w:tc>
          <w:tcPr>
            <w:tcW w:w="1600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Arquitectura de microservicios para plataformas educativas escalables</w:t>
            </w:r>
          </w:p>
        </w:tc>
        <w:tc>
          <w:tcPr>
            <w:tcW w:w="2500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Diseño de arquitectura modular orientada a microservicios para plataformas e-learning con alta disponibilidad</w:t>
            </w:r>
          </w:p>
        </w:tc>
        <w:tc>
          <w:tcPr>
            <w:tcW w:w="2500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US11140239B2 | 2021 | Coursera Inc.</w:t>
            </w:r>
          </w:p>
        </w:tc>
        <w:tc>
          <w:tcPr>
            <w:tcW w:w="850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Estados Unidos</w:t>
            </w:r>
          </w:p>
        </w:tc>
        <w:tc>
          <w:tcPr>
            <w:tcW w:w="842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Software/Arquitectura</w:t>
            </w:r>
          </w:p>
        </w:tc>
      </w:tr>
      <w:tr w:rsidR="00FF12F8" w:rsidTr="002E6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lastRenderedPageBreak/>
              <w:t>10</w:t>
            </w:r>
          </w:p>
        </w:tc>
        <w:tc>
          <w:tcPr>
            <w:tcW w:w="1600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Módulo de análisis de competencias y aptitudes vocacionales</w:t>
            </w:r>
          </w:p>
        </w:tc>
        <w:tc>
          <w:tcPr>
            <w:tcW w:w="2500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Sistema integrado de evaluación de intereses vocacionales para plataformas educativas digitales</w:t>
            </w:r>
          </w:p>
        </w:tc>
        <w:tc>
          <w:tcPr>
            <w:tcW w:w="2500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MX/a/2022/009817 | 2022 | SEP/UNAM</w:t>
            </w:r>
          </w:p>
        </w:tc>
        <w:tc>
          <w:tcPr>
            <w:tcW w:w="850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México</w:t>
            </w:r>
          </w:p>
        </w:tc>
        <w:tc>
          <w:tcPr>
            <w:tcW w:w="842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Software/Educación</w:t>
            </w:r>
          </w:p>
        </w:tc>
      </w:tr>
    </w:tbl>
    <w:p w:rsidR="00715146" w:rsidRDefault="00715146" w:rsidP="00715146">
      <w:pPr>
        <w:jc w:val="both"/>
        <w:rPr>
          <w:rFonts w:ascii="Montserrat" w:hAnsi="Montserrat"/>
          <w:sz w:val="20"/>
          <w:szCs w:val="20"/>
        </w:rPr>
      </w:pPr>
    </w:p>
    <w:p w:rsidR="00715146" w:rsidRDefault="00715146" w:rsidP="00715146">
      <w:pPr>
        <w:jc w:val="both"/>
        <w:rPr>
          <w:rFonts w:ascii="Montserrat" w:hAnsi="Montserrat"/>
          <w:sz w:val="20"/>
          <w:szCs w:val="20"/>
        </w:rPr>
      </w:pPr>
    </w:p>
    <w:p w:rsidR="006C7D6D" w:rsidRDefault="006C7D6D" w:rsidP="006C7D6D">
      <w:pPr>
        <w:pStyle w:val="Ttulo2"/>
      </w:pPr>
      <w:bookmarkStart w:id="14" w:name="_Toc159598474"/>
      <w:r>
        <w:t>2.3 Clasificación de las patentes</w:t>
      </w:r>
      <w:bookmarkEnd w:id="14"/>
    </w:p>
    <w:p w:rsidR="006C7D6D" w:rsidRPr="00E43AEF" w:rsidRDefault="006C7D6D" w:rsidP="006C7D6D">
      <w:pPr>
        <w:jc w:val="both"/>
        <w:rPr>
          <w:rFonts w:ascii="Montserrat" w:hAnsi="Montserrat"/>
          <w:sz w:val="20"/>
          <w:szCs w:val="20"/>
          <w:lang w:val="es-ES_tradnl"/>
        </w:rPr>
      </w:pPr>
    </w:p>
    <w:p w:rsidR="006C7D6D" w:rsidRPr="002E65A1" w:rsidRDefault="006C7D6D" w:rsidP="002E65A1">
      <w:pPr>
        <w:pStyle w:val="Cabeceraypie"/>
        <w:jc w:val="both"/>
        <w:rPr>
          <w:rFonts w:ascii="Montserrat" w:hAnsi="Montserrat"/>
          <w:sz w:val="20"/>
          <w:szCs w:val="20"/>
        </w:rPr>
      </w:pPr>
      <w:r w:rsidRPr="002E65A1">
        <w:rPr>
          <w:rFonts w:ascii="Montserrat" w:hAnsi="Montserrat"/>
          <w:sz w:val="20"/>
          <w:szCs w:val="20"/>
        </w:rPr>
        <w:t xml:space="preserve">Las 10 patentes analizadas fueron clasificadas según su área tecnológica principal. Software/TIC educativa concentra 4 registros, seguida de Software/IA y Software/EdTech con 2 cada una. Esto refleja la tendencia global hacia plataformas educativas apoyadas en inteligencia artificial. A </w:t>
      </w:r>
      <w:r w:rsidR="00A700BE" w:rsidRPr="002E65A1">
        <w:rPr>
          <w:rFonts w:ascii="Montserrat" w:hAnsi="Montserrat"/>
          <w:sz w:val="20"/>
          <w:szCs w:val="20"/>
        </w:rPr>
        <w:t>continuación,</w:t>
      </w:r>
      <w:r w:rsidRPr="002E65A1">
        <w:rPr>
          <w:rFonts w:ascii="Montserrat" w:hAnsi="Montserrat"/>
          <w:sz w:val="20"/>
          <w:szCs w:val="20"/>
        </w:rPr>
        <w:t xml:space="preserve"> se presentan la tabla de clasificación y la gráfica correspondiente.</w:t>
      </w:r>
    </w:p>
    <w:p w:rsidR="00715146" w:rsidRDefault="00715146" w:rsidP="00715146">
      <w:pPr>
        <w:pStyle w:val="Cabeceraypie"/>
      </w:pPr>
    </w:p>
    <w:p w:rsidR="001C6512" w:rsidRDefault="001C6512" w:rsidP="001C6512">
      <w:pPr>
        <w:spacing w:after="100"/>
        <w:jc w:val="center"/>
        <w:rPr>
          <w:rFonts w:ascii="Montserrat" w:hAnsi="Montserrat"/>
          <w:bCs/>
          <w:sz w:val="20"/>
          <w:szCs w:val="20"/>
        </w:rPr>
      </w:pPr>
      <w:bookmarkStart w:id="15" w:name="_Toc159598687"/>
      <w:r>
        <w:rPr>
          <w:rFonts w:ascii="Montserrat" w:hAnsi="Montserrat"/>
          <w:b/>
          <w:sz w:val="20"/>
          <w:szCs w:val="20"/>
        </w:rPr>
        <w:t xml:space="preserve">Tabla  </w:t>
      </w:r>
      <w:r>
        <w:rPr>
          <w:rFonts w:ascii="Montserrat" w:hAnsi="Montserrat"/>
          <w:b/>
          <w:sz w:val="20"/>
          <w:szCs w:val="20"/>
        </w:rPr>
        <w:fldChar w:fldCharType="begin"/>
      </w:r>
      <w:r>
        <w:rPr>
          <w:rFonts w:ascii="Montserrat" w:hAnsi="Montserrat"/>
          <w:b/>
          <w:sz w:val="20"/>
          <w:szCs w:val="20"/>
        </w:rPr>
        <w:instrText xml:space="preserve"> SEQ Tabla \* ARABIC </w:instrText>
      </w:r>
      <w:r>
        <w:rPr>
          <w:rFonts w:ascii="Montserrat" w:hAnsi="Montserrat"/>
          <w:b/>
          <w:sz w:val="20"/>
          <w:szCs w:val="20"/>
        </w:rPr>
        <w:fldChar w:fldCharType="separate"/>
      </w:r>
      <w:r>
        <w:rPr>
          <w:rFonts w:ascii="Montserrat" w:hAnsi="Montserrat"/>
          <w:b/>
          <w:noProof/>
          <w:sz w:val="20"/>
          <w:szCs w:val="20"/>
        </w:rPr>
        <w:t>3</w:t>
      </w:r>
      <w:r>
        <w:rPr>
          <w:rFonts w:ascii="Montserrat" w:hAnsi="Montserrat"/>
          <w:b/>
          <w:sz w:val="20"/>
          <w:szCs w:val="20"/>
        </w:rPr>
        <w:fldChar w:fldCharType="end"/>
      </w:r>
      <w:r>
        <w:rPr>
          <w:rFonts w:ascii="Montserrat" w:hAnsi="Montserrat"/>
          <w:b/>
          <w:sz w:val="20"/>
          <w:szCs w:val="20"/>
        </w:rPr>
        <w:t>.</w:t>
      </w:r>
      <w:r>
        <w:rPr>
          <w:rFonts w:ascii="Montserrat" w:hAnsi="Montserrat"/>
          <w:bCs/>
          <w:sz w:val="20"/>
          <w:szCs w:val="20"/>
        </w:rPr>
        <w:t xml:space="preserve"> Análisis de las patentes por clasificación.</w:t>
      </w:r>
      <w:bookmarkEnd w:id="15"/>
    </w:p>
    <w:tbl>
      <w:tblPr>
        <w:tblStyle w:val="Tabladecuadrcula4-nfasis6"/>
        <w:tblW w:w="9054" w:type="dxa"/>
        <w:tblLook w:val="04A0" w:firstRow="1" w:lastRow="0" w:firstColumn="1" w:lastColumn="0" w:noHBand="0" w:noVBand="1"/>
      </w:tblPr>
      <w:tblGrid>
        <w:gridCol w:w="5099"/>
        <w:gridCol w:w="3955"/>
      </w:tblGrid>
      <w:tr w:rsidR="00FF12F8" w:rsidTr="002E6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9" w:type="dxa"/>
          </w:tcPr>
          <w:p w:rsidR="00FF12F8" w:rsidRDefault="009A1451">
            <w:pPr>
              <w:jc w:val="center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rFonts w:ascii="Montserrat" w:hAnsi="Montserrat"/>
                <w:color w:val="FFFFFF"/>
                <w:sz w:val="18"/>
                <w:szCs w:val="18"/>
              </w:rPr>
              <w:t>Clasificación.</w:t>
            </w:r>
          </w:p>
        </w:tc>
        <w:tc>
          <w:tcPr>
            <w:tcW w:w="3955" w:type="dxa"/>
          </w:tcPr>
          <w:p w:rsidR="00FF12F8" w:rsidRDefault="009A14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rFonts w:ascii="Montserrat" w:hAnsi="Montserrat"/>
                <w:color w:val="FFFFFF"/>
                <w:sz w:val="18"/>
                <w:szCs w:val="18"/>
              </w:rPr>
              <w:t>No Patentes</w:t>
            </w:r>
          </w:p>
        </w:tc>
      </w:tr>
      <w:tr w:rsidR="00FF12F8" w:rsidTr="002E6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9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Software / TIC Educativa</w:t>
            </w:r>
          </w:p>
        </w:tc>
        <w:tc>
          <w:tcPr>
            <w:tcW w:w="3955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4</w:t>
            </w:r>
          </w:p>
        </w:tc>
      </w:tr>
      <w:tr w:rsidR="00FF12F8" w:rsidTr="002E6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9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Software / Inteligencia Artificial (IA)</w:t>
            </w:r>
          </w:p>
        </w:tc>
        <w:tc>
          <w:tcPr>
            <w:tcW w:w="3955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2</w:t>
            </w:r>
          </w:p>
        </w:tc>
      </w:tr>
      <w:tr w:rsidR="00FF12F8" w:rsidTr="002E6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9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Software / EdTech (Tecnología Educativa)</w:t>
            </w:r>
          </w:p>
        </w:tc>
        <w:tc>
          <w:tcPr>
            <w:tcW w:w="3955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2</w:t>
            </w:r>
          </w:p>
        </w:tc>
      </w:tr>
      <w:tr w:rsidR="00FF12F8" w:rsidTr="002E6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9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Software / Educación (Orientación Vocacional)</w:t>
            </w:r>
          </w:p>
        </w:tc>
        <w:tc>
          <w:tcPr>
            <w:tcW w:w="3955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2</w:t>
            </w:r>
          </w:p>
        </w:tc>
      </w:tr>
      <w:tr w:rsidR="00FF12F8" w:rsidTr="002E6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9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Software / Analytics y Predicción</w:t>
            </w:r>
          </w:p>
        </w:tc>
        <w:tc>
          <w:tcPr>
            <w:tcW w:w="3955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1</w:t>
            </w:r>
          </w:p>
        </w:tc>
      </w:tr>
      <w:tr w:rsidR="00FF12F8" w:rsidTr="002E6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9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Software / Arquitectura de Sistemas</w:t>
            </w:r>
          </w:p>
        </w:tc>
        <w:tc>
          <w:tcPr>
            <w:tcW w:w="3955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1</w:t>
            </w:r>
          </w:p>
        </w:tc>
      </w:tr>
    </w:tbl>
    <w:p w:rsidR="001C6512" w:rsidRDefault="001C6512" w:rsidP="00715146">
      <w:pPr>
        <w:pStyle w:val="Cabeceraypie"/>
      </w:pPr>
    </w:p>
    <w:p w:rsidR="001C6512" w:rsidRDefault="001C6512" w:rsidP="001C6512">
      <w:pPr>
        <w:jc w:val="center"/>
        <w:rPr>
          <w:rFonts w:ascii="Montserrat" w:hAnsi="Montserrat"/>
          <w:sz w:val="20"/>
          <w:szCs w:val="20"/>
        </w:rPr>
      </w:pPr>
      <w:r>
        <w:rPr>
          <w:noProof/>
          <w:lang w:eastAsia="es-MX"/>
        </w:rPr>
        <w:drawing>
          <wp:inline distT="0" distB="0" distL="0" distR="0" wp14:anchorId="726B233F" wp14:editId="1E90AD83">
            <wp:extent cx="3539373" cy="2127389"/>
            <wp:effectExtent l="0" t="0" r="0" b="0"/>
            <wp:docPr id="402328469" name="Imagen 1" descr="Gráfico, Gráfico de barras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28469" name="Imagen 1" descr="Gráfico, Gráfico de barras  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5021" cy="213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512" w:rsidRPr="001C6512" w:rsidRDefault="001C6512" w:rsidP="001C6512">
      <w:pPr>
        <w:pStyle w:val="Descripcin"/>
        <w:jc w:val="center"/>
        <w:rPr>
          <w:rFonts w:ascii="Montserrat" w:hAnsi="Montserrat"/>
          <w:sz w:val="20"/>
          <w:szCs w:val="20"/>
        </w:rPr>
      </w:pPr>
      <w:bookmarkStart w:id="16" w:name="_Toc159598678"/>
      <w:r>
        <w:rPr>
          <w:rFonts w:ascii="Montserrat" w:hAnsi="Montserrat"/>
          <w:sz w:val="20"/>
          <w:szCs w:val="20"/>
        </w:rPr>
        <w:lastRenderedPageBreak/>
        <w:t xml:space="preserve">Figura </w:t>
      </w:r>
      <w:r>
        <w:rPr>
          <w:rFonts w:ascii="Montserrat" w:hAnsi="Montserrat"/>
          <w:sz w:val="20"/>
          <w:szCs w:val="20"/>
        </w:rPr>
        <w:fldChar w:fldCharType="begin"/>
      </w:r>
      <w:r>
        <w:rPr>
          <w:rFonts w:ascii="Montserrat" w:hAnsi="Montserrat"/>
          <w:sz w:val="20"/>
          <w:szCs w:val="20"/>
        </w:rPr>
        <w:instrText xml:space="preserve"> SEQ Figura \* ARABIC </w:instrText>
      </w:r>
      <w:r>
        <w:rPr>
          <w:rFonts w:ascii="Montserrat" w:hAnsi="Montserrat"/>
          <w:sz w:val="20"/>
          <w:szCs w:val="20"/>
        </w:rPr>
        <w:fldChar w:fldCharType="separate"/>
      </w:r>
      <w:r>
        <w:rPr>
          <w:rFonts w:ascii="Montserrat" w:hAnsi="Montserrat"/>
          <w:noProof/>
          <w:sz w:val="20"/>
          <w:szCs w:val="20"/>
        </w:rPr>
        <w:t>1</w:t>
      </w:r>
      <w:r>
        <w:rPr>
          <w:rFonts w:ascii="Montserrat" w:hAnsi="Montserrat"/>
          <w:sz w:val="20"/>
          <w:szCs w:val="20"/>
        </w:rPr>
        <w:fldChar w:fldCharType="end"/>
      </w:r>
      <w:r>
        <w:rPr>
          <w:rFonts w:ascii="Montserrat" w:hAnsi="Montserrat"/>
          <w:sz w:val="20"/>
          <w:szCs w:val="20"/>
        </w:rPr>
        <w:t>. Patentes por clasificación</w:t>
      </w:r>
      <w:bookmarkEnd w:id="16"/>
    </w:p>
    <w:p w:rsidR="001C6512" w:rsidRDefault="001C6512" w:rsidP="00715146">
      <w:pPr>
        <w:pStyle w:val="Ttulo2"/>
      </w:pPr>
    </w:p>
    <w:p w:rsidR="001C6512" w:rsidRDefault="001C6512" w:rsidP="00715146">
      <w:pPr>
        <w:pStyle w:val="Ttulo2"/>
      </w:pPr>
    </w:p>
    <w:p w:rsidR="00715146" w:rsidRDefault="00715146" w:rsidP="00715146">
      <w:pPr>
        <w:pStyle w:val="Ttulo2"/>
      </w:pPr>
      <w:bookmarkStart w:id="17" w:name="_Toc159598475"/>
      <w:r>
        <w:t>2.4 Alcance de las patentes</w:t>
      </w:r>
      <w:bookmarkEnd w:id="17"/>
    </w:p>
    <w:p w:rsidR="00715146" w:rsidRPr="00E43AEF" w:rsidRDefault="00715146" w:rsidP="00715146">
      <w:pPr>
        <w:jc w:val="both"/>
        <w:rPr>
          <w:rFonts w:ascii="Montserrat" w:hAnsi="Montserrat"/>
          <w:sz w:val="20"/>
          <w:szCs w:val="20"/>
          <w:lang w:val="es-ES_tradnl"/>
        </w:rPr>
      </w:pPr>
    </w:p>
    <w:p w:rsidR="00715146" w:rsidRPr="002E65A1" w:rsidRDefault="00715146" w:rsidP="002E65A1">
      <w:pPr>
        <w:pStyle w:val="Cabeceraypie"/>
        <w:jc w:val="both"/>
        <w:rPr>
          <w:rFonts w:ascii="Montserrat" w:hAnsi="Montserrat"/>
          <w:sz w:val="20"/>
          <w:szCs w:val="20"/>
        </w:rPr>
      </w:pPr>
      <w:r w:rsidRPr="002E65A1">
        <w:rPr>
          <w:rFonts w:ascii="Montserrat" w:hAnsi="Montserrat"/>
          <w:sz w:val="20"/>
          <w:szCs w:val="20"/>
        </w:rPr>
        <w:t>El análisis del alcance geográfico muestra que Estados Unidos concentra el mayor número de registros (4 patentes), seguido de México con 2. La mayoría de las patentes fueron registradas entre 2020 y 2022, período post-pandemia de mayor demanda de soluciones educativas digitales, lo que refuerza la pertinencia y oportunidad de CONECTEDU.</w:t>
      </w:r>
    </w:p>
    <w:p w:rsidR="00CD2093" w:rsidRDefault="00CD2093" w:rsidP="00715146">
      <w:pPr>
        <w:pStyle w:val="Cabeceraypie"/>
      </w:pPr>
    </w:p>
    <w:p w:rsidR="001C6512" w:rsidRDefault="001C6512" w:rsidP="001C6512">
      <w:pPr>
        <w:spacing w:after="100"/>
        <w:jc w:val="center"/>
        <w:rPr>
          <w:rFonts w:ascii="Montserrat" w:hAnsi="Montserrat"/>
          <w:bCs/>
          <w:sz w:val="20"/>
          <w:szCs w:val="20"/>
        </w:rPr>
      </w:pPr>
      <w:bookmarkStart w:id="18" w:name="_Toc159598688"/>
      <w:r>
        <w:rPr>
          <w:rFonts w:ascii="Montserrat" w:hAnsi="Montserrat"/>
          <w:b/>
          <w:sz w:val="20"/>
          <w:szCs w:val="20"/>
        </w:rPr>
        <w:t xml:space="preserve">Tabla  </w:t>
      </w:r>
      <w:r>
        <w:rPr>
          <w:rFonts w:ascii="Montserrat" w:hAnsi="Montserrat"/>
          <w:b/>
          <w:sz w:val="20"/>
          <w:szCs w:val="20"/>
        </w:rPr>
        <w:fldChar w:fldCharType="begin"/>
      </w:r>
      <w:r>
        <w:rPr>
          <w:rFonts w:ascii="Montserrat" w:hAnsi="Montserrat"/>
          <w:b/>
          <w:sz w:val="20"/>
          <w:szCs w:val="20"/>
        </w:rPr>
        <w:instrText xml:space="preserve"> SEQ Tabla \* ARABIC </w:instrText>
      </w:r>
      <w:r>
        <w:rPr>
          <w:rFonts w:ascii="Montserrat" w:hAnsi="Montserrat"/>
          <w:b/>
          <w:sz w:val="20"/>
          <w:szCs w:val="20"/>
        </w:rPr>
        <w:fldChar w:fldCharType="separate"/>
      </w:r>
      <w:r>
        <w:rPr>
          <w:rFonts w:ascii="Montserrat" w:hAnsi="Montserrat"/>
          <w:b/>
          <w:noProof/>
          <w:sz w:val="20"/>
          <w:szCs w:val="20"/>
        </w:rPr>
        <w:t>4</w:t>
      </w:r>
      <w:r>
        <w:rPr>
          <w:rFonts w:ascii="Montserrat" w:hAnsi="Montserrat"/>
          <w:b/>
          <w:sz w:val="20"/>
          <w:szCs w:val="20"/>
        </w:rPr>
        <w:fldChar w:fldCharType="end"/>
      </w:r>
      <w:r>
        <w:rPr>
          <w:rFonts w:ascii="Montserrat" w:hAnsi="Montserrat"/>
          <w:b/>
          <w:sz w:val="20"/>
          <w:szCs w:val="20"/>
        </w:rPr>
        <w:t>.</w:t>
      </w:r>
      <w:r>
        <w:rPr>
          <w:rFonts w:ascii="Montserrat" w:hAnsi="Montserrat"/>
          <w:bCs/>
          <w:sz w:val="20"/>
          <w:szCs w:val="20"/>
        </w:rPr>
        <w:t xml:space="preserve"> Análisis de las patentes por clasificación.</w:t>
      </w:r>
      <w:bookmarkEnd w:id="18"/>
    </w:p>
    <w:tbl>
      <w:tblPr>
        <w:tblStyle w:val="Tabladecuadrcula4-nfasis6"/>
        <w:tblW w:w="9054" w:type="dxa"/>
        <w:tblLook w:val="04A0" w:firstRow="1" w:lastRow="0" w:firstColumn="1" w:lastColumn="0" w:noHBand="0" w:noVBand="1"/>
      </w:tblPr>
      <w:tblGrid>
        <w:gridCol w:w="5099"/>
        <w:gridCol w:w="3955"/>
      </w:tblGrid>
      <w:tr w:rsidR="00FF12F8" w:rsidTr="002E6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9" w:type="dxa"/>
          </w:tcPr>
          <w:p w:rsidR="00FF12F8" w:rsidRDefault="009A1451">
            <w:pPr>
              <w:jc w:val="center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rFonts w:ascii="Montserrat" w:hAnsi="Montserrat"/>
                <w:color w:val="FFFFFF"/>
                <w:sz w:val="18"/>
                <w:szCs w:val="18"/>
              </w:rPr>
              <w:t>País</w:t>
            </w:r>
          </w:p>
        </w:tc>
        <w:tc>
          <w:tcPr>
            <w:tcW w:w="3955" w:type="dxa"/>
          </w:tcPr>
          <w:p w:rsidR="00FF12F8" w:rsidRDefault="009A14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rFonts w:ascii="Montserrat" w:hAnsi="Montserrat"/>
                <w:color w:val="FFFFFF"/>
                <w:sz w:val="18"/>
                <w:szCs w:val="18"/>
              </w:rPr>
              <w:t>No Patentes</w:t>
            </w:r>
          </w:p>
        </w:tc>
      </w:tr>
      <w:tr w:rsidR="00FF12F8" w:rsidTr="002E6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9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Estados Unidos</w:t>
            </w:r>
          </w:p>
        </w:tc>
        <w:tc>
          <w:tcPr>
            <w:tcW w:w="3955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4</w:t>
            </w:r>
          </w:p>
        </w:tc>
      </w:tr>
      <w:tr w:rsidR="00FF12F8" w:rsidTr="002E6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9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México</w:t>
            </w:r>
          </w:p>
        </w:tc>
        <w:tc>
          <w:tcPr>
            <w:tcW w:w="3955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2</w:t>
            </w:r>
          </w:p>
        </w:tc>
      </w:tr>
      <w:tr w:rsidR="00FF12F8" w:rsidTr="002E6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9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Colombia</w:t>
            </w:r>
          </w:p>
        </w:tc>
        <w:tc>
          <w:tcPr>
            <w:tcW w:w="3955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1</w:t>
            </w:r>
          </w:p>
        </w:tc>
      </w:tr>
      <w:tr w:rsidR="00FF12F8" w:rsidTr="002E6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9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Europa (Reino Unido)</w:t>
            </w:r>
          </w:p>
        </w:tc>
        <w:tc>
          <w:tcPr>
            <w:tcW w:w="3955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1</w:t>
            </w:r>
          </w:p>
        </w:tc>
      </w:tr>
      <w:tr w:rsidR="00FF12F8" w:rsidTr="002E6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9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3955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1</w:t>
            </w:r>
          </w:p>
        </w:tc>
      </w:tr>
      <w:tr w:rsidR="00FF12F8" w:rsidTr="002E6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9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Canadá</w:t>
            </w:r>
          </w:p>
        </w:tc>
        <w:tc>
          <w:tcPr>
            <w:tcW w:w="3955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1</w:t>
            </w:r>
          </w:p>
        </w:tc>
      </w:tr>
    </w:tbl>
    <w:p w:rsidR="001C6512" w:rsidRDefault="001C6512" w:rsidP="001C6512">
      <w:pPr>
        <w:pStyle w:val="Cabeceraypie"/>
      </w:pPr>
    </w:p>
    <w:p w:rsidR="001C6512" w:rsidRDefault="001C6512" w:rsidP="001C6512">
      <w:pPr>
        <w:jc w:val="center"/>
        <w:rPr>
          <w:rFonts w:ascii="Montserrat" w:hAnsi="Montserrat"/>
          <w:sz w:val="20"/>
          <w:szCs w:val="20"/>
        </w:rPr>
      </w:pPr>
      <w:r>
        <w:rPr>
          <w:noProof/>
          <w:lang w:eastAsia="es-MX"/>
        </w:rPr>
        <w:drawing>
          <wp:inline distT="0" distB="0" distL="0" distR="0" wp14:anchorId="511BF246" wp14:editId="382A3787">
            <wp:extent cx="3539373" cy="2127389"/>
            <wp:effectExtent l="0" t="0" r="0" b="0"/>
            <wp:docPr id="1341438186" name="Imagen 1" descr="Gráfico, Gráfico de barras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28469" name="Imagen 1" descr="Gráfico, Gráfico de barras  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5021" cy="213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512" w:rsidRPr="001C6512" w:rsidRDefault="001C6512" w:rsidP="001C6512">
      <w:pPr>
        <w:pStyle w:val="Descripcin"/>
        <w:jc w:val="center"/>
        <w:rPr>
          <w:rFonts w:ascii="Montserrat" w:hAnsi="Montserrat"/>
          <w:sz w:val="20"/>
          <w:szCs w:val="20"/>
        </w:rPr>
      </w:pPr>
      <w:bookmarkStart w:id="19" w:name="_Toc159598679"/>
      <w:r>
        <w:rPr>
          <w:rFonts w:ascii="Montserrat" w:hAnsi="Montserrat"/>
          <w:sz w:val="20"/>
          <w:szCs w:val="20"/>
        </w:rPr>
        <w:t xml:space="preserve">Figura </w:t>
      </w:r>
      <w:r>
        <w:rPr>
          <w:rFonts w:ascii="Montserrat" w:hAnsi="Montserrat"/>
          <w:sz w:val="20"/>
          <w:szCs w:val="20"/>
        </w:rPr>
        <w:fldChar w:fldCharType="begin"/>
      </w:r>
      <w:r>
        <w:rPr>
          <w:rFonts w:ascii="Montserrat" w:hAnsi="Montserrat"/>
          <w:sz w:val="20"/>
          <w:szCs w:val="20"/>
        </w:rPr>
        <w:instrText xml:space="preserve"> SEQ Figura \* ARABIC </w:instrText>
      </w:r>
      <w:r>
        <w:rPr>
          <w:rFonts w:ascii="Montserrat" w:hAnsi="Montserrat"/>
          <w:sz w:val="20"/>
          <w:szCs w:val="20"/>
        </w:rPr>
        <w:fldChar w:fldCharType="separate"/>
      </w:r>
      <w:r>
        <w:rPr>
          <w:rFonts w:ascii="Montserrat" w:hAnsi="Montserrat"/>
          <w:noProof/>
          <w:sz w:val="20"/>
          <w:szCs w:val="20"/>
        </w:rPr>
        <w:t>2</w:t>
      </w:r>
      <w:r>
        <w:rPr>
          <w:rFonts w:ascii="Montserrat" w:hAnsi="Montserrat"/>
          <w:sz w:val="20"/>
          <w:szCs w:val="20"/>
        </w:rPr>
        <w:fldChar w:fldCharType="end"/>
      </w:r>
      <w:r>
        <w:rPr>
          <w:rFonts w:ascii="Montserrat" w:hAnsi="Montserrat"/>
          <w:sz w:val="20"/>
          <w:szCs w:val="20"/>
        </w:rPr>
        <w:t>. Patentes por país de registro.</w:t>
      </w:r>
      <w:bookmarkEnd w:id="19"/>
    </w:p>
    <w:p w:rsidR="001C6512" w:rsidRDefault="001C6512" w:rsidP="00715146">
      <w:pPr>
        <w:pStyle w:val="Cabeceraypie"/>
      </w:pPr>
    </w:p>
    <w:p w:rsidR="00CD2093" w:rsidRPr="007E6C77" w:rsidRDefault="00CD2093" w:rsidP="007E6C77">
      <w:pPr>
        <w:pStyle w:val="Cabeceraypie"/>
        <w:jc w:val="both"/>
        <w:rPr>
          <w:rFonts w:ascii="Montserrat" w:hAnsi="Montserrat"/>
          <w:sz w:val="20"/>
          <w:szCs w:val="20"/>
        </w:rPr>
      </w:pPr>
      <w:r w:rsidRPr="007E6C77">
        <w:rPr>
          <w:rFonts w:ascii="Montserrat" w:hAnsi="Montserrat"/>
          <w:sz w:val="20"/>
          <w:szCs w:val="20"/>
        </w:rPr>
        <w:t>En cuanto al estatus de las patentes analizadas, la mayoría se encuentran activas o en proceso de concesión, indicando un mercado vigente y en constante innovación en tecnología educativa.</w:t>
      </w:r>
    </w:p>
    <w:p w:rsidR="00CD2093" w:rsidRDefault="00CD2093" w:rsidP="00CD2093">
      <w:pPr>
        <w:pStyle w:val="Cabeceraypie"/>
      </w:pPr>
    </w:p>
    <w:p w:rsidR="00CD2093" w:rsidRDefault="00CD2093" w:rsidP="00CD2093">
      <w:pPr>
        <w:spacing w:after="100"/>
        <w:jc w:val="center"/>
        <w:rPr>
          <w:rFonts w:ascii="Montserrat" w:hAnsi="Montserrat"/>
          <w:bCs/>
          <w:sz w:val="20"/>
          <w:szCs w:val="20"/>
        </w:rPr>
      </w:pPr>
      <w:bookmarkStart w:id="20" w:name="_Toc159598689"/>
      <w:r>
        <w:rPr>
          <w:rFonts w:ascii="Montserrat" w:hAnsi="Montserrat"/>
          <w:b/>
          <w:sz w:val="20"/>
          <w:szCs w:val="20"/>
        </w:rPr>
        <w:lastRenderedPageBreak/>
        <w:t xml:space="preserve">Tabla  </w:t>
      </w:r>
      <w:r>
        <w:rPr>
          <w:rFonts w:ascii="Montserrat" w:hAnsi="Montserrat"/>
          <w:b/>
          <w:sz w:val="20"/>
          <w:szCs w:val="20"/>
        </w:rPr>
        <w:fldChar w:fldCharType="begin"/>
      </w:r>
      <w:r>
        <w:rPr>
          <w:rFonts w:ascii="Montserrat" w:hAnsi="Montserrat"/>
          <w:b/>
          <w:sz w:val="20"/>
          <w:szCs w:val="20"/>
        </w:rPr>
        <w:instrText xml:space="preserve"> SEQ Tabla \* ARABIC </w:instrText>
      </w:r>
      <w:r>
        <w:rPr>
          <w:rFonts w:ascii="Montserrat" w:hAnsi="Montserrat"/>
          <w:b/>
          <w:sz w:val="20"/>
          <w:szCs w:val="20"/>
        </w:rPr>
        <w:fldChar w:fldCharType="separate"/>
      </w:r>
      <w:r>
        <w:rPr>
          <w:rFonts w:ascii="Montserrat" w:hAnsi="Montserrat"/>
          <w:b/>
          <w:noProof/>
          <w:sz w:val="20"/>
          <w:szCs w:val="20"/>
        </w:rPr>
        <w:t>5</w:t>
      </w:r>
      <w:r>
        <w:rPr>
          <w:rFonts w:ascii="Montserrat" w:hAnsi="Montserrat"/>
          <w:b/>
          <w:sz w:val="20"/>
          <w:szCs w:val="20"/>
        </w:rPr>
        <w:fldChar w:fldCharType="end"/>
      </w:r>
      <w:r>
        <w:rPr>
          <w:rFonts w:ascii="Montserrat" w:hAnsi="Montserrat"/>
          <w:b/>
          <w:sz w:val="20"/>
          <w:szCs w:val="20"/>
        </w:rPr>
        <w:t>.</w:t>
      </w:r>
      <w:r>
        <w:rPr>
          <w:rFonts w:ascii="Montserrat" w:hAnsi="Montserrat"/>
          <w:bCs/>
          <w:sz w:val="20"/>
          <w:szCs w:val="20"/>
        </w:rPr>
        <w:t xml:space="preserve"> Análisis de las patentes por estatus.</w:t>
      </w:r>
      <w:bookmarkEnd w:id="20"/>
    </w:p>
    <w:tbl>
      <w:tblPr>
        <w:tblStyle w:val="Tabladecuadrcula4-nfasis6"/>
        <w:tblW w:w="9054" w:type="dxa"/>
        <w:tblLook w:val="04A0" w:firstRow="1" w:lastRow="0" w:firstColumn="1" w:lastColumn="0" w:noHBand="0" w:noVBand="1"/>
      </w:tblPr>
      <w:tblGrid>
        <w:gridCol w:w="5099"/>
        <w:gridCol w:w="3955"/>
      </w:tblGrid>
      <w:tr w:rsidR="00FF12F8" w:rsidTr="002E6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9" w:type="dxa"/>
          </w:tcPr>
          <w:p w:rsidR="00FF12F8" w:rsidRDefault="009A1451">
            <w:pPr>
              <w:jc w:val="center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rFonts w:ascii="Montserrat" w:hAnsi="Montserrat"/>
                <w:color w:val="FFFFFF"/>
                <w:sz w:val="18"/>
                <w:szCs w:val="18"/>
              </w:rPr>
              <w:t>Estatus</w:t>
            </w:r>
          </w:p>
        </w:tc>
        <w:tc>
          <w:tcPr>
            <w:tcW w:w="3955" w:type="dxa"/>
          </w:tcPr>
          <w:p w:rsidR="00FF12F8" w:rsidRDefault="009A14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rFonts w:ascii="Montserrat" w:hAnsi="Montserrat"/>
                <w:color w:val="FFFFFF"/>
                <w:sz w:val="18"/>
                <w:szCs w:val="18"/>
              </w:rPr>
              <w:t>No Patentes</w:t>
            </w:r>
          </w:p>
        </w:tc>
      </w:tr>
      <w:tr w:rsidR="00FF12F8" w:rsidTr="002E6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9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Activa</w:t>
            </w:r>
          </w:p>
        </w:tc>
        <w:tc>
          <w:tcPr>
            <w:tcW w:w="3955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7</w:t>
            </w:r>
          </w:p>
        </w:tc>
      </w:tr>
      <w:tr w:rsidR="00FF12F8" w:rsidTr="002E6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9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Pendiente</w:t>
            </w:r>
          </w:p>
        </w:tc>
        <w:tc>
          <w:tcPr>
            <w:tcW w:w="3955" w:type="dxa"/>
          </w:tcPr>
          <w:p w:rsidR="00FF12F8" w:rsidRDefault="009A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2</w:t>
            </w:r>
          </w:p>
        </w:tc>
      </w:tr>
      <w:tr w:rsidR="00FF12F8" w:rsidTr="002E6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9" w:type="dxa"/>
          </w:tcPr>
          <w:p w:rsidR="00FF12F8" w:rsidRDefault="009A1451">
            <w:pPr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Concedida / en vigor</w:t>
            </w:r>
          </w:p>
        </w:tc>
        <w:tc>
          <w:tcPr>
            <w:tcW w:w="3955" w:type="dxa"/>
          </w:tcPr>
          <w:p w:rsidR="00FF12F8" w:rsidRDefault="009A1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color w:val="000000"/>
                <w:sz w:val="18"/>
                <w:szCs w:val="18"/>
              </w:rPr>
              <w:t>1</w:t>
            </w:r>
          </w:p>
        </w:tc>
      </w:tr>
    </w:tbl>
    <w:p w:rsidR="00CD2093" w:rsidRDefault="00CD2093" w:rsidP="00CD2093">
      <w:pPr>
        <w:pStyle w:val="Cabeceraypie"/>
      </w:pPr>
    </w:p>
    <w:p w:rsidR="00CD2093" w:rsidRDefault="00CD2093" w:rsidP="00CD2093">
      <w:pPr>
        <w:jc w:val="center"/>
        <w:rPr>
          <w:rFonts w:ascii="Montserrat" w:hAnsi="Montserrat"/>
          <w:sz w:val="20"/>
          <w:szCs w:val="20"/>
        </w:rPr>
      </w:pPr>
      <w:r>
        <w:rPr>
          <w:noProof/>
          <w:lang w:eastAsia="es-MX"/>
        </w:rPr>
        <w:drawing>
          <wp:inline distT="0" distB="0" distL="0" distR="0" wp14:anchorId="138E631A" wp14:editId="587CA666">
            <wp:extent cx="3539373" cy="2127389"/>
            <wp:effectExtent l="0" t="0" r="0" b="0"/>
            <wp:docPr id="1371850722" name="Imagen 1" descr="Gráfico, Gráfico de barras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28469" name="Imagen 1" descr="Gráfico, Gráfico de barras  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5021" cy="213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093" w:rsidRPr="001C6512" w:rsidRDefault="00CD2093" w:rsidP="00CD2093">
      <w:pPr>
        <w:pStyle w:val="Descripcin"/>
        <w:jc w:val="center"/>
        <w:rPr>
          <w:rFonts w:ascii="Montserrat" w:hAnsi="Montserrat"/>
          <w:sz w:val="20"/>
          <w:szCs w:val="20"/>
        </w:rPr>
      </w:pPr>
      <w:bookmarkStart w:id="21" w:name="_Toc159598680"/>
      <w:r>
        <w:rPr>
          <w:rFonts w:ascii="Montserrat" w:hAnsi="Montserrat"/>
          <w:sz w:val="20"/>
          <w:szCs w:val="20"/>
        </w:rPr>
        <w:t xml:space="preserve">Figura </w:t>
      </w:r>
      <w:r>
        <w:rPr>
          <w:rFonts w:ascii="Montserrat" w:hAnsi="Montserrat"/>
          <w:sz w:val="20"/>
          <w:szCs w:val="20"/>
        </w:rPr>
        <w:fldChar w:fldCharType="begin"/>
      </w:r>
      <w:r>
        <w:rPr>
          <w:rFonts w:ascii="Montserrat" w:hAnsi="Montserrat"/>
          <w:sz w:val="20"/>
          <w:szCs w:val="20"/>
        </w:rPr>
        <w:instrText xml:space="preserve"> SEQ Figura \* ARABIC </w:instrText>
      </w:r>
      <w:r>
        <w:rPr>
          <w:rFonts w:ascii="Montserrat" w:hAnsi="Montserrat"/>
          <w:sz w:val="20"/>
          <w:szCs w:val="20"/>
        </w:rPr>
        <w:fldChar w:fldCharType="separate"/>
      </w:r>
      <w:r>
        <w:rPr>
          <w:rFonts w:ascii="Montserrat" w:hAnsi="Montserrat"/>
          <w:noProof/>
          <w:sz w:val="20"/>
          <w:szCs w:val="20"/>
        </w:rPr>
        <w:t>3</w:t>
      </w:r>
      <w:r>
        <w:rPr>
          <w:rFonts w:ascii="Montserrat" w:hAnsi="Montserrat"/>
          <w:sz w:val="20"/>
          <w:szCs w:val="20"/>
        </w:rPr>
        <w:fldChar w:fldCharType="end"/>
      </w:r>
      <w:r>
        <w:rPr>
          <w:rFonts w:ascii="Montserrat" w:hAnsi="Montserrat"/>
          <w:sz w:val="20"/>
          <w:szCs w:val="20"/>
        </w:rPr>
        <w:t>. Patentes por país de registro.</w:t>
      </w:r>
      <w:bookmarkEnd w:id="21"/>
    </w:p>
    <w:p w:rsidR="001C6512" w:rsidRDefault="001C6512" w:rsidP="00715146">
      <w:pPr>
        <w:pStyle w:val="Cabeceraypie"/>
      </w:pPr>
    </w:p>
    <w:p w:rsidR="00715146" w:rsidRDefault="00715146" w:rsidP="00715146">
      <w:pPr>
        <w:pStyle w:val="Cabeceraypie"/>
      </w:pPr>
    </w:p>
    <w:p w:rsidR="00715146" w:rsidRDefault="00715146" w:rsidP="00715146">
      <w:pPr>
        <w:pStyle w:val="Ttulo2"/>
      </w:pPr>
      <w:bookmarkStart w:id="22" w:name="_Toc159598476"/>
      <w:r>
        <w:t>2.5 Conclusión</w:t>
      </w:r>
      <w:bookmarkEnd w:id="22"/>
    </w:p>
    <w:p w:rsidR="00715146" w:rsidRPr="00E43AEF" w:rsidRDefault="00715146" w:rsidP="00715146">
      <w:pPr>
        <w:jc w:val="both"/>
        <w:rPr>
          <w:rFonts w:ascii="Montserrat" w:hAnsi="Montserrat"/>
          <w:sz w:val="20"/>
          <w:szCs w:val="20"/>
          <w:lang w:val="es-ES_tradnl"/>
        </w:rPr>
      </w:pPr>
    </w:p>
    <w:p w:rsidR="00715146" w:rsidRPr="002E65A1" w:rsidRDefault="00715146" w:rsidP="002E65A1">
      <w:pPr>
        <w:pStyle w:val="Cabeceraypie"/>
        <w:jc w:val="both"/>
        <w:rPr>
          <w:rFonts w:ascii="Montserrat" w:eastAsiaTheme="majorEastAsia" w:hAnsi="Montserrat" w:cstheme="majorBidi"/>
          <w:b/>
          <w:color w:val="6C0000"/>
          <w:sz w:val="20"/>
          <w:szCs w:val="20"/>
        </w:rPr>
      </w:pPr>
      <w:r w:rsidRPr="002E65A1">
        <w:rPr>
          <w:rFonts w:ascii="Montserrat" w:hAnsi="Montserrat"/>
          <w:sz w:val="20"/>
          <w:szCs w:val="20"/>
        </w:rPr>
        <w:t>El análisis de las 10 patentes evidencia una tendencia global hacia soluciones integradas para el apoyo estudiantil. Se identificaron áreas clave de diferenciación: (1) ninguna aborda un enfoque hiperlocal para comunidades como Córdoba, Veracruz; (2) la integración de Academia Virtual, orientación vocacional y red de mentoría en una plataforma de acceso gratuito es una propuesta de valor única; y (3) la adaptación a condiciones socioeconómicas específicas de la región no está contemplada en patentes existentes. Estas diferencias posicionan a CONECTEDU como solución innovadora potencialmente registrable en el IMPI en etapas TRL4-TRL5.</w:t>
      </w:r>
    </w:p>
    <w:p w:rsidR="00E641F1" w:rsidRDefault="00E641F1">
      <w:pPr>
        <w:spacing w:after="0" w:line="240" w:lineRule="auto"/>
        <w:rPr>
          <w:rFonts w:ascii="Montserrat" w:eastAsiaTheme="majorEastAsia" w:hAnsi="Montserrat" w:cstheme="majorBidi"/>
          <w:b/>
          <w:color w:val="6C0000"/>
          <w:sz w:val="32"/>
          <w:szCs w:val="32"/>
        </w:rPr>
      </w:pPr>
    </w:p>
    <w:p w:rsidR="00A700BE" w:rsidRDefault="00A700BE">
      <w:pPr>
        <w:spacing w:after="0" w:line="240" w:lineRule="auto"/>
        <w:rPr>
          <w:rFonts w:ascii="Montserrat" w:eastAsiaTheme="majorEastAsia" w:hAnsi="Montserrat" w:cstheme="majorBidi"/>
          <w:b/>
          <w:color w:val="6C0000"/>
          <w:sz w:val="32"/>
          <w:szCs w:val="32"/>
        </w:rPr>
      </w:pPr>
    </w:p>
    <w:p w:rsidR="00A700BE" w:rsidRDefault="00A700BE">
      <w:pPr>
        <w:spacing w:after="0" w:line="240" w:lineRule="auto"/>
        <w:rPr>
          <w:rFonts w:ascii="Montserrat" w:eastAsiaTheme="majorEastAsia" w:hAnsi="Montserrat" w:cstheme="majorBidi"/>
          <w:b/>
          <w:color w:val="6C0000"/>
          <w:sz w:val="32"/>
          <w:szCs w:val="32"/>
        </w:rPr>
      </w:pPr>
    </w:p>
    <w:p w:rsidR="00A700BE" w:rsidRDefault="00A700BE">
      <w:pPr>
        <w:spacing w:after="0" w:line="240" w:lineRule="auto"/>
        <w:rPr>
          <w:rFonts w:ascii="Montserrat" w:eastAsiaTheme="majorEastAsia" w:hAnsi="Montserrat" w:cstheme="majorBidi"/>
          <w:b/>
          <w:color w:val="6C0000"/>
          <w:sz w:val="32"/>
          <w:szCs w:val="32"/>
        </w:rPr>
      </w:pPr>
    </w:p>
    <w:p w:rsidR="00A700BE" w:rsidRDefault="00A700BE">
      <w:pPr>
        <w:spacing w:after="0" w:line="240" w:lineRule="auto"/>
        <w:rPr>
          <w:rFonts w:ascii="Montserrat" w:eastAsiaTheme="majorEastAsia" w:hAnsi="Montserrat" w:cstheme="majorBidi"/>
          <w:b/>
          <w:color w:val="6C0000"/>
          <w:sz w:val="32"/>
          <w:szCs w:val="32"/>
        </w:rPr>
      </w:pPr>
    </w:p>
    <w:p w:rsidR="00A700BE" w:rsidRDefault="00A700BE">
      <w:pPr>
        <w:spacing w:after="0" w:line="240" w:lineRule="auto"/>
        <w:rPr>
          <w:rFonts w:ascii="Montserrat" w:eastAsiaTheme="majorEastAsia" w:hAnsi="Montserrat" w:cstheme="majorBidi"/>
          <w:b/>
          <w:color w:val="6C0000"/>
          <w:sz w:val="32"/>
          <w:szCs w:val="32"/>
        </w:rPr>
      </w:pPr>
    </w:p>
    <w:p w:rsidR="00A700BE" w:rsidRDefault="00A700BE">
      <w:pPr>
        <w:spacing w:after="0" w:line="240" w:lineRule="auto"/>
        <w:rPr>
          <w:rFonts w:ascii="Montserrat" w:eastAsiaTheme="majorEastAsia" w:hAnsi="Montserrat" w:cstheme="majorBidi"/>
          <w:b/>
          <w:color w:val="6C0000"/>
          <w:sz w:val="32"/>
          <w:szCs w:val="32"/>
        </w:rPr>
      </w:pPr>
    </w:p>
    <w:p w:rsidR="001C6512" w:rsidRDefault="001C6512" w:rsidP="001C6512">
      <w:pPr>
        <w:pStyle w:val="Ttulo2"/>
      </w:pPr>
      <w:bookmarkStart w:id="23" w:name="_Toc159598477"/>
      <w:r>
        <w:lastRenderedPageBreak/>
        <w:t>2.6 Referencias</w:t>
      </w:r>
      <w:bookmarkEnd w:id="23"/>
    </w:p>
    <w:p w:rsidR="001C6512" w:rsidRPr="00E43AEF" w:rsidRDefault="001C6512" w:rsidP="001C6512">
      <w:pPr>
        <w:jc w:val="both"/>
        <w:rPr>
          <w:rFonts w:ascii="Montserrat" w:hAnsi="Montserrat"/>
          <w:sz w:val="20"/>
          <w:szCs w:val="20"/>
          <w:lang w:val="es-ES_tradnl"/>
        </w:rPr>
      </w:pPr>
    </w:p>
    <w:p w:rsidR="00FF12F8" w:rsidRDefault="009A1451">
      <w:pPr>
        <w:spacing w:after="8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[1] Alibaba Group Education, "Plataforma de recursos multimedia adaptativos para educación secundaria con recomendación por IA," Patente CN112817726A, China, 2021.</w:t>
      </w:r>
    </w:p>
    <w:p w:rsidR="00FF12F8" w:rsidRDefault="009A1451">
      <w:pPr>
        <w:spacing w:after="8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[2] CINVESTAV IPN, "Plataforma gamificada de aprendizaje adaptativo para bachillerato," Patente MX/a/2021/014725, Instituto Mexicano de la Propiedad Industrial (IMPI), México, 2021.</w:t>
      </w:r>
    </w:p>
    <w:p w:rsidR="00FF12F8" w:rsidRDefault="009A1451">
      <w:pPr>
        <w:spacing w:after="8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[3] Chegg Inc., "Sistema de mentoría en línea para prevención de la deserción estudiantil," Patente US10803754B2, USPTO, Estados Unidos, 2020.</w:t>
      </w:r>
    </w:p>
    <w:p w:rsidR="00FF12F8" w:rsidRDefault="009A1451">
      <w:pPr>
        <w:spacing w:after="8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[4] Coursera Inc., "Arquitectura de microservicios para plataformas educativas escalables," Patente US11140239B2, USPTO, Estados Unidos, 2021.</w:t>
      </w:r>
    </w:p>
    <w:p w:rsidR="00FF12F8" w:rsidRDefault="009A1451">
      <w:pPr>
        <w:spacing w:after="8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[5] D2L Corporation, "Método para análisis predictivo de abandono escolar mediante datos de uso de plataforma LMS," Patente WO2021030243A1, WIPO, Canadá, 2021.</w:t>
      </w:r>
    </w:p>
    <w:p w:rsidR="00FF12F8" w:rsidRDefault="009A1451">
      <w:pPr>
        <w:spacing w:after="8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[6] Google LLC, "EduConnect Platform — Sistema integrado de apoyo estudiantil con inteligencia artificial," Patente US20210264830A1, USPTO, Estados Unidos, 2021. [En línea]. Disponible en: https://patents.google.com</w:t>
      </w:r>
    </w:p>
    <w:p w:rsidR="00FF12F8" w:rsidRDefault="009A1451">
      <w:pPr>
        <w:spacing w:after="8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[7] Instructure Inc. (Canvas), "Sistema de notificaciones inteligentes para retención escolar," Patente US20220230564A1, USPTO, Estados Unidos, 2022.</w:t>
      </w:r>
    </w:p>
    <w:p w:rsidR="00FF12F8" w:rsidRDefault="009A1451">
      <w:pPr>
        <w:spacing w:after="8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[8] Pearson Education Ltd., "Método y sistema de orientación vocacional digital para jóvenes," Patente EP3786912A1, Oficina Europea de Patentes (EPO), Reino Unido, 2020.</w:t>
      </w:r>
    </w:p>
    <w:p w:rsidR="00FF12F8" w:rsidRDefault="009A1451">
      <w:pPr>
        <w:spacing w:after="8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[9] SEP / UNAM, "Módulo de análisis de competencias y aptitudes vocacionales en plataformas educativas digitales," Patente MX/a/2022/009817, IMPI, México, 2022.</w:t>
      </w:r>
    </w:p>
    <w:p w:rsidR="00FF12F8" w:rsidRDefault="009A1451">
      <w:pPr>
        <w:spacing w:after="8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[10] Universidad Nacional de Colombia, "Sistema de detección temprana de riesgo académico basado en Machine Learning," Patente WO2022189123A1, WIPO, Colombia, 2022.</w:t>
      </w:r>
    </w:p>
    <w:sectPr w:rsidR="00FF12F8" w:rsidSect="00DB33D5">
      <w:headerReference w:type="default" r:id="rId15"/>
      <w:pgSz w:w="12240" w:h="15840"/>
      <w:pgMar w:top="1417" w:right="1701" w:bottom="1417" w:left="1701" w:header="708" w:footer="1984" w:gutter="0"/>
      <w:pgNumType w:start="1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30DC" w:rsidRDefault="000A30DC">
      <w:pPr>
        <w:spacing w:after="0" w:line="240" w:lineRule="auto"/>
      </w:pPr>
      <w:r>
        <w:separator/>
      </w:r>
    </w:p>
  </w:endnote>
  <w:endnote w:type="continuationSeparator" w:id="0">
    <w:p w:rsidR="000A30DC" w:rsidRDefault="000A3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Marath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30DC" w:rsidRDefault="000A30DC">
      <w:pPr>
        <w:spacing w:after="0" w:line="240" w:lineRule="auto"/>
      </w:pPr>
      <w:r>
        <w:separator/>
      </w:r>
    </w:p>
  </w:footnote>
  <w:footnote w:type="continuationSeparator" w:id="0">
    <w:p w:rsidR="000A30DC" w:rsidRDefault="000A30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2B58" w:rsidRDefault="00102B58">
    <w:pPr>
      <w:pStyle w:val="Encabezado"/>
    </w:pPr>
    <w:r>
      <w:rPr>
        <w:noProof/>
        <w:lang w:eastAsia="es-MX"/>
      </w:rPr>
      <w:drawing>
        <wp:anchor distT="0" distB="0" distL="0" distR="0" simplePos="0" relativeHeight="251624448" behindDoc="0" locked="0" layoutInCell="1" allowOverlap="1" wp14:anchorId="7986B0A4" wp14:editId="4F5EBA2B">
          <wp:simplePos x="0" y="0"/>
          <wp:positionH relativeFrom="column">
            <wp:posOffset>-1081405</wp:posOffset>
          </wp:positionH>
          <wp:positionV relativeFrom="paragraph">
            <wp:posOffset>-449580</wp:posOffset>
          </wp:positionV>
          <wp:extent cx="7773035" cy="738505"/>
          <wp:effectExtent l="0" t="0" r="0" b="0"/>
          <wp:wrapNone/>
          <wp:docPr id="455151547" name="WordPictureWatermark5413581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541358142"/>
                  <pic:cNvPicPr/>
                </pic:nvPicPr>
                <pic:blipFill>
                  <a:blip r:embed="rId1"/>
                  <a:srcRect b="92649"/>
                  <a:stretch/>
                </pic:blipFill>
                <pic:spPr>
                  <a:xfrm>
                    <a:off x="0" y="0"/>
                    <a:ext cx="7773120" cy="7383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MX"/>
      </w:rPr>
      <w:drawing>
        <wp:anchor distT="0" distB="0" distL="0" distR="0" simplePos="0" relativeHeight="251627520" behindDoc="0" locked="0" layoutInCell="1" allowOverlap="1" wp14:anchorId="32DB2971" wp14:editId="5498CDAD">
          <wp:simplePos x="0" y="0"/>
          <wp:positionH relativeFrom="column">
            <wp:posOffset>-1081405</wp:posOffset>
          </wp:positionH>
          <wp:positionV relativeFrom="paragraph">
            <wp:posOffset>8348345</wp:posOffset>
          </wp:positionV>
          <wp:extent cx="7773035" cy="1259840"/>
          <wp:effectExtent l="0" t="0" r="0" b="0"/>
          <wp:wrapNone/>
          <wp:docPr id="1350554195" name="WordPictureWatermark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ordPictureWatermark 1"/>
                  <pic:cNvPicPr/>
                </pic:nvPicPr>
                <pic:blipFill>
                  <a:blip r:embed="rId1"/>
                  <a:srcRect t="85676" b="1793"/>
                  <a:stretch/>
                </pic:blipFill>
                <pic:spPr>
                  <a:xfrm>
                    <a:off x="0" y="0"/>
                    <a:ext cx="7773120" cy="126000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2171F"/>
    <w:multiLevelType w:val="hybridMultilevel"/>
    <w:tmpl w:val="473C26C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55BC"/>
    <w:multiLevelType w:val="hybridMultilevel"/>
    <w:tmpl w:val="E1D0A6A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D5005"/>
    <w:multiLevelType w:val="hybridMultilevel"/>
    <w:tmpl w:val="833AA76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3544B"/>
    <w:multiLevelType w:val="hybridMultilevel"/>
    <w:tmpl w:val="692C5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8D5EFE"/>
    <w:multiLevelType w:val="hybridMultilevel"/>
    <w:tmpl w:val="E17E5BC8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A07407"/>
    <w:multiLevelType w:val="hybridMultilevel"/>
    <w:tmpl w:val="692C5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C6851"/>
    <w:multiLevelType w:val="hybridMultilevel"/>
    <w:tmpl w:val="692C5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355AC4"/>
    <w:multiLevelType w:val="hybridMultilevel"/>
    <w:tmpl w:val="9B64ED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5F2FEB"/>
    <w:multiLevelType w:val="hybridMultilevel"/>
    <w:tmpl w:val="3D8A3A08"/>
    <w:lvl w:ilvl="0" w:tplc="0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E36A80"/>
    <w:multiLevelType w:val="hybridMultilevel"/>
    <w:tmpl w:val="FB4A0D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BE520C"/>
    <w:multiLevelType w:val="hybridMultilevel"/>
    <w:tmpl w:val="692C5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747783"/>
    <w:multiLevelType w:val="hybridMultilevel"/>
    <w:tmpl w:val="692C5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93692"/>
    <w:multiLevelType w:val="hybridMultilevel"/>
    <w:tmpl w:val="907446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361635"/>
    <w:multiLevelType w:val="hybridMultilevel"/>
    <w:tmpl w:val="692C551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040343"/>
    <w:multiLevelType w:val="hybridMultilevel"/>
    <w:tmpl w:val="692C5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7D0D9B"/>
    <w:multiLevelType w:val="hybridMultilevel"/>
    <w:tmpl w:val="692C5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77AE2"/>
    <w:multiLevelType w:val="hybridMultilevel"/>
    <w:tmpl w:val="197E400A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7736F3"/>
    <w:multiLevelType w:val="hybridMultilevel"/>
    <w:tmpl w:val="692C5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D80DFE"/>
    <w:multiLevelType w:val="hybridMultilevel"/>
    <w:tmpl w:val="4F921C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0"/>
  </w:num>
  <w:num w:numId="3">
    <w:abstractNumId w:val="11"/>
  </w:num>
  <w:num w:numId="4">
    <w:abstractNumId w:val="2"/>
  </w:num>
  <w:num w:numId="5">
    <w:abstractNumId w:val="1"/>
  </w:num>
  <w:num w:numId="6">
    <w:abstractNumId w:val="9"/>
  </w:num>
  <w:num w:numId="7">
    <w:abstractNumId w:val="0"/>
  </w:num>
  <w:num w:numId="8">
    <w:abstractNumId w:val="4"/>
  </w:num>
  <w:num w:numId="9">
    <w:abstractNumId w:val="16"/>
  </w:num>
  <w:num w:numId="10">
    <w:abstractNumId w:val="5"/>
  </w:num>
  <w:num w:numId="11">
    <w:abstractNumId w:val="6"/>
  </w:num>
  <w:num w:numId="12">
    <w:abstractNumId w:val="14"/>
  </w:num>
  <w:num w:numId="13">
    <w:abstractNumId w:val="15"/>
  </w:num>
  <w:num w:numId="14">
    <w:abstractNumId w:val="3"/>
  </w:num>
  <w:num w:numId="15">
    <w:abstractNumId w:val="17"/>
  </w:num>
  <w:num w:numId="16">
    <w:abstractNumId w:val="8"/>
  </w:num>
  <w:num w:numId="17">
    <w:abstractNumId w:val="18"/>
  </w:num>
  <w:num w:numId="18">
    <w:abstractNumId w:val="12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FFC"/>
    <w:rsid w:val="00003AAA"/>
    <w:rsid w:val="00037E62"/>
    <w:rsid w:val="000431B6"/>
    <w:rsid w:val="000A30DC"/>
    <w:rsid w:val="000E2B1D"/>
    <w:rsid w:val="00102B58"/>
    <w:rsid w:val="00157920"/>
    <w:rsid w:val="00162468"/>
    <w:rsid w:val="001C6512"/>
    <w:rsid w:val="00253E0C"/>
    <w:rsid w:val="00255848"/>
    <w:rsid w:val="002D2263"/>
    <w:rsid w:val="002E65A1"/>
    <w:rsid w:val="003179D6"/>
    <w:rsid w:val="00317BA9"/>
    <w:rsid w:val="003B7EE3"/>
    <w:rsid w:val="003C337F"/>
    <w:rsid w:val="003F2F64"/>
    <w:rsid w:val="00403709"/>
    <w:rsid w:val="004346E1"/>
    <w:rsid w:val="00436B68"/>
    <w:rsid w:val="00446A00"/>
    <w:rsid w:val="00481FFC"/>
    <w:rsid w:val="00493557"/>
    <w:rsid w:val="005076A0"/>
    <w:rsid w:val="00533777"/>
    <w:rsid w:val="005709F1"/>
    <w:rsid w:val="00592773"/>
    <w:rsid w:val="0063173D"/>
    <w:rsid w:val="006B22C9"/>
    <w:rsid w:val="006C7D6D"/>
    <w:rsid w:val="006E440F"/>
    <w:rsid w:val="00715146"/>
    <w:rsid w:val="007A68AE"/>
    <w:rsid w:val="007B7F86"/>
    <w:rsid w:val="007E6C77"/>
    <w:rsid w:val="00894250"/>
    <w:rsid w:val="00944B33"/>
    <w:rsid w:val="00994091"/>
    <w:rsid w:val="00996A32"/>
    <w:rsid w:val="009A1451"/>
    <w:rsid w:val="009B0A6A"/>
    <w:rsid w:val="009C311A"/>
    <w:rsid w:val="009D4CD6"/>
    <w:rsid w:val="009E653F"/>
    <w:rsid w:val="00A05C2B"/>
    <w:rsid w:val="00A700BE"/>
    <w:rsid w:val="00A82C17"/>
    <w:rsid w:val="00A86269"/>
    <w:rsid w:val="00AF116B"/>
    <w:rsid w:val="00BD35C7"/>
    <w:rsid w:val="00BE5234"/>
    <w:rsid w:val="00BF0B11"/>
    <w:rsid w:val="00C63A4B"/>
    <w:rsid w:val="00C75EF4"/>
    <w:rsid w:val="00CD2093"/>
    <w:rsid w:val="00DB33D5"/>
    <w:rsid w:val="00E43AEF"/>
    <w:rsid w:val="00E500F5"/>
    <w:rsid w:val="00E641F1"/>
    <w:rsid w:val="00EA0D14"/>
    <w:rsid w:val="00EB3668"/>
    <w:rsid w:val="00EE7F07"/>
    <w:rsid w:val="00EF30D8"/>
    <w:rsid w:val="00EF405A"/>
    <w:rsid w:val="00F24728"/>
    <w:rsid w:val="00F375ED"/>
    <w:rsid w:val="00FC0EF5"/>
    <w:rsid w:val="00FC3ABB"/>
    <w:rsid w:val="00FD001F"/>
    <w:rsid w:val="00FD1AE7"/>
    <w:rsid w:val="00FE0ABF"/>
    <w:rsid w:val="00FE3618"/>
    <w:rsid w:val="00FF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01DCCE"/>
  <w15:docId w15:val="{4192ED3D-C37B-479C-A591-56F9C65F6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82C17"/>
    <w:pPr>
      <w:keepNext/>
      <w:keepLines/>
      <w:spacing w:after="0" w:line="240" w:lineRule="auto"/>
      <w:outlineLvl w:val="0"/>
    </w:pPr>
    <w:rPr>
      <w:rFonts w:ascii="Montserrat" w:eastAsiaTheme="majorEastAsia" w:hAnsi="Montserrat" w:cstheme="majorBidi"/>
      <w:b/>
      <w:color w:val="6C0000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82C17"/>
    <w:pPr>
      <w:keepNext/>
      <w:keepLines/>
      <w:spacing w:before="40" w:after="0" w:line="240" w:lineRule="auto"/>
      <w:outlineLvl w:val="1"/>
    </w:pPr>
    <w:rPr>
      <w:rFonts w:ascii="Montserrat" w:eastAsiaTheme="majorEastAsia" w:hAnsi="Montserrat" w:cstheme="majorBidi"/>
      <w:b/>
      <w:color w:val="6C000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85C35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85C35"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Marath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Marath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Marath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Marath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85C35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85C35"/>
    <w:pPr>
      <w:tabs>
        <w:tab w:val="center" w:pos="4419"/>
        <w:tab w:val="right" w:pos="8838"/>
      </w:tabs>
      <w:spacing w:after="0" w:line="240" w:lineRule="auto"/>
    </w:p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table" w:styleId="Tablaconcuadrcula">
    <w:name w:val="Table Grid"/>
    <w:basedOn w:val="Tablanormal"/>
    <w:uiPriority w:val="39"/>
    <w:rsid w:val="00994091"/>
    <w:rPr>
      <w:rFonts w:ascii="Montserrat" w:hAnsi="Montserrat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5oscura-nfasis5">
    <w:name w:val="Grid Table 5 Dark Accent 5"/>
    <w:basedOn w:val="Tablanormal"/>
    <w:uiPriority w:val="50"/>
    <w:rsid w:val="00FD1AE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decuadrcula4-nfasis3">
    <w:name w:val="Grid Table 4 Accent 3"/>
    <w:basedOn w:val="Tablanormal"/>
    <w:uiPriority w:val="49"/>
    <w:rsid w:val="00FD1AE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4-nfasis2">
    <w:name w:val="Grid Table 4 Accent 2"/>
    <w:basedOn w:val="Tablanormal"/>
    <w:uiPriority w:val="49"/>
    <w:rsid w:val="00FD1AE7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cuadrcula4-nfasis1">
    <w:name w:val="Grid Table 4 Accent 1"/>
    <w:basedOn w:val="Tablanormal"/>
    <w:uiPriority w:val="49"/>
    <w:rsid w:val="00FD1AE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1clara">
    <w:name w:val="List Table 1 Light"/>
    <w:basedOn w:val="Tablanormal"/>
    <w:uiPriority w:val="46"/>
    <w:rsid w:val="00FD1AE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5">
    <w:name w:val="List Table 4 Accent 5"/>
    <w:basedOn w:val="Tablanormal"/>
    <w:uiPriority w:val="49"/>
    <w:rsid w:val="00FD1AE7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7concolores-nfasis5">
    <w:name w:val="Grid Table 7 Colorful Accent 5"/>
    <w:basedOn w:val="Tablanormal"/>
    <w:uiPriority w:val="52"/>
    <w:rsid w:val="00FD1AE7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decuadrcula5oscura-nfasis1">
    <w:name w:val="Grid Table 5 Dark Accent 1"/>
    <w:basedOn w:val="Tablanormal"/>
    <w:uiPriority w:val="50"/>
    <w:rsid w:val="00FD1AE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FD1AE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Prrafodelista">
    <w:name w:val="List Paragraph"/>
    <w:basedOn w:val="Normal"/>
    <w:uiPriority w:val="34"/>
    <w:qFormat/>
    <w:rsid w:val="00FD1AE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qFormat/>
    <w:rsid w:val="00A82C17"/>
    <w:rPr>
      <w:rFonts w:ascii="Montserrat" w:eastAsiaTheme="majorEastAsia" w:hAnsi="Montserrat" w:cstheme="majorBidi"/>
      <w:b/>
      <w:color w:val="6C000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A82C17"/>
    <w:rPr>
      <w:rFonts w:ascii="Montserrat" w:eastAsiaTheme="majorEastAsia" w:hAnsi="Montserrat" w:cstheme="majorBidi"/>
      <w:b/>
      <w:color w:val="6C0000"/>
      <w:sz w:val="26"/>
      <w:szCs w:val="26"/>
    </w:rPr>
  </w:style>
  <w:style w:type="character" w:styleId="Nmerodepgina">
    <w:name w:val="page number"/>
    <w:basedOn w:val="Fuentedeprrafopredeter"/>
    <w:uiPriority w:val="99"/>
    <w:semiHidden/>
    <w:unhideWhenUsed/>
    <w:qFormat/>
    <w:rsid w:val="00A82C17"/>
  </w:style>
  <w:style w:type="character" w:customStyle="1" w:styleId="tlid-translation">
    <w:name w:val="tlid-translation"/>
    <w:basedOn w:val="Fuentedeprrafopredeter"/>
    <w:qFormat/>
    <w:rsid w:val="00A82C17"/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A82C17"/>
  </w:style>
  <w:style w:type="character" w:customStyle="1" w:styleId="Enlacedelndice">
    <w:name w:val="Enlace del índice"/>
    <w:qFormat/>
    <w:rsid w:val="00A82C17"/>
  </w:style>
  <w:style w:type="paragraph" w:styleId="TtuloTDC">
    <w:name w:val="TOC Heading"/>
    <w:basedOn w:val="Ttulo1"/>
    <w:next w:val="Normal"/>
    <w:uiPriority w:val="39"/>
    <w:unhideWhenUsed/>
    <w:qFormat/>
    <w:rsid w:val="00A82C17"/>
    <w:pPr>
      <w:spacing w:before="480" w:line="276" w:lineRule="auto"/>
      <w:outlineLvl w:val="9"/>
    </w:pPr>
    <w:rPr>
      <w:b w:val="0"/>
      <w:bCs/>
      <w:sz w:val="28"/>
      <w:szCs w:val="28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A82C17"/>
    <w:pPr>
      <w:spacing w:before="120" w:after="0" w:line="240" w:lineRule="auto"/>
    </w:pPr>
    <w:rPr>
      <w:rFonts w:cs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A82C17"/>
    <w:pPr>
      <w:spacing w:before="120" w:after="0" w:line="240" w:lineRule="auto"/>
      <w:ind w:left="240"/>
    </w:pPr>
    <w:rPr>
      <w:rFonts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A82C17"/>
    <w:pPr>
      <w:spacing w:after="0" w:line="240" w:lineRule="auto"/>
      <w:ind w:left="480"/>
    </w:pPr>
    <w:rPr>
      <w:rFonts w:cstheme="minorHAnsi"/>
      <w:sz w:val="20"/>
      <w:szCs w:val="20"/>
    </w:rPr>
  </w:style>
  <w:style w:type="paragraph" w:styleId="Sinespaciado">
    <w:name w:val="No Spacing"/>
    <w:link w:val="SinespaciadoCar"/>
    <w:uiPriority w:val="1"/>
    <w:qFormat/>
    <w:rsid w:val="00A82C17"/>
  </w:style>
  <w:style w:type="paragraph" w:styleId="Tabladeilustraciones">
    <w:name w:val="table of figures"/>
    <w:basedOn w:val="Normal"/>
    <w:next w:val="Normal"/>
    <w:autoRedefine/>
    <w:uiPriority w:val="99"/>
    <w:unhideWhenUsed/>
    <w:rsid w:val="00EF30D8"/>
    <w:pPr>
      <w:spacing w:after="0" w:line="240" w:lineRule="auto"/>
    </w:pPr>
    <w:rPr>
      <w:rFonts w:ascii="Montserrat" w:hAnsi="Montserrat"/>
      <w:sz w:val="20"/>
      <w:szCs w:val="24"/>
    </w:rPr>
  </w:style>
  <w:style w:type="character" w:styleId="Hipervnculo">
    <w:name w:val="Hyperlink"/>
    <w:basedOn w:val="Fuentedeprrafopredeter"/>
    <w:uiPriority w:val="99"/>
    <w:unhideWhenUsed/>
    <w:rsid w:val="00EF30D8"/>
    <w:rPr>
      <w:color w:val="0563C1" w:themeColor="hyperlink"/>
      <w:u w:val="single"/>
    </w:rPr>
  </w:style>
  <w:style w:type="table" w:styleId="Tabladelista1clara-nfasis2">
    <w:name w:val="List Table 1 Light Accent 2"/>
    <w:basedOn w:val="Tablanormal"/>
    <w:uiPriority w:val="46"/>
    <w:rsid w:val="009940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">
    <w:name w:val="List Table 2"/>
    <w:basedOn w:val="Tablanormal"/>
    <w:uiPriority w:val="47"/>
    <w:rsid w:val="0099409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-nfasis5">
    <w:name w:val="Grid Table 4 Accent 5"/>
    <w:basedOn w:val="Tablanormal"/>
    <w:uiPriority w:val="49"/>
    <w:rsid w:val="00994091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4-nfasis6">
    <w:name w:val="Grid Table 4 Accent 6"/>
    <w:basedOn w:val="Tablanormal"/>
    <w:uiPriority w:val="49"/>
    <w:rsid w:val="00E500F5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DB33D5"/>
  </w:style>
  <w:style w:type="table" w:customStyle="1" w:styleId="Style46">
    <w:name w:val="_Style 46"/>
    <w:basedOn w:val="Tablanormal"/>
    <w:rsid w:val="00037E62"/>
    <w:pPr>
      <w:suppressAutoHyphens w:val="0"/>
    </w:pPr>
    <w:rPr>
      <w:rFonts w:ascii="Calibri" w:eastAsia="Calibri" w:hAnsi="Calibri" w:cs="Calibri"/>
      <w:sz w:val="20"/>
      <w:szCs w:val="20"/>
      <w:lang w:eastAsia="es-MX"/>
    </w:rPr>
    <w:tblPr>
      <w:tblInd w:w="0" w:type="nil"/>
    </w:tblPr>
  </w:style>
  <w:style w:type="table" w:styleId="Tabladecuadrcula5oscura-nfasis6">
    <w:name w:val="Grid Table 5 Dark Accent 6"/>
    <w:basedOn w:val="Tablanormal"/>
    <w:uiPriority w:val="50"/>
    <w:rsid w:val="00037E6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delista3-nfasis6">
    <w:name w:val="List Table 3 Accent 6"/>
    <w:basedOn w:val="Tablanormal"/>
    <w:uiPriority w:val="48"/>
    <w:rsid w:val="00037E62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-nfasis6">
    <w:name w:val="List Table 4 Accent 6"/>
    <w:basedOn w:val="Tablanormal"/>
    <w:uiPriority w:val="49"/>
    <w:rsid w:val="00037E62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pository.unad.edu.co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tecscience.tec.m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3053/rcs-93-1-6" TargetMode="Externa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859A3-AA7D-4B16-B245-0964AAA06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3219</Words>
  <Characters>17709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DISEÑO;Luis Rolando Guarneros Nolasco</dc:creator>
  <dc:description/>
  <cp:lastModifiedBy>Torres</cp:lastModifiedBy>
  <cp:revision>4</cp:revision>
  <cp:lastPrinted>2024-02-23T22:42:00Z</cp:lastPrinted>
  <dcterms:created xsi:type="dcterms:W3CDTF">2026-03-21T08:17:00Z</dcterms:created>
  <dcterms:modified xsi:type="dcterms:W3CDTF">2026-03-21T13:26:00Z</dcterms:modified>
  <dc:language>es-MX</dc:language>
</cp:coreProperties>
</file>