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Times New Roman" w:hAnsi="Times New Roman" w:eastAsia="黑体"/>
          <w:color w:val="000000"/>
        </w:rPr>
        <w:t>SEM缺陷多维度结构化描述技术方案</w:t>
      </w:r>
    </w:p>
    <w:p>
      <w:pPr>
        <w:pStyle w:val="Subtitle"/>
        <w:spacing w:after="120"/>
        <w:jc w:val="center"/>
      </w:pPr>
      <w:r>
        <w:rPr>
          <w:rFonts w:ascii="Times New Roman" w:hAnsi="Times New Roman" w:eastAsia="宋体"/>
          <w:color w:val="000000"/>
        </w:rPr>
        <w:t>模型分工  数据构建  推理架构与交付验证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color w:val="000000"/>
        </w:rPr>
        <w:t>更新日期 2026年10月15日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摘要  以任意编号的SEM图像为入口，匹配同案例的主图、正常参考图和局部探测器图，利用DINOv3及任务模块完成正常/异常、缺陷类型、定位与结构判断，引入多探测器RGB辅助凹凸分析，由程序提供位置、方向与尺寸，再由Qwen结合图像和视觉结果生成结构化描述；根据实际错误按需补充属性模型，最终验证完整系统的描述质量、运行速度和用户使用效果。</w:t>
      </w:r>
    </w:p>
    <w:p>
      <w:pPr>
        <w:spacing w:after="120"/>
        <w:ind w:firstLine="0"/>
      </w:pPr>
      <w:r>
        <w:rPr>
          <w:rFonts w:ascii="Times New Roman" w:hAnsi="Times New Roman" w:eastAsia="宋体"/>
          <w:color w:val="000000"/>
        </w:rPr>
        <w:t>关键词  SEM缺陷；DINOv3；视觉语言模型；多探测器RGB；结构化描述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1 模型类型与任务分工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目前这套Pipeline主要使用两类模型：DINOv3负责提取图像特征，再接不同任务头完成视觉判断；Qwen负责结合图像和这些判断结果，补充属性并生成结构化描述。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模型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模型类型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在我们项目里的作用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DINOv3 ViT-B/16，官方86M骨干；实际加载规格待核对训练配置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自监督预训练的视觉骨干，采用Vision Transformer结构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把SEM图转换成视觉特征，配合正常/异常头、缺陷类型头完成判断；后续可尝试接定位或分割模块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Qwen3.8-27B，官方视觉语言模型，支持thinking与non-thinking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用于本项目的视觉语言模型，接收图像和文字输入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结合原图、局部图、RGB图及各任务输出，描述外形、纹理和有证据支持的交互，并组织成最终模板；比较开启与关闭推理的效果</w:t>
            </w:r>
          </w:p>
        </w:tc>
      </w:tr>
    </w:tbl>
    <w:p>
      <w:pPr>
        <w:spacing w:after="120"/>
      </w:pPr>
    </w:p>
    <w:p>
      <w:r>
        <w:t>Meta对DINOv3的定位是通用视觉基础模型：通过大规模自监督学习，从没有人工标签或文字说明的图像中学习可迁移的视觉特征，为分类、分割、检测、匹配等任务提供通用骨干。它重点解决视觉预训练依赖大量标注、不同任务重复训练，以及高分辨率局部特征质量不足的问题。官方还用Gram anchoring缓解长时间训练中稠密特征退化。</w:t>
      </w:r>
    </w:p>
    <w:p>
      <w:r>
        <w:t>本项目选用它，是希望复用这些视觉特征，再用SEM标注训练任务头。官方强调冻结骨干也能服务多个下游任务，但这不代表SEM任务无需标注、不必验证，也不代表骨干能直接输出所有业务结果。</w:t>
      </w:r>
    </w:p>
    <w:p>
      <w:pPr>
        <w:spacing w:after="120"/>
      </w:pPr>
      <w:r>
        <w:rPr>
          <w:rFonts w:ascii="Times New Roman" w:hAnsi="Times New Roman" w:eastAsia="宋体"/>
        </w:rPr>
        <w:t>DINOv3是提取视觉特征的骨干。官方提供ViT-B/16蒸馏模型，约8600万参数，加载名为dinov3_vitb16。B表示Base规格，16表示16×16像素的图像块。型号本身已核实；本项目实际加载哪一份权重，仍需从训练脚本的模型名称和权重配置确认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正常/异常头和缺陷类型头，是接在视觉特征后面的任务模块。你之前用的MLP分类头就在这里：DINOv3提取特征，MLP给出分类结果。训练时可以先固定骨干，只训练头；后续再按需要解冻末几层一起调整。定位、分割需要相应的输出模块和标注，不能仅靠换一个普通分类标签就自动获得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也回应前面“能不能一步一步训练”的问题：可以逐任务推进，也可以从已有权重继续训练。但如果多个头共用同一个骨干，更新骨干后要回头检查原来的头是否仍然准确。初期分别保存各任务的骨干与头，会更容易控制；等任务稳定后，再决定是否共享同一个骨干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Qwen在这里负责看图、结合证据和表达。类型优先采用经过验证的分类结果；坐标、方向和尺寸中能由程序可靠计算的部分交给程序；外形、纹理、交互等先用你现有部署测试。关闭推理只是待验证的运行方式，并不代表这些属性已经能稳定判断。05至07会把具体怎么试、哪里再增加任务头说明白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1.1 关闭thinking的Qwen与DINOv3的区别</w:t>
      </w:r>
    </w:p>
    <w:p>
      <w:pPr>
        <w:spacing w:after="120"/>
      </w:pPr>
      <w:r>
        <w:t>DINOv3是视觉特征骨干：输入图像，输出全局或局部视觉特征，再由分类、定位或分割模块完成具体任务。它本身不接收自然语言指令来撰写描述。Qwen在本项目中作为视觉语言模型使用：它结合图像和文字提示，输出类别判断、属性描述或结构化文本。</w:t>
      </w:r>
      <w:r>
        <w:rPr>
          <w:b/>
          <w:color w:val="C00000"/>
        </w:rPr>
        <w:t>关闭thinking后，它仍然是生成式视觉语言模型，并不变成一个普通分类器，也不意味着没有内部推断能力。</w:t>
      </w:r>
      <w:r/>
    </w:p>
    <w:p>
      <w:pPr>
        <w:spacing w:after="120"/>
      </w:pPr>
      <w:r>
        <w:rPr>
          <w:rFonts w:ascii="Times New Roman" w:hAnsi="Times New Roman" w:eastAsia="宋体"/>
          <w:color w:val="000000"/>
        </w:rPr>
        <w:t>本项目的分工是：DINOv3及任务模块承担经过标注训练的视觉判断，程序承担可靠的数值计算，Qwen结合图像与已有结果完成描述。是否采用无推理模式，以实际描述质量和端到端耗时为依据。</w:t>
      </w:r>
    </w:p>
    <w:p>
      <w:pPr>
        <w:spacing w:after="120"/>
      </w:pPr>
      <w:r>
        <w:rPr>
          <w:rFonts w:ascii="Times New Roman" w:hAnsi="Times New Roman" w:eastAsia="宋体"/>
          <w:b/>
          <w:color w:val="C00000"/>
        </w:rPr>
        <w:t>Qwen3.8-27B是官方发布的视觉语言模型，支持图像与文本输入，默认启用thinking，并明确支持non-thinking模式。官方图像问答示例使用enable_thinking=False关闭思考输出。vLLM接口可通过extra_body中的chat_template_kwargs传入该参数；reasoning_effort设为low只是降低推理强度，不等同于关闭thinking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1.2 推理入口与图像匹配</w:t>
      </w:r>
    </w:p>
    <w:p>
      <w:r>
        <w:rPr>
          <w:rFonts w:ascii="Times New Roman" w:hAnsi="Times New Roman" w:eastAsia="宋体"/>
          <w:b/>
          <w:color w:val="C00000"/>
        </w:rPr>
        <w:t>多视角判定按目标汇总：I04上缺陷不明显而I02或I03可见时，不能仅因入口I04未显示缺陷就提前终止。先匹配配套图，再使用适用图像运行各模块，报告区分单图可见性与同一目标的综合判断。</w:t>
      </w:r>
    </w:p>
    <w:p>
      <w:pPr>
        <w:spacing w:after="120"/>
      </w:pPr>
      <w:r/>
      <w:r>
        <w:rPr>
          <w:b/>
          <w:color w:val="C00000"/>
        </w:rPr>
        <w:t>输入可以是I00、I01、I02、I03或I04中的任意一张图。</w:t>
      </w:r>
      <w:r>
        <w:t>系统先通过文件名或元数据识别案例ID及图像编号，再检索匹配的I00、I01和同一局部目标的I02至I04。入口图像用于定位案例，并不意味着把所有图像都送入同一个任务头。缺图时记录缺失，依据可用信息限定输出，不用其他案例的图补齐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2 项目总体路线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2.1 先把五张图的关系说清楚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I00是含缺陷的主图。I01是与I00对应的正常对比图，两张图的正常结构对应，主要区别是有没有缺陷，一个案例里的图是依次拍摄的。</w:t>
      </w:r>
    </w:p>
    <w:p>
      <w:pPr>
        <w:spacing w:after="120"/>
      </w:pPr>
      <w:r>
        <w:t>I02、I03、I04是I00中同一处局部缺陷的三个探测器图。</w:t>
      </w:r>
      <w:r>
        <w:rPr>
          <w:b/>
          <w:color w:val="C00000"/>
        </w:rPr>
        <w:t>公司给的类别就是这个局部目标的缺陷类别。</w:t>
      </w:r>
      <w:r>
        <w:t>这一点决定了：类型分类可以直接从I02至I04开始，不用等I00定位完成。</w:t>
      </w:r>
    </w:p>
    <w:p>
      <w:pPr>
        <w:spacing w:after="120"/>
      </w:pPr>
      <w:r/>
      <w:r>
        <w:rPr>
          <w:b/>
          <w:color w:val="C00000"/>
        </w:rPr>
        <w:t>三张局部图是同一个缺陷的三种观察，不是三个独立缺陷。</w:t>
      </w:r>
      <w:r>
        <w:t>I00里即使还有其他缺陷，公司这个标签也不能直接分配给它们。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RGB图按固定映射把三个探测器图合成，例如我们之前讨论的I02→R、I03→G、I04→B。实际代码必须与采用的映射一致。它保留在该局部视场内，不能直接当成整张I00的RGB图。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2.2 V0到07分别做什么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具体做什么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V0 现有Pipeline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保留已经训练的两个头、Qwen推理和当前Prompt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留下一个可比较的起点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01 整理数据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按案例归组，区分I00至I04，核对类别，重新划分数据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先把训练材料整理正确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02 重训两个分类任务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A用I00/I01判断正常异常；B用I02至I04判断目标类型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把有无缺陷和类别判断做稳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03A 缺陷定位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I00/I01对齐、差分、生成候选框、人工修正，必要时训练定位模型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知道I00里的缺陷在哪里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03B 正常结构理解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区分图案、图案间区域和无图案背景；尝试颜色示例与局部RGB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解决Qwen认错正常结构的问题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04 接回现有Qwen系统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把类别、位置、结构和局部RGB信息交给Qwen，逐版本比较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让新增信息真正改善描述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05 先试属性描述，再按需加头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先验证Qwen无推理的外形、纹理和交互描述，再根据错误补标签与模型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弄清哪些属性能直接做，哪些值得专门训练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06 深入做局部RGB凹凸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利用三探测器信息，专门验证凸起、凹陷等判断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把局部形貌判断做得更可靠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07 推理速度与最终评估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常规案例快速输出，困难案例再推理，同时检查完整报告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兼顾准确率、速度和人工复核量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这些阶段不是必须排成一条等待链。01整理完成后，02A、02B和03A可以分别开展。03B也可以先用少量人工示例实验，不必等定位模型全部做完。04是在现有系统上持续接入新结果，不需要重新搭一次Pipeline。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06是专门深入研究RGB凹凸，但RGB在03B、04里就可以先试用。我们不需要把已经可用的线索一直留到06才输入Qwen。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2.3 对整个方案的评价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条路线可行，你已经跑通的系统有价值。当前最值得做的不是同时增加很多头，而是把数据、目标对应关系和图案理解先弄清楚。类型分类有现成的企业标签，定位有I00/I01对比，局部结构与凹凸又有三个探测器图，这些条件能支持分阶段推进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最后的分工可以理解为：视觉模型先回答比较明确的视觉问题，Qwen结合图像整理、补充和表达。仍然看不清的地方允许写不确定，不用为了填满模板硬猜。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3 数据整理与案例划分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3.1 为什么这一步要重做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之前训练部分用了5100张，总量约7286张；这些图片混在一起，包含I00和I02至I04，也没有逐张核实。因此问题不在于5100张太少，而在于每张图扮演什么角色、标签指向谁、同一案例有没有被拆开，还没有完全弄清楚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这次先不急着训练。先恢复成“一个案例一组图”，再从同一份案例数据里分别生成A、B、定位和结构任务的数据。后面几个任务可以复用案例，不需要每个任务重新收集一套。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3.2 第一步 按案例把图放回一起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例如case_0001里放I00、I01、I02、I03、I04，并记录公司类别、Layer。缺哪张就记录缺失，不必为了目录整齐填一张别的图。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配一张Excel或CSV就够了。初期最需要的是案例ID、五张图的路径、公司类别、Layer、图像是否清楚、所属训练或验证或测试集。批次、晶圆、探测器方向、像素尺寸等信息能拿到就一起记录，暂时没有就留空。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重点看三件事：I00/I01是否配对正确；I02至I04是否确实是同一目标；公司标签是不是这个目标的类别。模糊图、错配图和标签有疑问的图先放一边。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3.3 第二步 数清楚每类有多少案例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统计时看“独立案例数”，不要只数图片。100个案例，每例三张局部图，可以得到300张图片，但仍是100个缺陷。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再看每类来自哪些Layer、批次，大小和外观是否有变化。比起收集大量几乎一样的图，更需要覆盖那些模型容易搞错的情况。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公司类别保留原名。如果以后改标准名称，另外加一列映射，别把原始标签覆盖掉。比如“颗粒”和“残留”到底如何分，先找一些典型图和易混图，与工程师确认。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3.4 第三步 按案例划分</w:t>
      </w:r>
    </w:p>
    <w:p>
      <w:pPr>
        <w:spacing w:after="120"/>
      </w:pPr>
      <w:r>
        <w:t>继续用70%训练、15%验证、15%测试就可以。最重要的是：</w:t>
      </w:r>
      <w:r>
        <w:rPr>
          <w:b/>
          <w:color w:val="C00000"/>
        </w:rPr>
        <w:t>同一个案例的五张图、RGB、裁出来的ROI以及增强图，全部跟着同一个集合走。</w:t>
      </w:r>
      <w:r/>
    </w:p>
    <w:p>
      <w:pPr>
        <w:spacing w:after="120"/>
      </w:pPr>
      <w:r>
        <w:rPr>
          <w:rFonts w:ascii="Times New Roman" w:hAnsi="Times New Roman" w:eastAsia="宋体"/>
          <w:color w:val="000000"/>
        </w:rPr>
        <w:t>比如case_0001放进训练集，它的I02不能又出现在测试集。同一个缺陷反复拍摄的近重复图也尽量放在一起。有批次、晶圆信息时，优先让测试集来自不同批次或晶圆，看看换一批数据后还能不能用。</w:t>
      </w:r>
    </w:p>
    <w:p>
      <w:pPr>
        <w:spacing w:after="120"/>
      </w:pPr>
      <w:r/>
      <w:r>
        <w:rPr>
          <w:b/>
          <w:color w:val="C00000"/>
        </w:rPr>
        <w:t>训练集用来学习；验证集用来选参数</w:t>
      </w:r>
      <w:r>
        <w:t>、阈值和输入方式；测试集留到方案选定后再看。不要每改一次模型就依据测试集结果继续改。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3.5 01做完应当得到什么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应该能找到每个案例的五张图，知道它属于哪一类、哪个Layer、哪个集合。然后生成三份清单：A使用的I00/I01，B使用的I02至I04，以及准备补定位或结构标注的案例。这样就可以进入02，而不是继续在混合图片文件夹里训练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4 正常异常与缺陷类型训练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4.1 A 正常异常判断先只用I00和I01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你问“正常异常训练集只拿I00、I01吗？”第一版是的：审核后的I00标异常，I01标正常。I02至I04先不放进来，因为它们是局部探测器图，倍率和外观与主图不同。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一个案例提供一张异常图和一张正常图，天然接近1比1。正常参考也简单检查一下，严重模糊或存在其他问题的图不能仅因文件叫I01就当成正常。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输入模型的是单张主图，它回答这张图有没有可见缺陷。它不会因为学过正常异常，就自动知道缺陷的位置；位置由03A解决。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4.2 A需要多少数据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先用200至300个案例检查训练流程。第一轮正式实验可以准备1000至2000个案例，也就是正常1000至2000张、异常1000至2000张。这些数量是三个集合加起来，不是每个集合都要这么多。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2898"/>
        <w:gridCol w:w="2698"/>
        <w:gridCol w:w="2798"/>
      </w:tblGrid>
      <w:tr>
        <w:trPr>
          <w:cantSplit/>
          <w:tblHeader/>
        </w:trPr>
        <w:tc>
          <w:tcPr>
            <w:tcW w:type="dxa" w:w="1567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以2000个案例为例</w:t>
            </w:r>
          </w:p>
        </w:tc>
        <w:tc>
          <w:tcPr>
            <w:tcW w:type="dxa" w:w="284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案例数</w:t>
            </w:r>
          </w:p>
        </w:tc>
        <w:tc>
          <w:tcPr>
            <w:tcW w:type="dxa" w:w="2644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正常I01</w:t>
            </w:r>
          </w:p>
        </w:tc>
        <w:tc>
          <w:tcPr>
            <w:tcW w:type="dxa" w:w="2742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异常I00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训练集</w:t>
            </w:r>
          </w:p>
        </w:tc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1400</w:t>
            </w:r>
          </w:p>
        </w:tc>
        <w:tc>
          <w:tcPr>
            <w:tcW w:type="dxa" w:w="26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1400张</w:t>
            </w:r>
          </w:p>
        </w:tc>
        <w:tc>
          <w:tcPr>
            <w:tcW w:type="dxa" w:w="27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1400张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验证集</w:t>
            </w:r>
          </w:p>
        </w:tc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</w:t>
            </w:r>
          </w:p>
        </w:tc>
        <w:tc>
          <w:tcPr>
            <w:tcW w:type="dxa" w:w="26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300张</w:t>
            </w:r>
          </w:p>
        </w:tc>
        <w:tc>
          <w:tcPr>
            <w:tcW w:type="dxa" w:w="27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300张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测试集</w:t>
            </w:r>
          </w:p>
        </w:tc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</w:t>
            </w:r>
          </w:p>
        </w:tc>
        <w:tc>
          <w:tcPr>
            <w:tcW w:type="dxa" w:w="26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300张</w:t>
            </w:r>
          </w:p>
        </w:tc>
        <w:tc>
          <w:tcPr>
            <w:tcW w:type="dxa" w:w="27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300张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若整理后有更多合格案例，可以直接利用，不必删到2000。优先补充不同Layer、微小缺陷和容易误报的正常结构。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4.3 A怎么训练和看结果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可以沿用DINOv3加MLP。先做一个冻结骨干的版本，再与解冻末4层的版本比较，用同一份数据。二分类正常训练即可，不需要先加入类型、形状、凹凸等所有任务。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统一裁边、缩放和归一化。不要随机裁剪到缺陷消失了，还把这张图标异常；也注意文件边上的文字、标记、亮度差别不要成为模型区分I00/I01的捷径。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看结果时先问两个问题：异常漏掉了多少？正常误报了多少？再看哪些Layer和哪些缺陷容易漏。前期别让A一判正常就停止整个Pipeline，可以先把它作为一条提示，与定位结果一起判断。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4.4 B 可以直接拿I02至I04训练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你问“公司标签分的是局部图里的缺陷，所以分类头是不是直接拿I02、I03、I04训练？”是的，这正是现在最直接的做法。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先选局部目标明确、单缺陷为主、公司类别可信的案例。三张局部图都属于这个目标，但不要求三个探测器下都同样清楚。某一张看不清不等于正常，太模糊的视图可以暂时不用。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这样B不需要等03A。之前讨论的“先人工ROI，再自动定位扩充ROI”主要适用于从I00裁图的那条分类路线；你已经有现成的局部图，可以先用起来。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4.5 三张局部图怎样送进模型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第一种办法最容易理解：分别用I02、I03、I04训练相同配置的模型，看看哪个视图最容易区分类别。它是对照实验，不代表最终一定部署三个模型。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第二种办法是共享一个分类器。训练时三类局部图都可以输入，标签都是它们共同目标的类别；推理时三张分别预测，再把三组类别分数平均，输出案例的结果。视图缺失时使用可用视图，别拿空白图补齐。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两种方式使用相同的案例划分。统计结果也按案例看，而不是把同一缺陷三次预测当成三个独立成功案例。共享训练时可以每次从一个案例抽一张图，或把该案例几个视图的损失取平均。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RGB合成图也可以作为后续分类对照，但不必第一步就把分类、三视图融合和凹凸全部绑在一起。先知道单探测器能做到什么，再看合成或融合有没有帮助。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4.6 B需要多少单缺陷案例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每类案例数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三张局部图都齐全时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先审核和试跑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50至100个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150至300张图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第一轮正式实验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200至300个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600至900张图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后续扩充目标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300至500个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900至1500张图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同样，这些是训练、验证、测试合计。假设以后12类，每类300案例，总共3600案例、最多10800张局部图；按70/15/15划分，每类约210个训练、45个验证、45个测试案例。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不用等每类300例都齐了才开始。手里每类100例也能先做；训练后看混淆最严重的类别，再补对应案例。数据增强能增加变化，但不会把100个真实缺陷变成300个独立缺陷。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4.7 十多类可以从哪些类别里选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候选有：颗粒或异物、残留、桥连、微桥连、断线、局部变窄、局部增宽或凸出、边缘缺口、图案倒塌、图案缺失、缺孔或闭孔、孔部分闭合、孔合并、划伤。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它们是用来核对企业数据的候选，不是已经确定的长鑫高发排名。最终优先选企业样本中确实多、定义明确的类别。微桥连可以先合并到桥连；颗粒和残留如果分界不清，先找工程师看代表图，别为了凑十多类硬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特别注意“gap”：有些缺陷文献里它指线条断口，你说的正常图案间隙不是同一个概念。训练标签可以用line_break表示断线，用图案间区域表示正常结构间隔，避免名称本身把Qwen带偏。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masking等公司术语也先确认。若它表示形成机制，而残留表示外观，两者可能同时成立，不一定能直接作为互斥类别。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4.8 旧DINOv3还能不能拿来训练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能。你解冻末4层，说明这些层的参数已经随旧数据改变，但模型并没有因此不能再训练。只要保存了微调后的骨干和MLP，就可以加载继续训练。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不过这次我仍建议正式新实验从官方预训练权重重新开始。原因很简单：旧数据混在一起，新测试集中的某个案例可能已经被旧骨干学过。只换分类头不能让骨干忘掉它，测试结果就不够干净。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这不是从零训练DINOv3，是重新从现成预训练模型开始微调。旧模型保留，作为之前实验的记录。以后这次的数据划分固定了，可以继续训练、增加类别，不需要每次都重新开始。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你的旧做法“MLP＋解冻末4层＋每个epoch重新前向反向”本身没有原则性问题。既然骨干在更新，就不应该继续用旧的固定缓存特征。现在主要需要重做数据，而不是认为原训练代码全错了。</w:t>
      </w:r>
    </w:p>
    <w:p>
      <w:pPr>
        <w:spacing w:after="120"/>
      </w:pPr>
      <w:r>
        <w:rPr>
          <w:b/>
          <w:color w:val="C00000"/>
        </w:rPr>
        <w:t>A和B若分别微调，先存成两份模型。</w:t>
      </w:r>
      <w:r>
        <w:t>不要用同一个骨干先训A、再只训B，然后默认A的表现还与之前一样。是否共享骨干可以以后再优化。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4.9 B怎样与I00的ROI接起来</w:t>
      </w:r>
    </w:p>
    <w:p>
      <w:pPr>
        <w:spacing w:after="120"/>
      </w:pPr>
      <w:r>
        <w:rPr>
          <w:b/>
          <w:color w:val="C00000"/>
        </w:rPr>
        <w:t>I02至I04的分类结果只属于对应的目标缺陷。</w:t>
      </w:r>
      <w:r>
        <w:t>I00中另外的缺陷，如果没有局部图，后面才需要用I00裁出的ROI分类。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这个ROI和探测器局部图不是完全相同的输入：倍率、细节、亮暗都可能不同。因此先测局部图分类器能否适应I00 ROI；效果不够再补ROI训练样本，或单独训练对应分类器。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ROI不要裁得只剩缺陷本身。比如桥连要看到它连了哪两条结构，断线要看到两边原本连续的图案。人工框与自动框都保留适量周围背景，再比较哪种裁剪范围效果更好。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5 缺陷定位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5.1 先回答这一步与A的关系</w:t>
      </w:r>
    </w:p>
    <w:p>
      <w:pPr>
        <w:spacing w:after="120"/>
      </w:pPr>
      <w:r>
        <w:rPr>
          <w:b/>
          <w:color w:val="C00000"/>
        </w:rPr>
        <w:t>A判断有没有缺陷，03A找出缺陷在哪里，两者可以分别开展。</w:t>
      </w:r>
      <w:r>
        <w:t>03A也不等于必须训练一个头：如果差分已经能稳定给出位置，可以先用差分。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最直接的流程是：I00/I01对齐 → 差异图 → 候选区域 → 候选框 → 在原图画框 → 人工检查和修正 → 保存定位数据。</w:t>
      </w:r>
    </w:p>
    <w:p>
      <w:pPr>
        <w:pStyle w:val="Heading3"/>
      </w:pPr>
      <w:r>
        <w:t>官方能力与本项目定位实现</w:t>
      </w:r>
    </w:p>
    <w:p>
      <w:r>
        <w:rPr>
          <w:rFonts w:ascii="Times New Roman" w:hAnsi="Times New Roman" w:eastAsia="宋体"/>
        </w:rPr>
        <w:t>DINOv3官方提供跨图像的稠密及稀疏特征匹配、基于特征训练前景分割的示例，也提供输出类别、分数和XYXY框的完整检测器。这说明DINOv3可作为定位与分割的视觉骨干，但骨干本身及已有MLP分类头并不会直接输出缺陷框。</w:t>
      </w:r>
    </w:p>
    <w:p>
      <w:r>
        <w:rPr>
          <w:rFonts w:ascii="Times New Roman" w:hAnsi="Times New Roman" w:eastAsia="宋体"/>
        </w:rPr>
        <w:t>官方公开的dinov3_vit7b16_de检测入口使用ViT-7B/16和COCO2017检测权重，不是本项目暂定的ViT-B/16。当前检测器构造代码未直接提供ViT-B/16的对应入口，不能直接把该检测头装到现有分类模型上作为SEM定位器。</w:t>
      </w:r>
    </w:p>
    <w:p>
      <w:r>
        <w:rPr>
          <w:rFonts w:ascii="Times New Roman" w:hAnsi="Times New Roman" w:eastAsia="宋体"/>
          <w:b/>
          <w:color w:val="C00000"/>
        </w:rPr>
        <w:t>03A按三步推进：先比较配准后的像素差分；再在同一批案例上比较冻结DINOv3的空间特征差分；用人工确认框形成训练数据，若前两种方法仍不稳定，再训练检测模块。需要缺陷轮廓时另做分割。DINOv3特征差分用于SEM属于待实验验证的方案，不是官方已经给出的SEM性能结论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5.2 对齐到底是在干什么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虽然两张图是依次拍的，但正常边缘可能有一点位移。例如I00里边缘在第100列，I01里在第102列，直接相减会把整条边缘都当成差异。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对齐就是先把这两条正常边缘尽量重合。可以先试简单平移，再按实际情况尝试仿射等方式。周期图案尤其要小心错移一个周期。不要为了差异小就过度扭曲图像，把真正缺陷也消掉。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之前说的“配对质量”，简单理解就是：对齐之后，正常的地方是不是基本对得上？如果整张图的正常边缘都在发亮，定位就还不能直接信。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5.3 差异图先比较两种方法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第一种是像素差分。把对齐后的I00和I01灰度相减、取绝对值，差异大的区域作为候选，再去噪、设阈值、提取连通区域和框。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第二种是DINOv3特征差分。分别提取两张图的空间特征，比较相同位置的特征差异，再变成热力图和候选框。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先在同一批人工确认的图上比较。DINOv3特征不一定比像素差分好，尤其很小的缺陷可能在Patch特征中不明显。热图放大只是插值，不会凭空恢复已经丢失的小细节。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5.4 候选框怎么变成数据集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你提出“差分出候选框，画在原图上，人工看看有没有对准，再修正”完全可以。画框本身直接用Python或OpenCV，根据坐标画就行，不需要让Qwen重新输出一遍坐标。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Qwen可以作为可选助手，看原图、参考图和候选框，提出可能的误框或漏框；但人工仍然要看。不开推理能不能给出有用建议，要在小批数据上试，不必把它变成固定必经步骤。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人工主要做四种操作：框对了就确认，框偏了就调整，正常边缘被框了就删除，漏掉的缺陷补一个框。尤其要看没有框的地方，别只检查已有框。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保存原始I00和最终坐标，另外存带框预览。训练定位模型时输入原图，不输入已经画上框的图。可以简单记录案例ID、缺陷ID、坐标、类别是否已知、是否人工确认。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5.5 标多少组比较合适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先选150至300组I00/I01，覆盖不同缺陷、Layer、大小，并放一些多缺陷案例，验证差分是否好用。比如200组中一部分调阈值，另一部分留着检查效果，不要在全部图上调完再用同一批图证明准确。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如果差分效果够用，就继续产生候选框和ROI，不一定马上训练检测器。如果经常漏掉微小缺陷、把正常边缘框出来，再逐步积累约500至1000张标注I00，作为第一轮监督定位实验的起点。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不是每张图都要精细画Mask。先用框解决位置和ROI。只有后面要算精确轮廓、覆盖比例或尺寸时，再给一部分代表案例补像素级Mask。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5.6 做完以后看什么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先看真实缺陷漏掉多少、每张图误框多少、框是不是包含完整目标。再比较同一个分类器用人工ROI和自动ROI时的差别，判断是分类器分不清，还是定位框裁错了。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框内有很多正常背景，所以不能把整个框面积当作缺陷面积。只有拿到可靠缺陷Mask，才能进一步算它覆盖了多少图案或图案间区域。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6 帮Qwen分清图案和图案间区域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6.1 这一步为什么要做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你现在反复遇到的问题是Qwen把正常间隙当成图案。这样即使类别正确，它仍可能把“在两条图案之间”描述成“附着在图案表面”。因此需要补正常结构信息，而不只是继续加长提醒它认真看的Prompt。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I01没有目标缺陷，适合拿来解释原本应该是什么结构。I00用来看缺陷如何改变这些结构。局部RGB则可以提供边缘方向与局部凹凸线索，帮助理解目标附近的结构。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6.2 没有图案的图怎么叫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先用简单名称：图案区域、图案间区域、无图案背景区域、不确定区域。整张图没有可辨认图案，就叫无图案背景，不需要硬叫间隙。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也先不把所有图案间区域叫底面。若工艺上确定那里是沟槽底面，可以用更具体的名称；否则图像里看到的二维区域不一定足以证明它的三维高度。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6.3 你提出的颜色知识库可以怎么做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一个示例放三样东西：正常原图、对应的鲜艳颜色标注图，以及简短说明。颜色可以固定为图案红色、图案间区域蓝色、无图案背景绿色、不确定灰色。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这张标注图的颜色是我们人为定义的语义。比如说明：“红色标记连续的周期性条带，蓝色标记相邻条带之间的区域。颜色不是原始SEM的亮暗或材料颜色。”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然后给Qwen看一个类似案例的示例，再让它分析新的I00/I01。这可以叫视觉示例库；开始不用搭复杂检索系统，人工选几个同Layer或同图案家族的示例放进请求就可以。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Qwen不会因为以前见过一次就永久学会。每次调用仍需要带上这些示例，或者以后让检索模块自动找相关示例。示例尽量来自训练或单独的参考集合，不把待测试案例的答案放进去。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6.4 先区分两个小实验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第一个实验：把当前案例人工标好的图案区域直接给Qwen，看描述是否改善。它回答“如果告诉模型正确结构，问题能不能减少”。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第二个实验：给的是其他案例的原图和标注图，当前案例没有标注，看Qwen是否能学着区分。它回答“示例能不能迁移到新图”。你的知识库想法主要是第二种。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先选一个图案家族，做20至30个案例就能开始诊断。第一个实验成功，不等于知识库迁移就必然成功，所以两种结果分开看。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6.5 区分图案时要不要加入RGB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建议加入，先作为局部辅助图试验。你观察到的规律是：正常图案左边和下边通常偏红，右边和上边通常偏绿；局部凸起缺陷左下红、右上绿，凹陷则相反。这比单纯看灰度亮暗多了一条有方向的信息。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多探测器信号确实可能包含与表面朝向有关的信息，相关SEM形貌研究也利用这一点。但这里的具体红绿规则来自你当前数据的观察，还需要用明确凸起、凹陷的代表图确认。不能推广成所有SEM图的固定颜色规律。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尤其不能简化成“红色就是图案，绿色就是间隙”。你说的是同一个结构不同方向边缘的颜色组合，红绿都可能出现在同一图案上。要看边缘位置、轮廓、成对的方向关系，再结合I01的正常结构。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一个实际输入组合可以是：I00看全局位置，I01看正常结构，I02或其他清楚的灰度局部图看细节，RGB看局部方向性。若图像太多导致更慢，先只在局部结构容易混淆的案例上增加RGB。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6.6 使用RGB前固定好四件事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一，固定三个探测器到RGB的通道映射。第二，确认三张局部图中的边缘对齐，避免通道错位本身产生红绿假边。第三，统一合成时的亮度处理，不随意独立改变各通道增益。第四，固定图像方向，旋转或镜像后，“左下红、右上绿”的说法也要随之改变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可以先挑一些明确凸起和凹陷的案例，加一些清楚的正常图案，验证同一规则是否在这些图里成立。用正常结构作为同图局部参照通常比只背一句颜色规则更容易检查，但正常结构自身的凹凸仍需确认。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RGB只覆盖局部目标。如果要把判断带回I00，应先知道这张局部图对应I00的哪个位置；不能拿它判断全图其他地方。某些图案本来是孔或沟槽，凹陷不等于“不是图案”，图案语义还要结合工艺定义。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6.7 RGB和人工涂色图不能混成一种颜色含义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这两种彩图用途不同。人工涂色图里，红色是我们规定的“图案”；探测器RGB里，红色表示某个通道相对更强，常出现在某方向边缘。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因此给Qwen时明确命名：“结构标签图”和“探测器RGB图”，分别写图例。保留原图，不直接把大块语义颜色涂在RGB上盖住其红绿边缘。必要时只用编号、细轮廓或单独的标签图。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6.8 重叠图案怎么标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如果两个重叠结构都属于图案，第一版都标为图案就可以，暂时不用分每个实例。要区分时用P1、P2编号和轮廓，不一定再加一堆颜色。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如果是不同层的遮挡，看不清的部分先标不确定。RGB可以帮助判断局部表面朝向，但不能自动补出被挡住的结构。别叠加两种半透明颜色产生一种没有定义的新颜色，让模型更混乱。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6.9 怎么比较RGB是否真的有用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在同一批案例上先比较三种输入：原来的I00/I01；I00/I01加RGB和颜色方向说明；I00/I01加结构示例再加RGB。若要单独看示例效果，再补“只加结构示例”的版本。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记录图案与图案间区域是否分对、缺陷相对结构的位置是否说对、凹凸是否说对，以及推理耗时。不要只看某一张例子变好了。做得好的案例与仍然出错的案例都留下，后面决定用示例、分割还是专门凹凸模型。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6.10 什么时候训练正常结构分割</w:t>
      </w:r>
    </w:p>
    <w:p>
      <w:pPr>
        <w:spacing w:after="120"/>
      </w:pPr>
      <w:r>
        <w:rPr>
          <w:b/>
          <w:color w:val="C00000"/>
        </w:rPr>
        <w:t>如果提供正确结构以后Qwen确实更好，就值得尝试自动生成结构信息。</w:t>
      </w:r>
      <w:r>
        <w:t>规则很稳定的线条或孔阵列，可以先试图像处理；复杂一点再训练分割模型。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训练输入是原始I01，答案是每个像素属于图案还是图案间区域等类别。鲜艳颜色图只是方便人看标签，不是把涂好颜色的图送进去让模型识别红蓝。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DINOv3后面需要加分割解码器，而不是继续用整图MLP分类头。也可以和轻量U-Net比较，看谁能分清细边缘。单一稳定图案家族先做约50至100张I01；不同家族再逐个补，别期待同一小批图覆盖所有结构。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若以后希望分割模型也利用RGB，就要有同一局部坐标下的灰度图、RGB与区域标签，训练一个局部分支或融合版本。不能把局部RGB直接与整张I01按像素拼起来，因为视场和倍率不同。第一版先让Qwen用RGB辅助，不必因此马上重做分割网络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7 视觉结果接入与对比验证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7.1 04不是重新搭Pipeline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你已经能生成结构化描述，所以04是在当前系统上逐步增加信息。以前Qwen需要自己猜类型、位置、图案、间隙、形貌；现在把已经由视觉模块确认或提出的结果交给它，让它更集中地完成剩余判断和表达。</w:t>
      </w:r>
    </w:p>
    <w:p>
      <w:pPr>
        <w:spacing w:after="120"/>
      </w:pPr>
      <w:r>
        <w:rPr>
          <w:b/>
          <w:color w:val="C00000"/>
        </w:rPr>
        <w:t>新增信息不一定都来自训练头。</w:t>
      </w:r>
      <w:r>
        <w:t>差分框、颜色示例、正常结构掩码、RGB方向线索、尺寸计算都可以成为输入。目标是减少它需要猜的内容，而不是为了增加头的数量。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7.2 每处缺陷交给Qwen什么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可以用一个简单的结构记录：缺陷ID、I00上的位置框、类别候选、类别来自哪里、是否有对应I02至I04、是否有RGB、位于什么正常结构区域、哪些地方仍不确定。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例如：“目标1位于I00中心偏右；局部分类候选为桥连；对应I02至I04；参考结构是平行条带；RGB在目标边缘呈现当前设备下的凸起方向特征；请结合原图描述，证据不够的字段标不确定。”这里只是输入写法示意，不是实际识别结果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类别最好区分公司确认与模型预测。模型候选如果错了，Qwen可能顺着它编出完整解释，所以保留候选分数和冲突情况。局部类别只用于匹配的目标，不复制给I00其他缺陷。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7.3 最终输出仍沿用你的结构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Layer；存在几处缺陷；每处缺陷的位置与坐标；形貌中的类型、形状、纹理、凹凸、交互和方向；尺寸；严重程度。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Layer从元数据取得。坐标统一到I00原图。尺寸要有像素标定，严重程度要有企业规则；没有的先留不确定。若只分析了局部目标，就说“已分析目标1处”，不要因此断言I00总共只有1处。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可以让Qwen先生成JSON，再由程序检查字段、坐标、数量和单位，最后拼成固定格式报告。这样不用大模型反复生成完全相同的模板文字。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7.4 一个版本与上一个版本怎么比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8"/>
        <w:gridCol w:w="7095"/>
      </w:tblGrid>
      <w:tr>
        <w:trPr>
          <w:cantSplit/>
          <w:tblHeader/>
        </w:trPr>
        <w:tc>
          <w:tcPr>
            <w:tcW w:type="dxa" w:w="284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版本变化</w:t>
            </w:r>
          </w:p>
        </w:tc>
        <w:tc>
          <w:tcPr>
            <w:tcW w:type="dxa" w:w="6952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主要看什么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保留当前V0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记录当前错误和耗时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换成重训的A和B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正常异常及类型有没有改善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加人工正确框或结构标注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正确位置和结构信息能带来多少改善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加其他案例的颜色示例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示例知识能否迁移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加局部RGB和方向说明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结构与凹凸错误有没有减少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用自动定位和分割替代人工信息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自动模块能保留多少效果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关闭推理或只对困难例推理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是否提速，准确率是否下降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使用同一批评估案例，每次尽量只改变一件事。不能同时换模型、改Prompt、加RGB、关推理，最后不知道是哪一步起作用。两个头一起替换后，也可以单独替换A或B，看看各自贡献。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除了总体效果，也保留几类错误：类型错、位置错、图案间区域认反、凹凸错、交互说过头、凭空增加缺陷。这样后面05、06要补什么就有依据。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7.5 增加证据以后会不会自动变快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不一定。如果仍然默认开长推理，Qwen可能继续想很久；多加RGB和示例图也可能增加处理时间。所以先证明准确率改善，再比较推理开启与关闭。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常规清楚的单缺陷可以尝试快速路径；类型冲突、多缺陷、图案不清楚、RGB线索反常时再走推理或人工复核。测完整Pipeline的耗时，而不只测某个分类头。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7.6 01至04的数据量集中放在这里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8"/>
        <w:gridCol w:w="7095"/>
      </w:tblGrid>
      <w:tr>
        <w:trPr>
          <w:cantSplit/>
          <w:tblHeader/>
        </w:trPr>
        <w:tc>
          <w:tcPr>
            <w:tcW w:type="dxa" w:w="284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6952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建议的起步量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A正常异常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流程检查200至300案例；首轮正式实验1000至2000案例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B目标类型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每类50至100案例试跑；200至300案例正式起步；再向300至500扩充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03A差分定位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150至300对I00/I01先验证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03A监督定位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需要训练检测模型时，再积累约500至1000张标注I00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03B颜色示例与RGB试验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一个图案家族先用20至30个案例诊断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03B结构分割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单一稳定图案家族先用50至100张I01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这些数量包含训练、验证和测试；同一个案例能同时用于多个任务，但始终留在同一个集合。最终够不够，主要看模型在哪些情况仍出错，而不只是图片总张数。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7.7 RGB相关的补充阅读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多探测器SEM形貌研究支持利用不同方向信号分析表面朝向，但不直接验证本设备上的具体红绿规则。可参考：Principal image decomposition for multi-detector backscatter electron topography reconstruction，2021，https://pubmed.ncbi.nlm.nih.gov/33581922/ 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这里采用的“凸起左下红、右上绿，凹陷相反”是当前项目中观察到的线索。固定通道、方向和成像处理后，用代表案例确认，再作为本项目的输入说明和模型研究依据。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8 外形纹理与交互属性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8.1 先确定这一阶段做什么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从05开始，先不急着继续增加属性头。先用你目前部署的Qwen3.8-27b，在无推理模式下尝试具体外形、纹理和交互描述。给它已经得到的类别、目标位置、正常结构信息，再看它还在哪些地方出错。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如果已有模型能做好，就继续用它；如果某个固定属性反复出错，而且人工能够清楚区分，再为这个属性建立训练集。05不是“先把所有属性标注完、训练完，再接Qwen”，而是先找出真正需要补的能力。</w:t>
      </w:r>
    </w:p>
    <w:p>
      <w:pPr>
        <w:spacing w:after="120"/>
      </w:pPr>
      <w:r>
        <w:rPr>
          <w:rFonts w:ascii="Times New Roman" w:hAnsi="Times New Roman" w:eastAsia="宋体"/>
        </w:rPr>
        <w:t>本项目使用Qwen3.8-27B。官方已明确支持图像输入和non-thinking模式。实验时仍记录实际模型权重版本、推理框架版本和输入配置，以便复现质量与耗时结果。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8.2 按你的模板逐项分工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模板字段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第一版交给谁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具体做法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Layer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元数据或程序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有记录直接填写，不需要模型猜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存在X处缺陷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定位模块加程序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去掉重复候选后统计实例数量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文字位置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程序生成基本位置，Qwen表达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用目标中心计算左上、中央、偏右等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相对坐标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定位模块加程序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统一转换为I00原图坐标或约定的归一化坐标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类型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分类头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局部分类结果只对应那一处目标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具体外形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Qwen无推理先试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看目标轮廓、局部图和必要背景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纹理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Qwen无推理先试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看清楚的灰度局部图，不把噪声当成纹理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凹凸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RGB辅助，06专门研究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先测Qwen加RGB，必要时训练专门模型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交互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正常结构信息加Qwen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先明确交互对象，再判断关系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方向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程序计算，Qwen表达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有轮廓后计算主方向，没有明显主轴就如实写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尺寸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程序测量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测缺陷轮廓，不测扩展ROI，结合像素标定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严重程度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后续再讨论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先明确企业的判断逻辑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定位模块可以是差分，也可以是训练的检测模型，不必固定叫定位头。计数取决于定位是否漏检和重复框；如果只分析了被复检的目标，就不能直接声称整张I00只有这一处缺陷。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8.3 外形和纹理先让Qwen做哪些内容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外形先看整体：条状、近圆形、不规则团块、多分支等；再看边缘：锯齿状、轮廓破碎、边缘较平整等。纹理看可见的局部表面特征，例如颗粒状、褶皱状、可见孔隙。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这些都可以先交给无推理Qwen，但不能提前保证每类都可靠。颗粒状纹理不等于缺陷类型一定是颗粒；扫描噪声也可能看起来像颗粒。图像太模糊时，开启推理不一定能补回丢失的细节。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第一轮不用给模型堆很长的词表。先保留一些明确、常用的词，要求它根据可见内容描述。某些词反复混用时，再补定义、典型正例和容易混淆的反例。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8.4 交互一定要结合原图和正常结构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你的判断是对的：只给一个小裁图，模型可能不知道目标接触的是正常图案，还是无图案背景。交互实验要保留I00的全局信息，并用I01帮助解释原本的结构。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8"/>
        <w:gridCol w:w="7095"/>
      </w:tblGrid>
      <w:tr>
        <w:trPr>
          <w:cantSplit/>
          <w:tblHeader/>
        </w:trPr>
        <w:tc>
          <w:tcPr>
            <w:tcW w:type="dxa" w:w="284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输入</w:t>
            </w:r>
          </w:p>
        </w:tc>
        <w:tc>
          <w:tcPr>
            <w:tcW w:type="dxa" w:w="6952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主要看什么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I00原图和目标框或编号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目标在什么位置，周围整体是什么结构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I01正常参考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哪些是正常图案，哪些是图案间区域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含周围结构的ROI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目标与邻近结构怎样相接、跨越或覆盖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清楚的局部探测器图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外形、纹理和接触边缘细节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对应RGB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局部方向性与凹凸线索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不一定每次都输入全部图片，但全图、ROI、局部图必须明确对应同一个目标。外形和纹理可以重点看局部，交互则把全局和局部一起看。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8.5 交互先分成对象和关系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建议实验时让Qwen分别输出“交互对象”“关系名词”“具体可见情况”。例如交互对象是相邻两条线状图案，关系是相接或跨越，具体情况是目标跨过两条图案之间的区域，并接触两侧边缘。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这样就能区分两种错误：把图案间区域认成图案，是对象认错；对象已经认对却把接触写成嵌入，是关系判断错。前者优先补03B，后者再研究关系定义和依据。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还要区分二维位置关系和物理关系。“位于图案间区域”“与边缘相接”“投影覆盖图案”通常更直接；“附着在表面”“嵌入材料”“穿透结构”需要更多依据。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目标位于图案内部，并不自动等于嵌入。它可能是表面附着物，也可能是凹坑或材料缺失。原图能帮助确定对象，但原图本身也不保证能确认三维关系。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你的最终模板仍然可以保留“交互”一栏。证据不足时可以写：“位于图案间区域，与两侧图案边缘相接；是否嵌入无法确定。”不要为了输出一个关系名词而强行猜。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8.6 第一步选多少案例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先选约30至50个目标案例试跑，尽量包括不同缺陷种类、有图案与无图案背景、不同交互位置、清楚纹理和少量难例。这一批用来摸清方法，不当最终验收结果。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你找专家确认代表种类和获取新数据时，可以顺便请他挑一些属性明显的案例。每例给出简短参考即可，不需要写很长的自然语言描述。</w:t>
      </w:r>
    </w:p>
    <w:p>
      <w:pPr>
        <w:spacing w:after="120"/>
      </w:pPr>
      <w:r>
        <w:t>记录案例ID、外形、纹理、交互对象、关系和不确定之处。</w:t>
      </w:r>
      <w:r>
        <w:rPr>
          <w:b/>
          <w:color w:val="C00000"/>
        </w:rPr>
        <w:t>不是每个字段都必须有唯一答案</w:t>
      </w:r>
      <w:r>
        <w:t>，专家也无法判断的地方先留不确定。试跑有效后，可扩到50至100例做更完整检查，再预留新案例验证。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8.7 第二步给模型固定输入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第一轮固定无推理模式，输入I00及目标标记、I01、含背景的ROI或清楚局部图，再附上类型候选。类型候选要说明来自分类器，避免模型把错误候选当成绝对事实。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让它先分开输出外形、纹理、交互对象、关系名词、具体情况和不能确定的内容。最终报告仍可合并，但实验时拆开更容易看出问题。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先不要同时换模型、换提示词、换图像数量和推理模式。每次改一个因素，保存前后结果，才能知道哪种信息真正有帮助。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8.8 无推理模式下颜色示例库还能不能用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可以继续使用。无推理模式并不是不看图或不读示例；它仍然可以利用输入的原图、标签图和简短说明。示例库要把相关案例实际放进本次请求里，不能只把文件存起来就期待模型自动知道。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先做四个对照：无推理无示例、无推理加相关示例、推理无示例、推理加相关示例。当前案例的其他输入尽量一致，比较图案间区域、交互和耗时。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示例少而相关比堆很多图更容易检查。人工结构涂色图与探测器RGB分别命名、分别写图例，不把“红色是图案”和“红色是某探测器信号强”混在一起。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8.9 第三步根据错误选择手法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8"/>
        <w:gridCol w:w="7095"/>
      </w:tblGrid>
      <w:tr>
        <w:trPr>
          <w:cantSplit/>
          <w:tblHeader/>
        </w:trPr>
        <w:tc>
          <w:tcPr>
            <w:tcW w:type="dxa" w:w="284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看到的问题</w:t>
            </w:r>
          </w:p>
        </w:tc>
        <w:tc>
          <w:tcPr>
            <w:tcW w:type="dxa" w:w="6952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优先怎么做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目标都没看对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修正框与局部图的对应关系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把间隙认成图案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补结构示例或03B解析结果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轮廓清楚但形状词反复用错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补外形词定义和少量正反例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把噪声说成粗糙或颗粒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检查图像质量，增加噪声与真实纹理对照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对象正确但总把相接说成嵌入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收窄关系词定义，要求给出可见依据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图像本身无法确认关系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保留不确定，先不训练模型硬分类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人工能稳定判断但模型反复出错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再为对应属性补训练数据和属性头</w:t>
            </w:r>
          </w:p>
        </w:tc>
      </w:tr>
    </w:tbl>
    <w:p>
      <w:pPr>
        <w:spacing w:after="120"/>
      </w:pP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8.10 不同属性要不要全部标在同一张图上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不用。我们是同一份案例库，按任务形成不同训练集。A需要正常异常标签，B需要类型标签，03A需要框，03B需要区域标签；05的纹理数据只需要可信的纹理标签，06则需要凹凸标签。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某例有类别就用于类型任务，有清楚纹理标注就用于纹理任务，有可靠凹凸判断就用于06。同一个案例具备多个标签也可以复用，但没有必要强迫每张图把所有字段标全。</w:t>
      </w:r>
    </w:p>
    <w:p>
      <w:pPr>
        <w:spacing w:after="120"/>
      </w:pPr>
      <w:r>
        <w:rPr>
          <w:b/>
          <w:color w:val="C00000"/>
        </w:rPr>
        <w:t>所有任务沿用同一套案例划分。</w:t>
      </w:r>
      <w:r>
        <w:t>不要让某例在类型训练中出现，又在整个Pipeline中被当成完全未见的测试案例。以后联合训练时，没有某个属性标签，就不计算该属性的损失；未标注不等于没有该属性。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外形和纹理还可能同时有多个特点。例如不规则团块同时存在颗粒和褶皱，不必为了用Softmax强行只能选一个词。是否使用多标签任务，等观察真实标注后再决定。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9 多探测器RGB与凹凸判断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9.1 第一版先不训练新头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先让现有Qwen无推理看灰度局部图和RGB，检查它能否利用你观察到的红绿边缘规律。06要回答的是：增加RGB后，凸起与凹陷是否比只看灰度更容易分对，是否顺带改善局部结构和交互描述。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03B里已经可以尝试RGB。06是在这个基础上专门整理凹凸案例、比较输入和决定是否训练模型，不是等到06才第一次使用RGB。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9.2 第一步固定RGB生成方式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固定探测器到RGB的通道顺序，确认三张局部图对齐，统一合成的亮度处理，并保持图像方向一致。否则红绿边缘变化可能来自通道错位或显示处理，而不是凹凸变化。</w:t>
      </w:r>
    </w:p>
    <w:p>
      <w:pPr>
        <w:spacing w:after="120"/>
      </w:pPr>
      <w:r>
        <w:rPr>
          <w:b/>
          <w:color w:val="C00000"/>
        </w:rPr>
        <w:t>你观察的“凸起左下红、右上绿，凹陷相反”先作为当前配置下的经验线索。</w:t>
      </w:r>
      <w:r>
        <w:t>旋转或镜像图像后方向说明要变化。正常图案也可能凸起或凹陷，所以不能直接把凸起当成异常，也不能把凹陷当成非图案区域。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9.3 第二步准备明确的代表例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先找约30至50个案例，包括明确凸起、明确凹陷和确实难判断的情况。找专家时优先请他提供有把握的代表例，并说明判断依据。不要为了凑数量把难例硬标成某一类。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参考答案尽量由工程师结合可信信息确认，而不只根据红绿口诀生成。否则会变成先用规则造标签，再证明模型会复述这个规则。无法确认的案例可以检查模型是否乱下结论，但不当作确定凹凸的金标准。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输出可以先设为凸起、凹陷、混合、无法判断。“混合”表示同一目标确实包含两种形貌，不是看不清的代称。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9.4 第三步比较四种输入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实验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输入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主要回答什么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A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灰度局部图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不加RGB能判断多少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B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灰度局部图加RGB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颜色组合是否有帮助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C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B加固定方向说明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当前设备下的经验线索是否有效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D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C加少量明确凹凸示例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示例能否进一步改善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Times New Roman" w:hAnsi="Times New Roman" w:eastAsia="宋体"/>
          <w:color w:val="000000"/>
        </w:rPr>
        <w:t>同一批案例固定使用无推理模式。I00/I01等其他输入保持一致，别让某个版本额外获得了更清楚的目标图，而把提升都归因给RGB。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让模型输出凹凸判断和一句简短可见依据即可，不需要长篇推导。记录判断反向、把背景当目标、无法判断和输出耗时。特别看新增说明是否让它过度相信颜色，而忽略不符合规则的图。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9.5 第四步决定是否训练凹凸分类器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如果无推理Qwen加RGB已经够好，就先接进Pipeline；如果人工很容易分清、模型却反复判断反向，可以训练专门分类器；如果专家也难确认，先解决参考信息或成像问题。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训练起步可以把每个可确定类别约100至200个独立案例作为采集目标，再根据结果扩充。这是小规模实验建议，不是达到某个准确率的保证。难判样本先留作复核与拒判检查，不一定直接作为一个与凸起、凹陷同等性质的物理类别训练。</w:t>
      </w:r>
    </w:p>
    <w:p>
      <w:pPr>
        <w:spacing w:after="120"/>
      </w:pPr>
      <w:r>
        <w:rPr>
          <w:b/>
          <w:color w:val="C00000"/>
        </w:rPr>
        <w:t>先比较灰度局部图分类器和RGB分类器，再考虑特征融合。</w:t>
      </w:r>
      <w:r>
        <w:t>三张探测器图仍然只算一个目标案例。保持同一案例划分，观察是否换一个Layer或批次就失效。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9.6 凹凸怎样帮助交互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RGB能为目标相对周围结构的表面朝向提供线索，可能帮助区分附着物与凹坑。但判断成凸起，不等于已经证明附着在某个图案表面；仍要结合I00/I01确定交互对象。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所以输出凹凸时保留目标ID和对应局部视场，回到05的交互判断中使用。I00里没有局部探测器图的其他缺陷，不能直接套用这个目标的凹凸结果。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10 方向与尺寸测量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10.1 ROI是给模型看的区域 不是缺陷尺寸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你指出ROI是包含缺陷和交互区域的矩形，这个判断完全正确。为了让模型看懂背景，我们会主动把ROI裁大；如果用它的宽高作缺陷尺寸，通常会偏大。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区域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是否能当缺陷尺寸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扩展ROI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看外形纹理和周边交互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不能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紧贴缺陷的普通BBox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定位和粗略横纵范围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只能粗估，不等于长短轴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缺陷Mask或轮廓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测量缺陷本身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结合像素标定后可以计算选定指标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C00000"/>
        </w:rPr>
        <w:t>把观察和测量分开：03A定位目标后，向外扩展ROI供Qwen观察；在ROI中另外提取缺陷轮廓用于测量。</w:t>
      </w:r>
      <w:r>
        <w:t>这个Mask尽量只包含缺陷，不把周围图案和交互背景全部算进去。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10.2 轮廓从哪里来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先人工给少量代表案例描出轮廓，检查测量程序是否正确。随后可以尝试差分区域、阈值分割或训练分割模型自动获得轮廓。先验证边界是不是可靠，再大规模自动测量。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暂时没有可靠轮廓时，尺寸字段可以标为粗略范围或待完善。不能把扩展ROI宽高写成缺陷长短轴。若Qwen先给视觉估计，也与程序测量值分开标注。</w:t>
      </w:r>
    </w:p>
    <w:p>
      <w:r>
        <w:rPr>
          <w:b/>
          <w:color w:val="B82935"/>
        </w:rPr>
        <w:t>坐标统一约定：每次报告的BBox以用户输入的那张图完整画面为基准，左下角为原点，X向右、Y向上，均归一化为0–1000。检索I00–I04是补充证据，不自动更换坐标基准。</w:t>
      </w:r>
    </w:p>
    <w:p>
      <w:r>
        <w:t>若内部检测发生在配套图或裁剪图，先把框映射回输入图，再做坐标转换。对于宽W、高H的输入图，左上原点像素边界框[x1,y1,x2,y2]转换为[round(1000x1/W), round(1000(1−y2/H)), round(1000x2/W), round(1000(1−y1/H))]。需还原缩放、填充与裁剪偏移；采用像素中心索引时另行统一W−1、H−1约定。</w:t>
      </w:r>
    </w:p>
    <w:p>
      <w:r>
        <w:t>若配套图能确认缺陷，但在输入图中既不可见、又没有可靠对应关系，不能编造输入图BBox；应说明该目标在配套图中可见，位置待映射或复核。案例异常判断与输入图可定位性分开处理。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10.3 文字位置不一定需要Qwen判断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拿到框后，中心坐标就是两个角点的平均值。程序按九宫格或更细的区间生成左上、中央、中心偏右等位置，Qwen把它组织进句子即可。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“位于两条图案之间”不属于这种简单位置，它仍需要03B的正常结构理解。文字位置和相对结构位置不要混为一件事。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10.4 方向怎么计算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有可靠轮廓后，可以拟合主轴或旋转包围框，计算与水平轴的夹角。事先统一水平轴、角度范围和图像坐标方向。普通水平BBox不能判断框内缺陷左斜还是右斜。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细长缺陷适合给主方向；近圆形目标写无明显主方向；多分支目标可能需要分别描述分支，不能强行压成一个角度。若要写“与正常条带平行”，还需要得到正常条带的方向再比较。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Qwen可以描述大致方向，但精确的角度优先让程序计算。程序给出角度后，由Qwen填入报告，不让它重复估算。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10.5 尺寸怎么换算</w:t>
      </w:r>
    </w:p>
    <w:p>
      <w:r>
        <w:t>原图已有比例尺，可直接作为物理尺寸标定依据：识别标尺数值L与线段长度s像素，换算系数k=L/s。缺陷轮廓上测得长轴a、垂向宽度b像素，则尺寸约为a×k和b×k。例如200 nm标尺对应100像素，60像素长轴对应120 nm。比例尺文字与线段均须清楚，且应与测量图处于同一缩放尺度；不能拿局部RGB的标尺换算输入图中的框。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按本项目0–1000归一化约定，框的横向像素范围为(xmax−xmin)/1000×输入图宽度，再乘每像素对应的物理长度可得框宽；纵向同理。该结果仅表示框的尺寸，缺陷长短轴仍需从轮廓测量。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例如横向占20%，原图宽1000像素，每像素2 nm，框宽度就是0.2×1000×2＝400 nm。但这只是框的范围，不是自动得到缺陷长轴。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真正测缺陷时，对Mask计算约定的长短轴、最大长度与宽度等，再换算物理单位。不同指标不是同一个东西，最终模板选哪一种要统一。I00与局部探测器图分别使用自己的标定，不能混用倍率。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不同缺陷关心的尺寸也可能不同：颗粒看物体范围，断线可能看断口宽度，桥连可能看连接长度与宽度。这一点可以请专家给出常用口径，第一版不必同时实现所有指标。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11 流程整合与速度优化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11.1 最终每个模块负责什么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程序填写已有Layer、目标计数、坐标、基本文字位置，以及能够可靠测量的方向和尺寸。类型分类器填写类别，后续确实训练有效的属性模型提供相应结果。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Qwen无推理负责外形、纹理、得到支持的交互描述，以及把各项信息组织成完整报告。凹凸使用RGB或06得到的模型结果。严重程度暂时留到企业逻辑明确后再做。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8"/>
        <w:gridCol w:w="7095"/>
      </w:tblGrid>
      <w:tr>
        <w:trPr>
          <w:cantSplit/>
          <w:tblHeader/>
        </w:trPr>
        <w:tc>
          <w:tcPr>
            <w:tcW w:type="dxa" w:w="2840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6952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负责的内容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元数据与程序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Layer、计数、位置、坐标、可测量的方向和尺寸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已训练模型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正常异常、类型和后续有效的属性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RGB或凹凸模型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对应局部目标的凹凸线索或预测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无推理Qwen</w:t>
            </w:r>
          </w:p>
        </w:tc>
        <w:tc>
          <w:tcPr>
            <w:tcW w:type="dxa" w:w="695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外形、纹理、交互表达和报告组织</w:t>
            </w:r>
          </w:p>
        </w:tc>
      </w:tr>
      <w:tr>
        <w:trPr>
          <w:cantSplit/>
        </w:trPr>
        <w:tc>
          <w:tcPr>
            <w:tcW w:type="dxa" w:w="28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推理模式或人工</w:t>
            </w:r>
          </w:p>
        </w:tc>
        <w:tc>
          <w:tcPr>
            <w:tcW w:type="dxa" w:w="695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复杂结构、证据冲突和无法确认的案例</w:t>
            </w:r>
          </w:p>
        </w:tc>
      </w:tr>
    </w:tbl>
    <w:p>
      <w:pPr>
        <w:spacing w:after="120"/>
      </w:pP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11.2 快速路径怎样工作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对目标清楚、类别一致、结构明白的案例，使用必要的全局和局部图，附上视觉证据，由无推理Qwen生成字段，再由程序检查并渲染固定报告。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不要为了追求速度一开始就丢掉交互所需的原图。先证明某张图或某个示例可以减少而不明显影响结果，再精简输入。对于凹凸困难目标保留RGB，简单目标可以测试是否无需额外图片。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11.3 哪些案例进入复核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类别视图之间冲突、定位明显异常、多缺陷目标对应不清、图案与间隙难分、RGB方向线索不一致，或者关键字段缺少依据时，进入推理或人工复核。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开启推理也不是万能修复。若图像本身不清楚，正确结果可能仍是无法判断。先把这类案例留出来，而不是要求所有样本都自动输出确定答案。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11.4 怎么证明快了而且没有明显变差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在相同案例和相同运行条件下，比较无推理与推理的字段正确率和完整耗时。分别看外形、纹理、交互对象、关系名词、凹凸，不只看JSON有没有成功输出。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记录平均耗时，也留意少数特别慢的案例；同时记录需要复核的比例。只报告分类头很快，不能代表整个Pipeline快。新增RGB和颜色示例可能增加输入成本，所以需要实测。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速度优化顺序可以是：先减少Qwen重复计算和固定模板文字，再比较推理开关，然后减少无用示例或重复图片。每次尽量只改一项，保留前后输出。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11.5 输出模板继续沿用现在这一份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Layer：来自元数据。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存在X处缺陷：定位后统计；若只分析目标，则明确分析范围。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缺陷1的位置：程序给基本文字位置和相对坐标，Qwen组织表述。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形貌中的类型：来自分类器；具体外形和纹理：先由无推理Qwen描述；凹凸：使用RGB或06的结果。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交互：先明确交互对象，再给关系名词和具体情况；不确定的物理关系如实保留。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方向与尺寸：优先填程序测量结果，没有可靠测量则不冒充精确值。严重程度后续再补企业逻辑。</w:t>
      </w:r>
    </w:p>
    <w:p>
      <w:pPr>
        <w:pStyle w:val="Heading1"/>
        <w:pageBreakBefore w:val="0"/>
        <w:ind w:firstLine="0"/>
      </w:pPr>
      <w:r>
        <w:rPr>
          <w:rFonts w:ascii="Times New Roman" w:hAnsi="Times New Roman" w:eastAsia="黑体"/>
          <w:color w:val="000000"/>
        </w:rPr>
        <w:t>12 专家咨询与数据需求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你现在最直接的下一步，就是找专家咨询哪些缺陷是需要覆盖的代表种类，并获取对应的新数据。先把类别和案例来源确定下来，比现在继续堆模型更有帮助。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咨询时可以围绕四件事：优先覆盖哪些类别；容易混淆的类别怎么分；能否提供完整I00至I04案例及Layer、标尺信息；能否顺便挑出外形、纹理、交互和凹凸明确的代表图。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不用让专家一次为所有新图写完整描述。先拿到类别清楚的新案例，以及少量属性明确的示例，就能分别启动02分类、03定位与结构实验、05无推理描述和06RGB实验。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12.1 05到07的起步数据量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3398"/>
        <w:gridCol w:w="4397"/>
      </w:tblGrid>
      <w:tr>
        <w:trPr>
          <w:cantSplit/>
          <w:tblHeader/>
        </w:trPr>
        <w:tc>
          <w:tcPr>
            <w:tcW w:type="dxa" w:w="2155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3329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先准备多少</w:t>
            </w:r>
          </w:p>
        </w:tc>
        <w:tc>
          <w:tcPr>
            <w:tcW w:type="dxa" w:w="4308"/>
            <w:vAlign w:val="center"/>
            <w:shd w:fill="DCE6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先拿来做什么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05外形纹理交互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30至50个代表目标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试跑无推理描述，找出具体错误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05进一步检查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可扩到50至100例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检查更多类型与图案家族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06 RGB凹凸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30至50个明确及难判案例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比较灰度、RGB、方向说明和示例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06专门分类器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需要时每个可确定类别约100至200案例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小规模训练，再按结果扩充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方向尺寸</w:t>
            </w:r>
          </w:p>
        </w:tc>
        <w:tc>
          <w:tcPr>
            <w:tcW w:type="dxa" w:w="332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先选少量轮廓清楚的代表例</w:t>
            </w:r>
          </w:p>
        </w:tc>
        <w:tc>
          <w:tcPr>
            <w:tcW w:type="dxa" w:w="4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人工Mask验证测量，再研究自动轮廓</w:t>
            </w:r>
          </w:p>
        </w:tc>
      </w:tr>
      <w:tr>
        <w:trPr>
          <w:cantSplit/>
        </w:trPr>
        <w:tc>
          <w:tcPr>
            <w:tcW w:type="dxa" w:w="215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07快慢路径</w:t>
            </w:r>
          </w:p>
        </w:tc>
        <w:tc>
          <w:tcPr>
            <w:tcW w:type="dxa" w:w="332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使用同一批评估案例</w:t>
            </w:r>
          </w:p>
        </w:tc>
        <w:tc>
          <w:tcPr>
            <w:tcW w:type="dxa" w:w="4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比较字段正确率、耗时和复核比例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color w:val="C00000"/>
        </w:rPr>
        <w:t>这些是方便开始的规模，不是必须一次满足的数量。</w:t>
      </w:r>
      <w:r>
        <w:t>试跑案例与最终验收案例分开。每个任务只补它需要的标签，不要求一张图拥有所有属性；同一案例在所有任务里保持同一数据划分。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12.2 补充阅读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方向和长短轴等区域测量可参考scikit-image的regionprops示例。它提供计算工具，但测量是否有意义仍取决于缺陷轮廓和像素标定。https://scikit-image.org/docs/stable/auto_examples/segmentation/plot_regionprops.html</w:t>
      </w:r>
    </w:p>
    <w:p>
      <w:pPr>
        <w:pStyle w:val="Heading1"/>
        <w:ind w:firstLine="0"/>
      </w:pPr>
      <w:r>
        <w:rPr>
          <w:rFonts w:ascii="Times New Roman" w:hAnsi="Times New Roman" w:eastAsia="黑体"/>
          <w:color w:val="000000"/>
        </w:rPr>
        <w:t>13 交付目标与验收口径</w:t>
      </w:r>
    </w:p>
    <w:p>
      <w:pPr>
        <w:spacing w:after="120"/>
      </w:pPr>
      <w:r/>
      <w:r>
        <w:rPr>
          <w:b/>
          <w:color w:val="C00000"/>
        </w:rPr>
        <w:t>单份描述评分达到85分，判定该案例通过；50个独立测试案例中至少43个通过，并且运行速度与使用效果获得用户认可，即达到本项目约定的交付目标。</w:t>
      </w:r>
      <w:r>
        <w:t>此处85分是描述评分门槛，不是所有字段必须同时完全正确，也不是已经取得的实验结果。</w:t>
      </w:r>
    </w:p>
    <w:p>
      <w:pPr>
        <w:spacing w:after="120"/>
      </w:pPr>
      <w:r>
        <w:rPr>
          <w:rFonts w:ascii="Times New Roman" w:hAnsi="Times New Roman" w:eastAsia="宋体"/>
          <w:color w:val="000000"/>
        </w:rPr>
        <w:t>正式验收前，与用户用若干示例对齐评分口径，确定类型错误、漏检、交互错误与一般措辞偏差如何扣分。对于图像无法支持的属性可以标记无法判断，同时记录有效输出覆盖情况。严重程度在规则明确并纳入约定前，不作为已完成能力承诺。</w:t>
      </w:r>
    </w:p>
    <w:p>
      <w:pPr>
        <w:spacing w:after="120"/>
      </w:pPr>
      <w:r>
        <w:t>50个测试案例应独立于训练与开发调试。同一缺陷的I02、I03、I04只属于一个案例，不能重复计为三个独立测试样本。测试案例应覆盖约定类别、Layer和图案范围；</w:t>
      </w:r>
      <w:r>
        <w:rPr>
          <w:b/>
          <w:color w:val="C00000"/>
        </w:rPr>
        <w:t>最终测试集不用于反复调整模型与提示词。</w:t>
      </w:r>
      <w:r/>
    </w:p>
    <w:p>
      <w:pPr>
        <w:spacing w:after="120"/>
      </w:pPr>
      <w:r>
        <w:t>实施过程中以实际失败案例决定下一步：类型错误优先检查02，定位和结构错误优先检查03，外形纹理及交互问题在05处理，凹凸问题在06处理，方向尺寸问题交给轮廓与标定。</w:t>
      </w:r>
      <w:r>
        <w:rPr>
          <w:b/>
          <w:color w:val="C00000"/>
        </w:rPr>
        <w:t>达到用户约定的质量和速度即可交付</w:t>
      </w:r>
      <w:r>
        <w:t>，不要求将所有可选属性头全部训练完成。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13.1 推理架构说明</w:t>
      </w:r>
    </w:p>
    <w:p>
      <w:pPr>
        <w:spacing w:after="120"/>
      </w:pPr>
      <w:r>
        <w:rPr>
          <w:rFonts w:ascii="Times New Roman" w:hAnsi="Times New Roman" w:eastAsia="宋体"/>
        </w:rPr>
        <w:t>推理架构中的连线表示信息传递。DINOv3框代表视觉骨干技术，各任务可分别保存骨干与头。缺陷定位模块可采用像素差分、DINOv3特征差分，或经缺陷标注训练的检测模型；像素差分不依赖DINOv3。结构解析是另一任务，可先采用人工结构示例，后续按需训练分割模块。普通bbox只支持框的位置与宽高，缺陷本体方向和尺寸仍需轮廓或Mask及标定。若增加专用RGB凹凸模型，需要把RGB接入该模型，再汇总其预测结果。</w:t>
      </w:r>
    </w:p>
    <w:p>
      <w:r>
        <w:rPr>
          <w:b/>
          <w:color w:val="B82935"/>
        </w:rPr>
        <w:t>架构图表示功能分工，不限定只有一份DINOv3权重。分类头和正常/异常头是当前已训练的模块；定位、结构解析等属于后续逐步实现的能力。实验prompt提供图像信息和判读注意事项，不作为重构总体架构或固定最终输出格式的依据。</w:t>
      </w:r>
    </w:p>
    <w:p>
      <w:r>
        <w:t>共享骨干还是多个模型</w:t>
      </w:r>
    </w:p>
    <w:p>
      <w:r>
        <w:t>你的担忧主要适用于“逐个任务训练时，反复修改同一骨干”。任务B更新骨干后，任务A原来的头所接收的特征会变化，可能出现性能下降；旧头参数没动也不代表旧任务效果不变。不同模型分别训练和保存权重，则不会在参数层面互相覆盖。</w:t>
      </w:r>
    </w:p>
    <w:p>
      <w:r>
        <w:t>方案一：同一个冻结DINOv3骨干加多个独立头。各头可以先后训练，冻结骨干及其他头、保持预处理与特征接口一致，通常不会产生上述任务间干扰。同一输入及预处理下可以共享一次特征提取；不同分辨率或不同ROI仍需要各自前向。多功能在一个DINOv3上实现是可行的，不必因为头多就拆模型。</w:t>
      </w:r>
    </w:p>
    <w:p>
      <w:r>
        <w:t>方案二：多个DINOv3分别微调，各自配任务头。适合某个任务确实需要解冻骨干、而共享特征效果不够的情况。你先前分类训练解冻末4层，若继续采用这种策略，建议给每个任务单独保留完整骨干和头，便于独立验证与回退。代价是显存、模型存储和计算增加；单张GPU同时并行不一定更快，应比较顺序调用、批处理和并发的端到端延迟。</w:t>
      </w:r>
    </w:p>
    <w:p>
      <w:r>
        <w:rPr>
          <w:b/>
          <w:color w:val="B82935"/>
        </w:rPr>
        <w:t>建议先比较冻结骨干加独立头的基线；哪个任务明显受限，再给它复制一套骨干单独微调。已有分类模型可保留，不必为了统一架构强行合并。后续确需提速，再评估多任务联合训练或蒸馏，且重新验证全部旧任务。图中一个DINOv3模块代表技术组件，可对应一套或多套模型实例。</w:t>
      </w:r>
    </w:p>
    <w:p>
      <w:r>
        <w:t>Meta官方说明：https://ai.meta.com/blog/dinov3-self-supervised-vision-model/；研究摘要：https://ai.meta.com/research/publications/dinov3/。上述共享和独立部署安排是本项目工程建议，并非已完成的SEM性能结论。</w:t>
      </w:r>
    </w:p>
    <w:p>
      <w:pPr>
        <w:pStyle w:val="Heading2"/>
        <w:ind w:firstLine="0"/>
      </w:pPr>
      <w:r>
        <w:rPr>
          <w:rFonts w:ascii="Times New Roman" w:hAnsi="Times New Roman" w:eastAsia="黑体"/>
          <w:color w:val="000000"/>
        </w:rPr>
        <w:t>13.2 模型资料</w:t>
      </w:r>
    </w:p>
    <w:p>
      <w:pPr>
        <w:spacing w:after="120"/>
      </w:pPr>
      <w:r>
        <w:rPr>
          <w:rFonts w:ascii="Times New Roman" w:hAnsi="Times New Roman" w:eastAsia="宋体"/>
        </w:rPr>
        <w:t>DINOv3官方实现：https://github.com/facebookresearch/dinov3</w:t>
        <w:br/>
        <w:t>Qwen3.8-27B官方模型卡：https://huggingface.co/Qwen/Qwen3.8-27B</w:t>
        <w:br/>
        <w:t>vLLM官方部署说明：https://recipes.vllm.ai/Qwen/Qwen3.8-27B</w:t>
        <w:br/>
        <w:t>模型卡确认图像输入及non-thinking能力；项目效果由SEM独立案例验证。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color w:val="000000"/>
        <w:sz w:val="18"/>
      </w:rPr>
      <w:t>SEM缺陷多维度结构化描述技术方案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12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12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12" w:lineRule="auto"/>
      <w:ind w:firstLine="0"/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SEM缺陷多维度结构化描述技术方案</dc:title>
  <dc:subject>模型分工及01至07实施方法与交付验证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