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70"/>
        <w:jc w:val="center"/>
      </w:pPr>
      <w:r>
        <w:rPr>
          <w:rFonts w:ascii="Calibri" w:cs="Calibri" w:eastAsia="Calibri" w:hAnsi="Calibri"/>
          <w:b/>
          <w:bCs/>
          <w:color w:val="1F3864"/>
          <w:sz w:val="38"/>
          <w:szCs w:val="38"/>
        </w:rPr>
        <w:t xml:space="preserve">IMPLEMENTACIÓN DEVOPS 2</w:t>
      </w:r>
    </w:p>
    <w:p>
      <w:pPr>
        <w:spacing w:after="620"/>
        <w:jc w:val="center"/>
      </w:pPr>
      <w:r>
        <w:rPr>
          <w:rFonts w:ascii="Calibri" w:cs="Calibri" w:eastAsia="Calibri" w:hAnsi="Calibri"/>
          <w:b/>
          <w:bCs/>
          <w:color w:val="595959"/>
          <w:sz w:val="22"/>
          <w:szCs w:val="22"/>
        </w:rPr>
        <w:t xml:space="preserve">INTEGRACIÓN CONTINUA, ENTREGA CONTINUA Y PLAN DE PRUEBAS</w:t>
      </w:r>
    </w:p>
    <w:p>
      <w:pPr>
        <w:spacing w:after="180"/>
        <w:jc w:val="center"/>
      </w:pPr>
      <w:r>
        <w:rPr>
          <w:rFonts w:ascii="Calibri" w:cs="Calibri" w:eastAsia="Calibri" w:hAnsi="Calibri"/>
          <w:b/>
          <w:bCs/>
          <w:sz w:val="34"/>
          <w:szCs w:val="34"/>
        </w:rPr>
        <w:t xml:space="preserve">SIN-Quick</w:t>
      </w:r>
    </w:p>
    <w:p>
      <w:pPr>
        <w:spacing w:after="760"/>
        <w:jc w:val="center"/>
      </w:pPr>
      <w:r>
        <w:rPr>
          <w:rFonts w:ascii="Calibri" w:cs="Calibri" w:eastAsia="Calibri" w:hAnsi="Calibri"/>
          <w:color w:val="595959"/>
          <w:sz w:val="24"/>
          <w:szCs w:val="24"/>
        </w:rPr>
        <w:t xml:space="preserve">SQL Server · SSIS · Power BI · Jenkins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Dato</w:t>
            </w:r>
          </w:p>
        </w:tc>
        <w:tc>
          <w:tcPr>
            <w:tcW w:type="dxa" w:w="6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20"/>
                <w:szCs w:val="20"/>
              </w:rPr>
              <w:t xml:space="preserve">Detalle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Estudiante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Ferdinand Méndez</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No. de carné</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[0000-00-0000]</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Curso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Seminario de Trabajo de Graduación</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Universidad</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Universidad Mariano Gálvez de Guatemala</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Empresa objeto de estudio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Óptica Quick, San Marcos, Guatemala</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Entregable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DEVOPS 2 — cierre del Sprint 2</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20"/>
                <w:szCs w:val="20"/>
              </w:rPr>
              <w:t xml:space="preserve">Video en YouTube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20"/>
                <w:szCs w:val="20"/>
              </w:rPr>
              <w:t xml:space="preserve">[pegar enlace del video]</w:t>
            </w:r>
          </w:p>
        </w:tc>
      </w:tr>
    </w:tbl>
    <w:p>
      <w:r>
        <w:br w:type="page"/>
      </w:r>
    </w:p>
    <w:p>
      <w:pPr>
        <w:spacing w:after="200" w:before="320"/>
      </w:pPr>
      <w:r>
        <w:rPr>
          <w:rFonts w:ascii="Calibri" w:cs="Calibri" w:eastAsia="Calibri" w:hAnsi="Calibri"/>
          <w:b/>
          <w:bCs/>
          <w:color w:val="1F3864"/>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20"/>
      </w:pPr>
      <w:r>
        <w:rPr>
          <w:rFonts w:ascii="Calibri" w:cs="Calibri" w:eastAsia="Calibri" w:hAnsi="Calibri"/>
          <w:b/>
          <w:bCs/>
          <w:color w:val="1F3864"/>
          <w:sz w:val="30"/>
          <w:szCs w:val="30"/>
        </w:rPr>
        <w:t xml:space="preserve">1. Introducción</w:t>
      </w:r>
    </w:p>
    <w:p>
      <w:pPr>
        <w:spacing w:after="140" w:line="300"/>
        <w:jc w:val="both"/>
      </w:pPr>
      <w:r>
        <w:rPr>
          <w:rFonts w:ascii="Calibri" w:cs="Calibri" w:eastAsia="Calibri" w:hAnsi="Calibri"/>
          <w:sz w:val="22"/>
          <w:szCs w:val="22"/>
        </w:rPr>
        <w:t xml:space="preserve">Este documento describe la segunda implementación DevOps del proyecto SIN-Quick: el pipeline de </w:t>
      </w:r>
      <w:r>
        <w:rPr>
          <w:rFonts w:ascii="Calibri" w:cs="Calibri" w:eastAsia="Calibri" w:hAnsi="Calibri"/>
          <w:b/>
          <w:bCs/>
          <w:sz w:val="22"/>
          <w:szCs w:val="22"/>
        </w:rPr>
        <w:t xml:space="preserve">integración y entrega continua</w:t>
      </w:r>
      <w:r>
        <w:rPr>
          <w:rFonts w:ascii="Calibri" w:cs="Calibri" w:eastAsia="Calibri" w:hAnsi="Calibri"/>
          <w:sz w:val="22"/>
          <w:szCs w:val="22"/>
        </w:rPr>
        <w:t xml:space="preserve"> en Jenkins y el </w:t>
      </w:r>
      <w:r>
        <w:rPr>
          <w:rFonts w:ascii="Calibri" w:cs="Calibri" w:eastAsia="Calibri" w:hAnsi="Calibri"/>
          <w:b/>
          <w:bCs/>
          <w:sz w:val="22"/>
          <w:szCs w:val="22"/>
        </w:rPr>
        <w:t xml:space="preserve">plan de pruebas</w:t>
      </w:r>
      <w:r>
        <w:rPr>
          <w:rFonts w:ascii="Calibri" w:cs="Calibri" w:eastAsia="Calibri" w:hAnsi="Calibri"/>
          <w:sz w:val="22"/>
          <w:szCs w:val="22"/>
        </w:rPr>
        <w:t xml:space="preserve"> que ese pipeline ejecuta en cada cambio. Corresponde al cierre del Sprint 2, en el que se construyó el primer proceso de la transformación digital de Óptica Quick: la carga de las ventas del punto de venta y el tablero de ventas y rentabilidad.</w:t>
      </w:r>
    </w:p>
    <w:p>
      <w:pPr>
        <w:spacing w:after="140" w:line="300"/>
        <w:jc w:val="both"/>
      </w:pPr>
      <w:r>
        <w:rPr>
          <w:rFonts w:ascii="Calibri" w:cs="Calibri" w:eastAsia="Calibri" w:hAnsi="Calibri"/>
          <w:sz w:val="22"/>
          <w:szCs w:val="22"/>
        </w:rPr>
        <w:t xml:space="preserve">El proyecto se desarrolla sobre tres herramientas: </w:t>
      </w:r>
      <w:r>
        <w:rPr>
          <w:rFonts w:ascii="Calibri" w:cs="Calibri" w:eastAsia="Calibri" w:hAnsi="Calibri"/>
          <w:b/>
          <w:bCs/>
          <w:sz w:val="22"/>
          <w:szCs w:val="22"/>
        </w:rPr>
        <w:t xml:space="preserve">SQL Server</w:t>
      </w:r>
      <w:r>
        <w:rPr>
          <w:rFonts w:ascii="Calibri" w:cs="Calibri" w:eastAsia="Calibri" w:hAnsi="Calibri"/>
          <w:sz w:val="22"/>
          <w:szCs w:val="22"/>
        </w:rPr>
        <w:t xml:space="preserve"> para la base de datos, </w:t>
      </w:r>
      <w:r>
        <w:rPr>
          <w:rFonts w:ascii="Calibri" w:cs="Calibri" w:eastAsia="Calibri" w:hAnsi="Calibri"/>
          <w:b/>
          <w:bCs/>
          <w:sz w:val="22"/>
          <w:szCs w:val="22"/>
        </w:rPr>
        <w:t xml:space="preserve">SQL Server Integration Services (SSIS)</w:t>
      </w:r>
      <w:r>
        <w:rPr>
          <w:rFonts w:ascii="Calibri" w:cs="Calibri" w:eastAsia="Calibri" w:hAnsi="Calibri"/>
          <w:sz w:val="22"/>
          <w:szCs w:val="22"/>
        </w:rPr>
        <w:t xml:space="preserve"> —el ETL de Visual Studio— para la carga, y </w:t>
      </w:r>
      <w:r>
        <w:rPr>
          <w:rFonts w:ascii="Calibri" w:cs="Calibri" w:eastAsia="Calibri" w:hAnsi="Calibri"/>
          <w:b/>
          <w:bCs/>
          <w:sz w:val="22"/>
          <w:szCs w:val="22"/>
        </w:rPr>
        <w:t xml:space="preserve">Power BI</w:t>
      </w:r>
      <w:r>
        <w:rPr>
          <w:rFonts w:ascii="Calibri" w:cs="Calibri" w:eastAsia="Calibri" w:hAnsi="Calibri"/>
          <w:sz w:val="22"/>
          <w:szCs w:val="22"/>
        </w:rPr>
        <w:t xml:space="preserve"> para los tableros. El pipeline compila, prueba y despliega esas tres piezas.</w:t>
      </w:r>
    </w:p>
    <w:p>
      <w:pPr>
        <w:pStyle w:val="Heading2"/>
        <w:spacing w:after="130" w:before="220"/>
      </w:pPr>
      <w:r>
        <w:rPr>
          <w:rFonts w:ascii="Calibri" w:cs="Calibri" w:eastAsia="Calibri" w:hAnsi="Calibri"/>
          <w:b/>
          <w:bCs/>
          <w:color w:val="1F3864"/>
          <w:sz w:val="25"/>
          <w:szCs w:val="25"/>
        </w:rPr>
        <w:t xml:space="preserve">1.1 Adaptación de los lineamientos del curso</w:t>
      </w:r>
    </w:p>
    <w:p>
      <w:pPr>
        <w:spacing w:after="140" w:line="300"/>
        <w:jc w:val="both"/>
      </w:pPr>
      <w:r>
        <w:rPr>
          <w:rFonts w:ascii="Calibri" w:cs="Calibri" w:eastAsia="Calibri" w:hAnsi="Calibri"/>
          <w:sz w:val="22"/>
          <w:szCs w:val="22"/>
        </w:rPr>
        <w:t xml:space="preserve">Los lineamientos del curso están pensados para una aplicación con microservicios. Esta solución es de inteligencia de negocios, por lo que algunos puntos se aplican tal cual y otros se adaptan. La tabla deja explícito cada caso.</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000"/>
        <w:gridCol w:w="6360"/>
      </w:tblGrid>
      <w:tr>
        <w:trPr>
          <w:tblHeader/>
        </w:trPr>
        <w:tc>
          <w:tcPr>
            <w:tcW w:type="dxa" w:w="3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Lineamiento</w:t>
            </w:r>
          </w:p>
        </w:tc>
        <w:tc>
          <w:tcPr>
            <w:tcW w:type="dxa" w:w="6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Cómo se aplica en SIN-Quick</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CI/CD con Jenkins o GitLab CI</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w:t>
            </w:r>
            <w:r>
              <w:rPr>
                <w:rFonts w:ascii="Calibri" w:cs="Calibri" w:eastAsia="Calibri" w:hAnsi="Calibri"/>
                <w:b/>
                <w:bCs/>
                <w:sz w:val="18"/>
                <w:szCs w:val="18"/>
              </w:rPr>
              <w:t xml:space="preserve">Jenkins</w:t>
            </w:r>
            <w:r>
              <w:rPr>
                <w:rFonts w:ascii="Calibri" w:cs="Calibri" w:eastAsia="Calibri" w:hAnsi="Calibri"/>
                <w:sz w:val="18"/>
                <w:szCs w:val="18"/>
              </w:rPr>
              <w:t xml:space="preserve"> con un agente Windows, porque SSIS y las herramientas de SQL Server solo corren en Windows.</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Etapas checkout → build → test → deploy staging</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las cuatro etapas, con build en paralelo de la base y del ETL.</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Capturas de ejecuciones exitosas y fallidas</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la falla se provoca con un error real en una regla de negocio (sección 7).</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unitarias, integración, sistema, aceptación, seguridad y rendimiento</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los seis tipos, más pruebas de humo del despliegue.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Automatización con pytest</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13 pruebas de pytest que ejecutan la carga real contra SQL Server, con reporte HTML.</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Automatización de interfaz con Selenium</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adapta: Power BI exige autenticación de Microsoft y dibuja sus visuales en un lienzo, así que los datos se prueban en las vistas que alimentan el tablero, y la interfaz se prueba manualmente.</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Pruebas manuales de UX</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cuatro casos sobre el tablero, con el propietario.</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Lenguaje de programación libre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aplica en las pruebas y la automatización: </w:t>
            </w:r>
            <w:r>
              <w:rPr>
                <w:rFonts w:ascii="Calibri" w:cs="Calibri" w:eastAsia="Calibri" w:hAnsi="Calibri"/>
                <w:b/>
                <w:bCs/>
                <w:sz w:val="18"/>
                <w:szCs w:val="18"/>
              </w:rPr>
              <w:t xml:space="preserve">Python</w:t>
            </w:r>
            <w:r>
              <w:rPr>
                <w:rFonts w:ascii="Calibri" w:cs="Calibri" w:eastAsia="Calibri" w:hAnsi="Calibri"/>
                <w:sz w:val="18"/>
                <w:szCs w:val="18"/>
              </w:rPr>
              <w:t xml:space="preserve"> y </w:t>
            </w:r>
            <w:r>
              <w:rPr>
                <w:rFonts w:ascii="Calibri" w:cs="Calibri" w:eastAsia="Calibri" w:hAnsi="Calibri"/>
                <w:b/>
                <w:bCs/>
                <w:sz w:val="18"/>
                <w:szCs w:val="18"/>
              </w:rPr>
              <w:t xml:space="preserve">PowerShell</w:t>
            </w:r>
            <w:r>
              <w:rPr>
                <w:rFonts w:ascii="Calibri" w:cs="Calibri" w:eastAsia="Calibri" w:hAnsi="Calibri"/>
                <w:sz w:val="18"/>
                <w:szCs w:val="18"/>
              </w:rPr>
              <w:t xml:space="preserve">, ambos de código abierto. La lógica de datos está en T-SQL, propio del motor.</w:t>
            </w:r>
          </w:p>
        </w:tc>
      </w:tr>
      <w:tr>
        <w:tc>
          <w:tcPr>
            <w:tcW w:type="dxa" w:w="3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Sistema de base de datos libre</w:t>
            </w:r>
          </w:p>
        </w:tc>
        <w:tc>
          <w:tcPr>
            <w:tcW w:type="dxa" w:w="6360"/>
            <w:tcMar>
              <w:top w:type="dxa" w:w="60"/>
              <w:left w:type="dxa" w:w="100"/>
              <w:bottom w:type="dxa" w:w="60"/>
              <w:right w:type="dxa" w:w="100"/>
            </w:tcMar>
          </w:tcPr>
          <w:p>
            <w:pPr>
              <w:spacing w:after="0" w:line="250"/>
              <w:jc w:val="left"/>
            </w:pPr>
            <w:r>
              <w:rPr>
                <w:rFonts w:ascii="Calibri" w:cs="Calibri" w:eastAsia="Calibri" w:hAnsi="Calibri"/>
                <w:sz w:val="18"/>
                <w:szCs w:val="18"/>
              </w:rPr>
              <w:t xml:space="preserve">Se adapta: el proyecto usa </w:t>
            </w:r>
            <w:r>
              <w:rPr>
                <w:rFonts w:ascii="Calibri" w:cs="Calibri" w:eastAsia="Calibri" w:hAnsi="Calibri"/>
                <w:b/>
                <w:bCs/>
                <w:sz w:val="18"/>
                <w:szCs w:val="18"/>
              </w:rPr>
              <w:t xml:space="preserve">SQL Server</w:t>
            </w:r>
            <w:r>
              <w:rPr>
                <w:rFonts w:ascii="Calibri" w:cs="Calibri" w:eastAsia="Calibri" w:hAnsi="Calibri"/>
                <w:sz w:val="18"/>
                <w:szCs w:val="18"/>
              </w:rPr>
              <w:t xml:space="preserve">, restricción RI-01 del proyecto. Sus ediciones Developer y Express son gratuitas, pero no son software libre. Se documenta como una desviación consciente del lineamiento.</w:t>
            </w:r>
          </w:p>
        </w:tc>
      </w:tr>
    </w:tbl>
    <w:p>
      <w:pPr>
        <w:spacing w:after="120"/>
      </w:pPr>
    </w:p>
    <w:p>
      <w:pPr>
        <w:spacing w:after="200" w:before="100" w:line="280"/>
        <w:jc w:val="both"/>
      </w:pPr>
      <w:r>
        <w:rPr>
          <w:rFonts w:ascii="Calibri" w:cs="Calibri" w:eastAsia="Calibri" w:hAnsi="Calibri"/>
          <w:i/>
          <w:iCs/>
          <w:color w:val="595959"/>
          <w:sz w:val="18"/>
          <w:szCs w:val="18"/>
        </w:rPr>
        <w:t xml:space="preserve">Respecto de DEVOPS 1: los microservicios contenerizados de aquella entrega se sustituyen por la arquitectura actual de base de datos, ETL e informe, que es la que corresponde a la solución que requiere la empresa. Se conservan el repositorio en GitHub, Azure Boards y la disciplina de Scrum.</w:t>
      </w:r>
    </w:p>
    <w:p>
      <w:r>
        <w:br w:type="page"/>
      </w:r>
    </w:p>
    <w:p>
      <w:pPr>
        <w:pStyle w:val="Heading1"/>
        <w:spacing w:after="130" w:before="320"/>
      </w:pPr>
      <w:r>
        <w:rPr>
          <w:rFonts w:ascii="Calibri" w:cs="Calibri" w:eastAsia="Calibri" w:hAnsi="Calibri"/>
          <w:b/>
          <w:bCs/>
          <w:color w:val="1F3864"/>
          <w:sz w:val="30"/>
          <w:szCs w:val="30"/>
        </w:rPr>
        <w:t xml:space="preserve">2. La solución que se integra y despliega</w:t>
      </w:r>
    </w:p>
    <w:p>
      <w:pPr>
        <w:spacing w:after="140" w:line="300"/>
        <w:jc w:val="both"/>
      </w:pPr>
      <w:r>
        <w:rPr>
          <w:rFonts w:ascii="Calibri" w:cs="Calibri" w:eastAsia="Calibri" w:hAnsi="Calibri"/>
          <w:sz w:val="22"/>
          <w:szCs w:val="22"/>
        </w:rPr>
        <w:t xml:space="preserve">Antes de describir el pipeline conviene ver qué es lo que se compila y se despliega. La base de datos se organiza en cuatro esquemas, cada uno con una responsabilidad:</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300"/>
        <w:gridCol w:w="5200"/>
        <w:gridCol w:w="2860"/>
      </w:tblGrid>
      <w:tr>
        <w:trPr>
          <w:tblHeader/>
        </w:trPr>
        <w:tc>
          <w:tcPr>
            <w:tcW w:type="dxa" w:w="13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Esquema</w:t>
            </w:r>
          </w:p>
        </w:tc>
        <w:tc>
          <w:tcPr>
            <w:tcW w:type="dxa" w:w="5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Contenido</w:t>
            </w:r>
          </w:p>
        </w:tc>
        <w:tc>
          <w:tcPr>
            <w:tcW w:type="dxa" w:w="28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Quién lo usa</w:t>
            </w:r>
          </w:p>
        </w:tc>
      </w:tr>
      <w:tr>
        <w:tc>
          <w:tcPr>
            <w:tcW w:type="dxa" w:w="13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stg</w:t>
            </w:r>
          </w:p>
        </w:tc>
        <w:tc>
          <w:tcPr>
            <w:tcW w:type="dxa" w:w="5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Área de aterrizaje: el archivo del punto de venta tal como llega, todo como texto</w:t>
            </w:r>
          </w:p>
        </w:tc>
        <w:tc>
          <w:tcPr>
            <w:tcW w:type="dxa" w:w="2860"/>
            <w:tcMar>
              <w:top w:type="dxa" w:w="60"/>
              <w:left w:type="dxa" w:w="100"/>
              <w:bottom w:type="dxa" w:w="60"/>
              <w:right w:type="dxa" w:w="100"/>
            </w:tcMar>
          </w:tcPr>
          <w:p>
            <w:pPr>
              <w:spacing w:after="0" w:line="250"/>
              <w:jc w:val="left"/>
            </w:pPr>
            <w:r>
              <w:rPr>
                <w:rFonts w:ascii="Calibri" w:cs="Calibri" w:eastAsia="Calibri" w:hAnsi="Calibri"/>
                <w:sz w:val="19"/>
                <w:szCs w:val="19"/>
              </w:rPr>
              <w:t xml:space="preserve">El proceso de carga</w:t>
            </w:r>
          </w:p>
        </w:tc>
      </w:tr>
      <w:tr>
        <w:tc>
          <w:tcPr>
            <w:tcW w:type="dxa" w:w="13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etl</w:t>
            </w:r>
          </w:p>
        </w:tc>
        <w:tc>
          <w:tcPr>
            <w:tcW w:type="dxa" w:w="5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Procedimientos de carga, validación y paso al modelo dimensional</w:t>
            </w:r>
          </w:p>
        </w:tc>
        <w:tc>
          <w:tcPr>
            <w:tcW w:type="dxa" w:w="2860"/>
            <w:tcMar>
              <w:top w:type="dxa" w:w="60"/>
              <w:left w:type="dxa" w:w="100"/>
              <w:bottom w:type="dxa" w:w="60"/>
              <w:right w:type="dxa" w:w="100"/>
            </w:tcMar>
          </w:tcPr>
          <w:p>
            <w:pPr>
              <w:spacing w:after="0" w:line="250"/>
              <w:jc w:val="left"/>
            </w:pPr>
            <w:r>
              <w:rPr>
                <w:rFonts w:ascii="Calibri" w:cs="Calibri" w:eastAsia="Calibri" w:hAnsi="Calibri"/>
                <w:sz w:val="19"/>
                <w:szCs w:val="19"/>
              </w:rPr>
              <w:t xml:space="preserve">El paquete SSIS y las pruebas</w:t>
            </w:r>
          </w:p>
        </w:tc>
      </w:tr>
      <w:tr>
        <w:tc>
          <w:tcPr>
            <w:tcW w:type="dxa" w:w="13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dbo</w:t>
            </w:r>
          </w:p>
        </w:tc>
        <w:tc>
          <w:tcPr>
            <w:tcW w:type="dxa" w:w="5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Modelo dimensional: las 17 tablas del diccionario de datos</w:t>
            </w:r>
          </w:p>
        </w:tc>
        <w:tc>
          <w:tcPr>
            <w:tcW w:type="dxa" w:w="2860"/>
            <w:tcMar>
              <w:top w:type="dxa" w:w="60"/>
              <w:left w:type="dxa" w:w="100"/>
              <w:bottom w:type="dxa" w:w="60"/>
              <w:right w:type="dxa" w:w="100"/>
            </w:tcMar>
          </w:tcPr>
          <w:p>
            <w:pPr>
              <w:spacing w:after="0" w:line="250"/>
              <w:jc w:val="left"/>
            </w:pPr>
            <w:r>
              <w:rPr>
                <w:rFonts w:ascii="Calibri" w:cs="Calibri" w:eastAsia="Calibri" w:hAnsi="Calibri"/>
                <w:sz w:val="19"/>
                <w:szCs w:val="19"/>
              </w:rPr>
              <w:t xml:space="preserve">Nadie consulta directamente</w:t>
            </w:r>
          </w:p>
        </w:tc>
      </w:tr>
      <w:tr>
        <w:tc>
          <w:tcPr>
            <w:tcW w:type="dxa" w:w="13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rpt</w:t>
            </w:r>
          </w:p>
        </w:tc>
        <w:tc>
          <w:tcPr>
            <w:tcW w:type="dxa" w:w="5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Vistas con los cálculos del negocio: ingreso, margen, alertas, renovación, conciliación</w:t>
            </w:r>
          </w:p>
        </w:tc>
        <w:tc>
          <w:tcPr>
            <w:tcW w:type="dxa" w:w="28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Power BI</w:t>
            </w:r>
          </w:p>
        </w:tc>
      </w:tr>
    </w:tbl>
    <w:p>
      <w:pPr>
        <w:spacing w:after="120"/>
      </w:pPr>
    </w:p>
    <w:p>
      <w:pPr>
        <w:spacing w:after="140" w:line="300"/>
        <w:jc w:val="both"/>
      </w:pPr>
      <w:r>
        <w:rPr>
          <w:rFonts w:ascii="Calibri" w:cs="Calibri" w:eastAsia="Calibri" w:hAnsi="Calibri"/>
          <w:sz w:val="22"/>
          <w:szCs w:val="22"/>
        </w:rPr>
        <w:t xml:space="preserve">La decisión de diseño más importante del sprint fue </w:t>
      </w:r>
      <w:r>
        <w:rPr>
          <w:rFonts w:ascii="Calibri" w:cs="Calibri" w:eastAsia="Calibri" w:hAnsi="Calibri"/>
          <w:b/>
          <w:bCs/>
          <w:sz w:val="22"/>
          <w:szCs w:val="22"/>
        </w:rPr>
        <w:t xml:space="preserve">dónde vive la lógica</w:t>
      </w:r>
      <w:r>
        <w:rPr>
          <w:rFonts w:ascii="Calibri" w:cs="Calibri" w:eastAsia="Calibri" w:hAnsi="Calibri"/>
          <w:sz w:val="22"/>
          <w:szCs w:val="22"/>
        </w:rPr>
        <w:t xml:space="preserve">. El paquete SSIS solo orquesta: recorre los archivos de la carpeta de entrada, llama al procedimiento </w:t>
      </w:r>
      <w:r>
        <w:rPr>
          <w:rFonts w:ascii="Consolas" w:cs="Consolas" w:eastAsia="Consolas" w:hAnsi="Consolas"/>
          <w:color w:val="9C3D1E"/>
          <w:sz w:val="20"/>
          <w:szCs w:val="20"/>
        </w:rPr>
        <w:t xml:space="preserve">etl.usp_EjecutarCargaVentas</w:t>
      </w:r>
      <w:r>
        <w:rPr>
          <w:rFonts w:ascii="Calibri" w:cs="Calibri" w:eastAsia="Calibri" w:hAnsi="Calibri"/>
          <w:sz w:val="22"/>
          <w:szCs w:val="22"/>
        </w:rPr>
        <w:t xml:space="preserve"> y mueve cada archivo a </w:t>
      </w:r>
      <w:r>
        <w:rPr>
          <w:rFonts w:ascii="Calibri" w:cs="Calibri" w:eastAsia="Calibri" w:hAnsi="Calibri"/>
          <w:i/>
          <w:iCs/>
          <w:sz w:val="22"/>
          <w:szCs w:val="22"/>
        </w:rPr>
        <w:t xml:space="preserve">procesados</w:t>
      </w:r>
      <w:r>
        <w:rPr>
          <w:rFonts w:ascii="Calibri" w:cs="Calibri" w:eastAsia="Calibri" w:hAnsi="Calibri"/>
          <w:sz w:val="22"/>
          <w:szCs w:val="22"/>
        </w:rPr>
        <w:t xml:space="preserve"> o a </w:t>
      </w:r>
      <w:r>
        <w:rPr>
          <w:rFonts w:ascii="Calibri" w:cs="Calibri" w:eastAsia="Calibri" w:hAnsi="Calibri"/>
          <w:i/>
          <w:iCs/>
          <w:sz w:val="22"/>
          <w:szCs w:val="22"/>
        </w:rPr>
        <w:t xml:space="preserve">errores</w:t>
      </w:r>
      <w:r>
        <w:rPr>
          <w:rFonts w:ascii="Calibri" w:cs="Calibri" w:eastAsia="Calibri" w:hAnsi="Calibri"/>
          <w:sz w:val="22"/>
          <w:szCs w:val="22"/>
        </w:rPr>
        <w:t xml:space="preserve">. Toda la validación y la carga están en T-SQL. Esto permite probar la lógica con tSQLt y pytest sin depender de SSIS, y permite que en una instalación con SQL Server Express —que no incluye SSIS— la misma carga se ejecute con un script de PowerShell.</w:t>
      </w:r>
    </w:p>
    <w:p>
      <w:pPr>
        <w:spacing w:after="140" w:line="300"/>
        <w:jc w:val="both"/>
      </w:pPr>
      <w:r>
        <w:rPr>
          <w:rFonts w:ascii="Calibri" w:cs="Calibri" w:eastAsia="Calibri" w:hAnsi="Calibri"/>
          <w:sz w:val="22"/>
          <w:szCs w:val="22"/>
        </w:rPr>
        <w:t xml:space="preserve">Todo el esquema está en un </w:t>
      </w:r>
      <w:r>
        <w:rPr>
          <w:rFonts w:ascii="Calibri" w:cs="Calibri" w:eastAsia="Calibri" w:hAnsi="Calibri"/>
          <w:b/>
          <w:bCs/>
          <w:sz w:val="22"/>
          <w:szCs w:val="22"/>
        </w:rPr>
        <w:t xml:space="preserve">proyecto de base de datos</w:t>
      </w:r>
      <w:r>
        <w:rPr>
          <w:rFonts w:ascii="Calibri" w:cs="Calibri" w:eastAsia="Calibri" w:hAnsi="Calibri"/>
          <w:sz w:val="22"/>
          <w:szCs w:val="22"/>
        </w:rPr>
        <w:t xml:space="preserve"> (</w:t>
      </w:r>
      <w:r>
        <w:rPr>
          <w:rFonts w:ascii="Consolas" w:cs="Consolas" w:eastAsia="Consolas" w:hAnsi="Consolas"/>
          <w:color w:val="9C3D1E"/>
          <w:sz w:val="20"/>
          <w:szCs w:val="20"/>
        </w:rPr>
        <w:t xml:space="preserve">SINQuick.DB.sqlproj</w:t>
      </w:r>
      <w:r>
        <w:rPr>
          <w:rFonts w:ascii="Calibri" w:cs="Calibri" w:eastAsia="Calibri" w:hAnsi="Calibri"/>
          <w:sz w:val="22"/>
          <w:szCs w:val="22"/>
        </w:rPr>
        <w:t xml:space="preserve">) que compila a un archivo DACPAC. El DACPAC es la definición completa de la base; SqlPackage lo compara contra el destino y aplica solo las diferencias. Así la base de pruebas, la de staging y la de producción quedan siempre iguales a lo que dice el repositorio.</w:t>
      </w:r>
    </w:p>
    <w:p>
      <w:pPr>
        <w:pStyle w:val="Heading1"/>
        <w:spacing w:after="130" w:before="320"/>
      </w:pPr>
      <w:r>
        <w:rPr>
          <w:rFonts w:ascii="Calibri" w:cs="Calibri" w:eastAsia="Calibri" w:hAnsi="Calibri"/>
          <w:b/>
          <w:bCs/>
          <w:color w:val="1F3864"/>
          <w:sz w:val="30"/>
          <w:szCs w:val="30"/>
        </w:rPr>
        <w:t xml:space="preserve">3. El pipeline de CI/CD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80"/>
        <w:gridCol w:w="480"/>
        <w:gridCol w:w="1980"/>
        <w:gridCol w:w="480"/>
        <w:gridCol w:w="1980"/>
        <w:gridCol w:w="480"/>
        <w:gridCol w:w="1980"/>
      </w:tblGrid>
      <w:tr>
        <w:tc>
          <w:tcPr>
            <w:tcW w:type="dxa" w:w="1980"/>
            <w:tcBorders>
              <w:top w:val="single" w:color="1F3864" w:sz="8"/>
              <w:left w:val="single" w:color="1F3864" w:sz="8"/>
              <w:bottom w:val="single" w:color="1F3864" w:sz="8"/>
              <w:right w:val="single" w:color="1F3864" w:sz="8"/>
            </w:tcBorders>
            <w:shd w:fill="DCE6F1" w:color="auto" w:val="clear"/>
            <w:tcMar>
              <w:top w:type="dxa" w:w="100"/>
              <w:left w:type="dxa" w:w="100"/>
              <w:bottom w:type="dxa" w:w="100"/>
              <w:right w:type="dxa" w:w="100"/>
            </w:tcMar>
            <w:vAlign w:val="top"/>
          </w:tcPr>
          <w:p>
            <w:pPr>
              <w:spacing w:after="80" w:line="240"/>
              <w:jc w:val="left"/>
            </w:pPr>
            <w:r>
              <w:rPr>
                <w:rFonts w:ascii="Calibri" w:cs="Calibri" w:eastAsia="Calibri" w:hAnsi="Calibri"/>
                <w:b/>
                <w:bCs/>
                <w:color w:val="13293D"/>
                <w:sz w:val="20"/>
                <w:szCs w:val="20"/>
              </w:rPr>
              <w:t xml:space="preserve">1. Checkout</w:t>
            </w:r>
          </w:p>
          <w:p>
            <w:pPr>
              <w:spacing w:after="40" w:line="240"/>
              <w:jc w:val="left"/>
            </w:pPr>
            <w:r>
              <w:rPr>
                <w:rFonts w:ascii="Calibri" w:cs="Calibri" w:eastAsia="Calibri" w:hAnsi="Calibri"/>
                <w:color w:val="13293D"/>
                <w:sz w:val="17"/>
                <w:szCs w:val="17"/>
              </w:rPr>
              <w:t xml:space="preserve">• Limpia el espacio de trabajo</w:t>
            </w:r>
          </w:p>
          <w:p>
            <w:pPr>
              <w:spacing w:after="40" w:line="240"/>
              <w:jc w:val="left"/>
            </w:pPr>
            <w:r>
              <w:rPr>
                <w:rFonts w:ascii="Calibri" w:cs="Calibri" w:eastAsia="Calibri" w:hAnsi="Calibri"/>
                <w:color w:val="13293D"/>
                <w:sz w:val="17"/>
                <w:szCs w:val="17"/>
              </w:rPr>
              <w:t xml:space="preserve">• Obtiene el commit de GitHub</w:t>
            </w:r>
          </w:p>
          <w:p>
            <w:pPr>
              <w:spacing w:after="40" w:line="240"/>
              <w:jc w:val="left"/>
            </w:pPr>
            <w:r>
              <w:rPr>
                <w:rFonts w:ascii="Calibri" w:cs="Calibri" w:eastAsia="Calibri" w:hAnsi="Calibri"/>
                <w:color w:val="13293D"/>
                <w:sz w:val="17"/>
                <w:szCs w:val="17"/>
              </w:rPr>
              <w:t xml:space="preserve">• Registra autor y mensaje</w:t>
            </w:r>
          </w:p>
        </w:tc>
        <w:tc>
          <w:tcPr>
            <w:tcW w:type="dxa" w:w="480"/>
            <w:tcBorders>
              <w:top w:val="none" w:color="FFFFFF" w:sz="0"/>
              <w:left w:val="none" w:color="FFFFFF" w:sz="0"/>
              <w:bottom w:val="none" w:color="FFFFFF" w:sz="0"/>
              <w:right w:val="none" w:color="FFFFFF" w:sz="0"/>
            </w:tcBorders>
            <w:vAlign w:val="center"/>
          </w:tcPr>
          <w:p>
            <w:pPr>
              <w:spacing w:after="40" w:line="240"/>
              <w:jc w:val="center"/>
            </w:pPr>
            <w:r>
              <w:rPr>
                <w:rFonts w:ascii="Calibri" w:cs="Calibri" w:eastAsia="Calibri" w:hAnsi="Calibri"/>
                <w:b/>
                <w:bCs/>
                <w:color w:val="1F3864"/>
                <w:sz w:val="36"/>
                <w:szCs w:val="36"/>
              </w:rPr>
              <w:t xml:space="preserve">→</w:t>
            </w:r>
          </w:p>
        </w:tc>
        <w:tc>
          <w:tcPr>
            <w:tcW w:type="dxa" w:w="1980"/>
            <w:tcBorders>
              <w:top w:val="single" w:color="1F3864" w:sz="8"/>
              <w:left w:val="single" w:color="1F3864" w:sz="8"/>
              <w:bottom w:val="single" w:color="1F3864" w:sz="8"/>
              <w:right w:val="single" w:color="1F3864" w:sz="8"/>
            </w:tcBorders>
            <w:shd w:fill="DCE6F1" w:color="auto" w:val="clear"/>
            <w:tcMar>
              <w:top w:type="dxa" w:w="100"/>
              <w:left w:type="dxa" w:w="100"/>
              <w:bottom w:type="dxa" w:w="100"/>
              <w:right w:type="dxa" w:w="100"/>
            </w:tcMar>
            <w:vAlign w:val="top"/>
          </w:tcPr>
          <w:p>
            <w:pPr>
              <w:spacing w:after="80" w:line="240"/>
              <w:jc w:val="left"/>
            </w:pPr>
            <w:r>
              <w:rPr>
                <w:rFonts w:ascii="Calibri" w:cs="Calibri" w:eastAsia="Calibri" w:hAnsi="Calibri"/>
                <w:b/>
                <w:bCs/>
                <w:color w:val="13293D"/>
                <w:sz w:val="20"/>
                <w:szCs w:val="20"/>
              </w:rPr>
              <w:t xml:space="preserve">2. Build</w:t>
            </w:r>
          </w:p>
          <w:p>
            <w:pPr>
              <w:spacing w:after="40" w:line="240"/>
              <w:jc w:val="left"/>
            </w:pPr>
            <w:r>
              <w:rPr>
                <w:rFonts w:ascii="Calibri" w:cs="Calibri" w:eastAsia="Calibri" w:hAnsi="Calibri"/>
                <w:color w:val="13293D"/>
                <w:sz w:val="17"/>
                <w:szCs w:val="17"/>
              </w:rPr>
              <w:t xml:space="preserve">• DACPAC de la base (dotnet build)</w:t>
            </w:r>
          </w:p>
          <w:p>
            <w:pPr>
              <w:spacing w:after="40" w:line="240"/>
              <w:jc w:val="left"/>
            </w:pPr>
            <w:r>
              <w:rPr>
                <w:rFonts w:ascii="Calibri" w:cs="Calibri" w:eastAsia="Calibri" w:hAnsi="Calibri"/>
                <w:color w:val="13293D"/>
                <w:sz w:val="17"/>
                <w:szCs w:val="17"/>
              </w:rPr>
              <w:t xml:space="preserve">• .ispac del ETL (SSISBuild)</w:t>
            </w:r>
          </w:p>
          <w:p>
            <w:pPr>
              <w:spacing w:after="40" w:line="240"/>
              <w:jc w:val="left"/>
            </w:pPr>
            <w:r>
              <w:rPr>
                <w:rFonts w:ascii="Calibri" w:cs="Calibri" w:eastAsia="Calibri" w:hAnsi="Calibri"/>
                <w:color w:val="13293D"/>
                <w:sz w:val="17"/>
                <w:szCs w:val="17"/>
              </w:rPr>
              <w:t xml:space="preserve">• Ambos en paralelo</w:t>
            </w:r>
          </w:p>
          <w:p>
            <w:pPr>
              <w:spacing w:after="40" w:line="240"/>
              <w:jc w:val="left"/>
            </w:pPr>
            <w:r>
              <w:rPr>
                <w:rFonts w:ascii="Calibri" w:cs="Calibri" w:eastAsia="Calibri" w:hAnsi="Calibri"/>
                <w:color w:val="13293D"/>
                <w:sz w:val="17"/>
                <w:szCs w:val="17"/>
              </w:rPr>
              <w:t xml:space="preserve">• Guarda los artefactos</w:t>
            </w:r>
          </w:p>
        </w:tc>
        <w:tc>
          <w:tcPr>
            <w:tcW w:type="dxa" w:w="480"/>
            <w:tcBorders>
              <w:top w:val="none" w:color="FFFFFF" w:sz="0"/>
              <w:left w:val="none" w:color="FFFFFF" w:sz="0"/>
              <w:bottom w:val="none" w:color="FFFFFF" w:sz="0"/>
              <w:right w:val="none" w:color="FFFFFF" w:sz="0"/>
            </w:tcBorders>
            <w:vAlign w:val="center"/>
          </w:tcPr>
          <w:p>
            <w:pPr>
              <w:spacing w:after="40" w:line="240"/>
              <w:jc w:val="center"/>
            </w:pPr>
            <w:r>
              <w:rPr>
                <w:rFonts w:ascii="Calibri" w:cs="Calibri" w:eastAsia="Calibri" w:hAnsi="Calibri"/>
                <w:b/>
                <w:bCs/>
                <w:color w:val="1F3864"/>
                <w:sz w:val="36"/>
                <w:szCs w:val="36"/>
              </w:rPr>
              <w:t xml:space="preserve">→</w:t>
            </w:r>
          </w:p>
        </w:tc>
        <w:tc>
          <w:tcPr>
            <w:tcW w:type="dxa" w:w="1980"/>
            <w:tcBorders>
              <w:top w:val="single" w:color="1F3864" w:sz="8"/>
              <w:left w:val="single" w:color="1F3864" w:sz="8"/>
              <w:bottom w:val="single" w:color="1F3864" w:sz="8"/>
              <w:right w:val="single" w:color="1F3864" w:sz="8"/>
            </w:tcBorders>
            <w:shd w:fill="FCE4D6" w:color="auto" w:val="clear"/>
            <w:tcMar>
              <w:top w:type="dxa" w:w="100"/>
              <w:left w:type="dxa" w:w="100"/>
              <w:bottom w:type="dxa" w:w="100"/>
              <w:right w:type="dxa" w:w="100"/>
            </w:tcMar>
            <w:vAlign w:val="top"/>
          </w:tcPr>
          <w:p>
            <w:pPr>
              <w:spacing w:after="80" w:line="240"/>
              <w:jc w:val="left"/>
            </w:pPr>
            <w:r>
              <w:rPr>
                <w:rFonts w:ascii="Calibri" w:cs="Calibri" w:eastAsia="Calibri" w:hAnsi="Calibri"/>
                <w:b/>
                <w:bCs/>
                <w:color w:val="13293D"/>
                <w:sz w:val="20"/>
                <w:szCs w:val="20"/>
              </w:rPr>
              <w:t xml:space="preserve">3. Test</w:t>
            </w:r>
          </w:p>
          <w:p>
            <w:pPr>
              <w:spacing w:after="40" w:line="240"/>
              <w:jc w:val="left"/>
            </w:pPr>
            <w:r>
              <w:rPr>
                <w:rFonts w:ascii="Calibri" w:cs="Calibri" w:eastAsia="Calibri" w:hAnsi="Calibri"/>
                <w:color w:val="13293D"/>
                <w:sz w:val="17"/>
                <w:szCs w:val="17"/>
              </w:rPr>
              <w:t xml:space="preserve">• Recrea SINQuick_CI</w:t>
            </w:r>
          </w:p>
          <w:p>
            <w:pPr>
              <w:spacing w:after="40" w:line="240"/>
              <w:jc w:val="left"/>
            </w:pPr>
            <w:r>
              <w:rPr>
                <w:rFonts w:ascii="Calibri" w:cs="Calibri" w:eastAsia="Calibri" w:hAnsi="Calibri"/>
                <w:color w:val="13293D"/>
                <w:sz w:val="17"/>
                <w:szCs w:val="17"/>
              </w:rPr>
              <w:t xml:space="preserve">• tSQLt: 9 unitarias</w:t>
            </w:r>
          </w:p>
          <w:p>
            <w:pPr>
              <w:spacing w:after="40" w:line="240"/>
              <w:jc w:val="left"/>
            </w:pPr>
            <w:r>
              <w:rPr>
                <w:rFonts w:ascii="Calibri" w:cs="Calibri" w:eastAsia="Calibri" w:hAnsi="Calibri"/>
                <w:color w:val="13293D"/>
                <w:sz w:val="17"/>
                <w:szCs w:val="17"/>
              </w:rPr>
              <w:t xml:space="preserve">• pytest: 13 pruebas</w:t>
            </w:r>
          </w:p>
          <w:p>
            <w:pPr>
              <w:spacing w:after="40" w:line="240"/>
              <w:jc w:val="left"/>
            </w:pPr>
            <w:r>
              <w:rPr>
                <w:rFonts w:ascii="Calibri" w:cs="Calibri" w:eastAsia="Calibri" w:hAnsi="Calibri"/>
                <w:color w:val="13293D"/>
                <w:sz w:val="17"/>
                <w:szCs w:val="17"/>
              </w:rPr>
              <w:t xml:space="preserve">• Publica JUnit y HTML</w:t>
            </w:r>
          </w:p>
        </w:tc>
        <w:tc>
          <w:tcPr>
            <w:tcW w:type="dxa" w:w="480"/>
            <w:tcBorders>
              <w:top w:val="none" w:color="FFFFFF" w:sz="0"/>
              <w:left w:val="none" w:color="FFFFFF" w:sz="0"/>
              <w:bottom w:val="none" w:color="FFFFFF" w:sz="0"/>
              <w:right w:val="none" w:color="FFFFFF" w:sz="0"/>
            </w:tcBorders>
            <w:vAlign w:val="center"/>
          </w:tcPr>
          <w:p>
            <w:pPr>
              <w:spacing w:after="40" w:line="240"/>
              <w:jc w:val="center"/>
            </w:pPr>
            <w:r>
              <w:rPr>
                <w:rFonts w:ascii="Calibri" w:cs="Calibri" w:eastAsia="Calibri" w:hAnsi="Calibri"/>
                <w:b/>
                <w:bCs/>
                <w:color w:val="1F3864"/>
                <w:sz w:val="36"/>
                <w:szCs w:val="36"/>
              </w:rPr>
              <w:t xml:space="preserve">→</w:t>
            </w:r>
          </w:p>
        </w:tc>
        <w:tc>
          <w:tcPr>
            <w:tcW w:type="dxa" w:w="1980"/>
            <w:tcBorders>
              <w:top w:val="single" w:color="1F3864" w:sz="8"/>
              <w:left w:val="single" w:color="1F3864" w:sz="8"/>
              <w:bottom w:val="single" w:color="1F3864" w:sz="8"/>
              <w:right w:val="single" w:color="1F3864" w:sz="8"/>
            </w:tcBorders>
            <w:shd w:fill="E2EFDA" w:color="auto" w:val="clear"/>
            <w:tcMar>
              <w:top w:type="dxa" w:w="100"/>
              <w:left w:type="dxa" w:w="100"/>
              <w:bottom w:type="dxa" w:w="100"/>
              <w:right w:type="dxa" w:w="100"/>
            </w:tcMar>
            <w:vAlign w:val="top"/>
          </w:tcPr>
          <w:p>
            <w:pPr>
              <w:spacing w:after="80" w:line="240"/>
              <w:jc w:val="left"/>
            </w:pPr>
            <w:r>
              <w:rPr>
                <w:rFonts w:ascii="Calibri" w:cs="Calibri" w:eastAsia="Calibri" w:hAnsi="Calibri"/>
                <w:b/>
                <w:bCs/>
                <w:color w:val="13293D"/>
                <w:sz w:val="20"/>
                <w:szCs w:val="20"/>
              </w:rPr>
              <w:t xml:space="preserve">4. Deploy Staging</w:t>
            </w:r>
          </w:p>
          <w:p>
            <w:pPr>
              <w:spacing w:after="40" w:line="240"/>
              <w:jc w:val="left"/>
            </w:pPr>
            <w:r>
              <w:rPr>
                <w:rFonts w:ascii="Calibri" w:cs="Calibri" w:eastAsia="Calibri" w:hAnsi="Calibri"/>
                <w:color w:val="13293D"/>
                <w:sz w:val="17"/>
                <w:szCs w:val="17"/>
              </w:rPr>
              <w:t xml:space="preserve">• Solo main y develop</w:t>
            </w:r>
          </w:p>
          <w:p>
            <w:pPr>
              <w:spacing w:after="40" w:line="240"/>
              <w:jc w:val="left"/>
            </w:pPr>
            <w:r>
              <w:rPr>
                <w:rFonts w:ascii="Calibri" w:cs="Calibri" w:eastAsia="Calibri" w:hAnsi="Calibri"/>
                <w:color w:val="13293D"/>
                <w:sz w:val="17"/>
                <w:szCs w:val="17"/>
              </w:rPr>
              <w:t xml:space="preserve">• Publica SINQuick_Staging</w:t>
            </w:r>
          </w:p>
          <w:p>
            <w:pPr>
              <w:spacing w:after="40" w:line="240"/>
              <w:jc w:val="left"/>
            </w:pPr>
            <w:r>
              <w:rPr>
                <w:rFonts w:ascii="Calibri" w:cs="Calibri" w:eastAsia="Calibri" w:hAnsi="Calibri"/>
                <w:color w:val="13293D"/>
                <w:sz w:val="17"/>
                <w:szCs w:val="17"/>
              </w:rPr>
              <w:t xml:space="preserve">• Despliega y ejecuta SSIS</w:t>
            </w:r>
          </w:p>
          <w:p>
            <w:pPr>
              <w:spacing w:after="40" w:line="240"/>
              <w:jc w:val="left"/>
            </w:pPr>
            <w:r>
              <w:rPr>
                <w:rFonts w:ascii="Calibri" w:cs="Calibri" w:eastAsia="Calibri" w:hAnsi="Calibri"/>
                <w:color w:val="13293D"/>
                <w:sz w:val="17"/>
                <w:szCs w:val="17"/>
              </w:rPr>
              <w:t xml:space="preserve">• Prueba de humo</w:t>
            </w:r>
          </w:p>
        </w:tc>
      </w:tr>
      <w:tr>
        <w:tc>
          <w:tcPr>
            <w:tcW w:type="dxa" w:w="9360"/>
            <w:gridSpan w:val="7"/>
            <w:tcBorders>
              <w:top w:val="none" w:color="FFFFFF" w:sz="0"/>
              <w:left w:val="none" w:color="FFFFFF" w:sz="0"/>
              <w:bottom w:val="none" w:color="FFFFFF" w:sz="0"/>
              <w:right w:val="none" w:color="FFFFFF" w:sz="0"/>
            </w:tcBorders>
            <w:tcMar>
              <w:top w:type="dxa" w:w="120"/>
            </w:tcMar>
          </w:tcPr>
          <w:p>
            <w:pPr>
              <w:spacing w:after="40" w:line="240"/>
              <w:jc w:val="center"/>
            </w:pPr>
            <w:r>
              <w:rPr>
                <w:rFonts w:ascii="Calibri" w:cs="Calibri" w:eastAsia="Calibri" w:hAnsi="Calibri"/>
                <w:color w:val="C00000"/>
                <w:sz w:val="18"/>
                <w:szCs w:val="18"/>
              </w:rPr>
              <w:t xml:space="preserve">Si cualquier etapa falla, el pipeline se detiene en rojo y las siguientes no se ejecutan: un cambio que rompe una prueba nunca llega a staging.</w:t>
            </w:r>
          </w:p>
        </w:tc>
      </w:tr>
    </w:tbl>
    <w:p>
      <w:pPr>
        <w:spacing w:after="200" w:before="80"/>
        <w:jc w:val="center"/>
      </w:pPr>
      <w:r>
        <w:rPr>
          <w:rFonts w:ascii="Calibri" w:cs="Calibri" w:eastAsia="Calibri" w:hAnsi="Calibri"/>
          <w:b/>
          <w:bCs/>
          <w:color w:val="1F3864"/>
          <w:sz w:val="19"/>
          <w:szCs w:val="19"/>
        </w:rPr>
        <w:t xml:space="preserve">Figura 1. Etapas del pipeline de SIN-Quick en Jenkins</w:t>
      </w:r>
    </w:p>
    <w:p>
      <w:pPr>
        <w:spacing w:after="140" w:line="300"/>
        <w:jc w:val="both"/>
      </w:pPr>
      <w:r>
        <w:rPr>
          <w:rFonts w:ascii="Calibri" w:cs="Calibri" w:eastAsia="Calibri" w:hAnsi="Calibri"/>
          <w:sz w:val="22"/>
          <w:szCs w:val="22"/>
        </w:rPr>
        <w:t xml:space="preserve">El pipeline se define en el archivo </w:t>
      </w:r>
      <w:r>
        <w:rPr>
          <w:rFonts w:ascii="Consolas" w:cs="Consolas" w:eastAsia="Consolas" w:hAnsi="Consolas"/>
          <w:color w:val="9C3D1E"/>
          <w:sz w:val="20"/>
          <w:szCs w:val="20"/>
        </w:rPr>
        <w:t xml:space="preserve">Jenkinsfile</w:t>
      </w:r>
      <w:r>
        <w:rPr>
          <w:rFonts w:ascii="Calibri" w:cs="Calibri" w:eastAsia="Calibri" w:hAnsi="Calibri"/>
          <w:sz w:val="22"/>
          <w:szCs w:val="22"/>
        </w:rPr>
        <w:t xml:space="preserve"> en la raíz del repositorio. Se configuró como un </w:t>
      </w:r>
      <w:r>
        <w:rPr>
          <w:rFonts w:ascii="Calibri" w:cs="Calibri" w:eastAsia="Calibri" w:hAnsi="Calibri"/>
          <w:i/>
          <w:iCs/>
          <w:sz w:val="22"/>
          <w:szCs w:val="22"/>
        </w:rPr>
        <w:t xml:space="preserve">Multibranch Pipeline</w:t>
      </w:r>
      <w:r>
        <w:rPr>
          <w:rFonts w:ascii="Calibri" w:cs="Calibri" w:eastAsia="Calibri" w:hAnsi="Calibri"/>
          <w:sz w:val="22"/>
          <w:szCs w:val="22"/>
        </w:rPr>
        <w:t xml:space="preserve">: Jenkins detecta cada rama y ejecuta el pipeline en cada push. Cada etapa llama a un script de PowerShell de la carpeta </w:t>
      </w:r>
      <w:r>
        <w:rPr>
          <w:rFonts w:ascii="Consolas" w:cs="Consolas" w:eastAsia="Consolas" w:hAnsi="Consolas"/>
          <w:color w:val="9C3D1E"/>
          <w:sz w:val="20"/>
          <w:szCs w:val="20"/>
        </w:rPr>
        <w:t xml:space="preserve">ci/</w:t>
      </w:r>
      <w:r>
        <w:rPr>
          <w:rFonts w:ascii="Calibri" w:cs="Calibri" w:eastAsia="Calibri" w:hAnsi="Calibri"/>
          <w:sz w:val="22"/>
          <w:szCs w:val="22"/>
        </w:rPr>
        <w:t xml:space="preserve">, de modo que cualquier paso se puede reproducir a mano en el equipo del desarrollador.</w:t>
      </w:r>
    </w:p>
    <w:p>
      <w:pPr>
        <w:pStyle w:val="Heading2"/>
        <w:spacing w:after="130" w:before="220"/>
      </w:pPr>
      <w:r>
        <w:rPr>
          <w:rFonts w:ascii="Calibri" w:cs="Calibri" w:eastAsia="Calibri" w:hAnsi="Calibri"/>
          <w:b/>
          <w:bCs/>
          <w:color w:val="1F3864"/>
          <w:sz w:val="25"/>
          <w:szCs w:val="25"/>
        </w:rPr>
        <w:t xml:space="preserve">3.1 Checkout</w:t>
      </w:r>
    </w:p>
    <w:p>
      <w:pPr>
        <w:spacing w:after="140" w:line="300"/>
        <w:jc w:val="both"/>
      </w:pPr>
      <w:r>
        <w:rPr>
          <w:rFonts w:ascii="Calibri" w:cs="Calibri" w:eastAsia="Calibri" w:hAnsi="Calibri"/>
          <w:sz w:val="22"/>
          <w:szCs w:val="22"/>
        </w:rPr>
        <w:t xml:space="preserve">Limpia el espacio de trabajo y obtiene el commit que disparó la ejecución. Limpiar primero es deliberado: evita que un artefacto de una ejecución anterior haga pasar una compilación que en realidad está rota.</w:t>
      </w:r>
    </w:p>
    <w:p>
      <w:pPr>
        <w:pStyle w:val="Heading2"/>
        <w:spacing w:after="130" w:before="220"/>
      </w:pPr>
      <w:r>
        <w:rPr>
          <w:rFonts w:ascii="Calibri" w:cs="Calibri" w:eastAsia="Calibri" w:hAnsi="Calibri"/>
          <w:b/>
          <w:bCs/>
          <w:color w:val="1F3864"/>
          <w:sz w:val="25"/>
          <w:szCs w:val="25"/>
        </w:rPr>
        <w:t xml:space="preserve">3.2 Build</w:t>
      </w:r>
    </w:p>
    <w:p>
      <w:pPr>
        <w:spacing w:after="140" w:line="300"/>
        <w:jc w:val="both"/>
      </w:pPr>
      <w:r>
        <w:rPr>
          <w:rFonts w:ascii="Calibri" w:cs="Calibri" w:eastAsia="Calibri" w:hAnsi="Calibri"/>
          <w:sz w:val="22"/>
          <w:szCs w:val="22"/>
        </w:rPr>
        <w:t xml:space="preserve">Compila las dos piezas en paralelo:</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000"/>
        <w:gridCol w:w="4760"/>
        <w:gridCol w:w="2600"/>
      </w:tblGrid>
      <w:tr>
        <w:trPr>
          <w:tblHeader/>
        </w:trPr>
        <w:tc>
          <w:tcPr>
            <w:tcW w:type="dxa" w:w="2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Rama paralela</w:t>
            </w:r>
          </w:p>
        </w:tc>
        <w:tc>
          <w:tcPr>
            <w:tcW w:type="dxa" w:w="47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Herramienta</w:t>
            </w:r>
          </w:p>
        </w:tc>
        <w:tc>
          <w:tcPr>
            <w:tcW w:type="dxa" w:w="26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Artefacto</w:t>
            </w:r>
          </w:p>
        </w:tc>
      </w:tr>
      <w:tr>
        <w:tc>
          <w:tcPr>
            <w:tcW w:type="dxa" w:w="2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Base de datos</w:t>
            </w:r>
          </w:p>
        </w:tc>
        <w:tc>
          <w:tcPr>
            <w:tcW w:type="dxa" w:w="4760"/>
            <w:tcMar>
              <w:top w:type="dxa" w:w="60"/>
              <w:left w:type="dxa" w:w="100"/>
              <w:bottom w:type="dxa" w:w="60"/>
              <w:right w:type="dxa" w:w="100"/>
            </w:tcMar>
          </w:tcPr>
          <w:p>
            <w:pPr>
              <w:spacing w:after="0" w:line="250"/>
              <w:jc w:val="left"/>
            </w:pPr>
            <w:r>
              <w:rPr>
                <w:rFonts w:ascii="Consolas" w:cs="Consolas" w:eastAsia="Consolas" w:hAnsi="Consolas"/>
                <w:color w:val="9C3D1E"/>
                <w:sz w:val="16"/>
                <w:szCs w:val="16"/>
              </w:rPr>
              <w:t xml:space="preserve">dotnet build</w:t>
            </w:r>
            <w:r>
              <w:rPr>
                <w:rFonts w:ascii="Calibri" w:cs="Calibri" w:eastAsia="Calibri" w:hAnsi="Calibri"/>
                <w:sz w:val="18"/>
                <w:szCs w:val="18"/>
              </w:rPr>
              <w:t xml:space="preserve"> sobre el proyecto SDK de SQL (Microsoft.Build.Sql)</w:t>
            </w:r>
          </w:p>
        </w:tc>
        <w:tc>
          <w:tcPr>
            <w:tcW w:type="dxa" w:w="2600"/>
            <w:tcMar>
              <w:top w:type="dxa" w:w="60"/>
              <w:left w:type="dxa" w:w="100"/>
              <w:bottom w:type="dxa" w:w="60"/>
              <w:right w:type="dxa" w:w="100"/>
            </w:tcMar>
          </w:tcPr>
          <w:p>
            <w:pPr>
              <w:spacing w:after="0" w:line="250"/>
              <w:jc w:val="left"/>
            </w:pPr>
            <w:r>
              <w:rPr>
                <w:rFonts w:ascii="Consolas" w:cs="Consolas" w:eastAsia="Consolas" w:hAnsi="Consolas"/>
                <w:color w:val="9C3D1E"/>
                <w:sz w:val="16"/>
                <w:szCs w:val="16"/>
              </w:rPr>
              <w:t xml:space="preserve">SINQuick.DB.dacpac</w:t>
            </w:r>
          </w:p>
        </w:tc>
      </w:tr>
      <w:tr>
        <w:tc>
          <w:tcPr>
            <w:tcW w:type="dxa" w:w="2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ETL</w:t>
            </w:r>
          </w:p>
        </w:tc>
        <w:tc>
          <w:tcPr>
            <w:tcW w:type="dxa" w:w="4760"/>
            <w:tcMar>
              <w:top w:type="dxa" w:w="60"/>
              <w:left w:type="dxa" w:w="100"/>
              <w:bottom w:type="dxa" w:w="60"/>
              <w:right w:type="dxa" w:w="100"/>
            </w:tcMar>
          </w:tcPr>
          <w:p>
            <w:pPr>
              <w:spacing w:after="0" w:line="250"/>
              <w:jc w:val="left"/>
            </w:pPr>
            <w:r>
              <w:rPr>
                <w:rFonts w:ascii="Consolas" w:cs="Consolas" w:eastAsia="Consolas" w:hAnsi="Consolas"/>
                <w:color w:val="9C3D1E"/>
                <w:sz w:val="16"/>
                <w:szCs w:val="16"/>
              </w:rPr>
              <w:t xml:space="preserve">SSISBuild.exe</w:t>
            </w:r>
            <w:r>
              <w:rPr>
                <w:rFonts w:ascii="Calibri" w:cs="Calibri" w:eastAsia="Calibri" w:hAnsi="Calibri"/>
                <w:sz w:val="18"/>
                <w:szCs w:val="18"/>
              </w:rPr>
              <w:t xml:space="preserve"> sobre el proyecto de Integration Services</w:t>
            </w:r>
          </w:p>
        </w:tc>
        <w:tc>
          <w:tcPr>
            <w:tcW w:type="dxa" w:w="2600"/>
            <w:tcMar>
              <w:top w:type="dxa" w:w="60"/>
              <w:left w:type="dxa" w:w="100"/>
              <w:bottom w:type="dxa" w:w="60"/>
              <w:right w:type="dxa" w:w="100"/>
            </w:tcMar>
          </w:tcPr>
          <w:p>
            <w:pPr>
              <w:spacing w:after="0" w:line="250"/>
              <w:jc w:val="left"/>
            </w:pPr>
            <w:r>
              <w:rPr>
                <w:rFonts w:ascii="Consolas" w:cs="Consolas" w:eastAsia="Consolas" w:hAnsi="Consolas"/>
                <w:color w:val="9C3D1E"/>
                <w:sz w:val="16"/>
                <w:szCs w:val="16"/>
              </w:rPr>
              <w:t xml:space="preserve">SINQuick.ETL.ispac</w:t>
            </w:r>
          </w:p>
        </w:tc>
      </w:tr>
    </w:tbl>
    <w:p>
      <w:pPr>
        <w:spacing w:after="120"/>
      </w:pPr>
    </w:p>
    <w:p>
      <w:pPr>
        <w:spacing w:after="140" w:line="300"/>
        <w:jc w:val="both"/>
      </w:pPr>
      <w:r>
        <w:rPr>
          <w:rFonts w:ascii="Calibri" w:cs="Calibri" w:eastAsia="Calibri" w:hAnsi="Calibri"/>
          <w:sz w:val="22"/>
          <w:szCs w:val="22"/>
        </w:rPr>
        <w:t xml:space="preserve">Compilar la base detecta errores antes de tocar ningún servidor: una vista que referencia una columna inexistente o un procedimiento con un error de sintaxis hacen fallar el build. Los artefactos se archivan en Jenkins con su huella digital, de modo que se sabe exactamente qué versión se desplegó en cada entorno.</w:t>
      </w:r>
    </w:p>
    <w:p>
      <w:pPr>
        <w:pStyle w:val="Heading2"/>
        <w:spacing w:after="130" w:before="220"/>
      </w:pPr>
      <w:r>
        <w:rPr>
          <w:rFonts w:ascii="Calibri" w:cs="Calibri" w:eastAsia="Calibri" w:hAnsi="Calibri"/>
          <w:b/>
          <w:bCs/>
          <w:color w:val="1F3864"/>
          <w:sz w:val="25"/>
          <w:szCs w:val="25"/>
        </w:rPr>
        <w:t xml:space="preserve">3.3 Test</w:t>
      </w:r>
    </w:p>
    <w:p>
      <w:pPr>
        <w:spacing w:after="140" w:line="300"/>
        <w:jc w:val="both"/>
      </w:pPr>
      <w:r>
        <w:rPr>
          <w:rFonts w:ascii="Calibri" w:cs="Calibri" w:eastAsia="Calibri" w:hAnsi="Calibri"/>
          <w:sz w:val="22"/>
          <w:szCs w:val="22"/>
        </w:rPr>
        <w:t xml:space="preserve">Tiene tres pasos secuenciales:</w:t>
      </w:r>
    </w:p>
    <w:p>
      <w:pPr>
        <w:pStyle w:val="ListParagraph"/>
        <w:numPr>
          <w:ilvl w:val="0"/>
          <w:numId w:val="2"/>
        </w:numPr>
        <w:spacing w:after="100" w:line="290"/>
        <w:jc w:val="both"/>
      </w:pPr>
      <w:r>
        <w:rPr>
          <w:rFonts w:ascii="Calibri" w:cs="Calibri" w:eastAsia="Calibri" w:hAnsi="Calibri"/>
          <w:b/>
          <w:bCs/>
          <w:sz w:val="22"/>
          <w:szCs w:val="22"/>
        </w:rPr>
        <w:t xml:space="preserve">Desplegar la base de pruebas.</w:t>
      </w:r>
      <w:r>
        <w:rPr>
          <w:rFonts w:ascii="Calibri" w:cs="Calibri" w:eastAsia="Calibri" w:hAnsi="Calibri"/>
          <w:sz w:val="22"/>
          <w:szCs w:val="22"/>
        </w:rPr>
        <w:t xml:space="preserve"> SqlPackage publica el DACPAC en </w:t>
      </w:r>
      <w:r>
        <w:rPr>
          <w:rFonts w:ascii="Consolas" w:cs="Consolas" w:eastAsia="Consolas" w:hAnsi="Consolas"/>
          <w:color w:val="9C3D1E"/>
          <w:sz w:val="20"/>
          <w:szCs w:val="20"/>
        </w:rPr>
        <w:t xml:space="preserve">SINQuick_CI</w:t>
      </w:r>
      <w:r>
        <w:rPr>
          <w:rFonts w:ascii="Calibri" w:cs="Calibri" w:eastAsia="Calibri" w:hAnsi="Calibri"/>
          <w:sz w:val="22"/>
          <w:szCs w:val="22"/>
        </w:rPr>
        <w:t xml:space="preserve"> con la opción de crearla desde cero. Cada ejecución empieza con una base limpia.</w:t>
      </w:r>
    </w:p>
    <w:p>
      <w:pPr>
        <w:pStyle w:val="ListParagraph"/>
        <w:numPr>
          <w:ilvl w:val="0"/>
          <w:numId w:val="2"/>
        </w:numPr>
        <w:spacing w:after="100" w:line="290"/>
        <w:jc w:val="both"/>
      </w:pPr>
      <w:r>
        <w:rPr>
          <w:rFonts w:ascii="Calibri" w:cs="Calibri" w:eastAsia="Calibri" w:hAnsi="Calibri"/>
          <w:b/>
          <w:bCs/>
          <w:sz w:val="22"/>
          <w:szCs w:val="22"/>
        </w:rPr>
        <w:t xml:space="preserve">Pruebas unitarias con tSQLt.</w:t>
      </w:r>
      <w:r>
        <w:rPr>
          <w:rFonts w:ascii="Calibri" w:cs="Calibri" w:eastAsia="Calibri" w:hAnsi="Calibri"/>
          <w:sz w:val="22"/>
          <w:szCs w:val="22"/>
        </w:rPr>
        <w:t xml:space="preserve"> Instala tSQLt en la base de pruebas, carga las dos clases de prueba y ejecuta las 9 pruebas. Los resultados se exportan en formato JUnit.</w:t>
      </w:r>
    </w:p>
    <w:p>
      <w:pPr>
        <w:pStyle w:val="ListParagraph"/>
        <w:numPr>
          <w:ilvl w:val="0"/>
          <w:numId w:val="2"/>
        </w:numPr>
        <w:spacing w:after="100" w:line="290"/>
        <w:jc w:val="both"/>
      </w:pPr>
      <w:r>
        <w:rPr>
          <w:rFonts w:ascii="Calibri" w:cs="Calibri" w:eastAsia="Calibri" w:hAnsi="Calibri"/>
          <w:b/>
          <w:bCs/>
          <w:sz w:val="22"/>
          <w:szCs w:val="22"/>
        </w:rPr>
        <w:t xml:space="preserve">Pruebas con pytest.</w:t>
      </w:r>
      <w:r>
        <w:rPr>
          <w:rFonts w:ascii="Calibri" w:cs="Calibri" w:eastAsia="Calibri" w:hAnsi="Calibri"/>
          <w:sz w:val="22"/>
          <w:szCs w:val="22"/>
        </w:rPr>
        <w:t xml:space="preserve"> Ejecuta 13 pruebas que llaman a la carga real con archivos CSV y verifican el resultado en las tablas y vistas. Genera el reporte HTML, un JUnit y un JSON con el resultado de cada caso.</w:t>
      </w:r>
    </w:p>
    <w:p>
      <w:pPr>
        <w:spacing w:after="140" w:line="300"/>
        <w:jc w:val="both"/>
      </w:pPr>
      <w:r>
        <w:rPr>
          <w:rFonts w:ascii="Calibri" w:cs="Calibri" w:eastAsia="Calibri" w:hAnsi="Calibri"/>
          <w:sz w:val="22"/>
          <w:szCs w:val="22"/>
        </w:rPr>
        <w:t xml:space="preserve">Al terminar, siempre —aun si algo falló— Jenkins publica los resultados JUnit en la vista </w:t>
      </w:r>
      <w:r>
        <w:rPr>
          <w:rFonts w:ascii="Calibri" w:cs="Calibri" w:eastAsia="Calibri" w:hAnsi="Calibri"/>
          <w:b/>
          <w:bCs/>
          <w:sz w:val="22"/>
          <w:szCs w:val="22"/>
        </w:rPr>
        <w:t xml:space="preserve">Test Result</w:t>
      </w:r>
      <w:r>
        <w:rPr>
          <w:rFonts w:ascii="Calibri" w:cs="Calibri" w:eastAsia="Calibri" w:hAnsi="Calibri"/>
          <w:sz w:val="22"/>
          <w:szCs w:val="22"/>
        </w:rPr>
        <w:t xml:space="preserve"> y el reporte HTML de pytest como un enlace en la ejecución.</w:t>
      </w:r>
    </w:p>
    <w:p>
      <w:pPr>
        <w:pStyle w:val="Heading2"/>
        <w:spacing w:after="130" w:before="220"/>
      </w:pPr>
      <w:r>
        <w:rPr>
          <w:rFonts w:ascii="Calibri" w:cs="Calibri" w:eastAsia="Calibri" w:hAnsi="Calibri"/>
          <w:b/>
          <w:bCs/>
          <w:color w:val="1F3864"/>
          <w:sz w:val="25"/>
          <w:szCs w:val="25"/>
        </w:rPr>
        <w:t xml:space="preserve">3.4 Deploy Staging</w:t>
      </w:r>
    </w:p>
    <w:p>
      <w:pPr>
        <w:spacing w:after="140" w:line="300"/>
        <w:jc w:val="both"/>
      </w:pPr>
      <w:r>
        <w:rPr>
          <w:rFonts w:ascii="Calibri" w:cs="Calibri" w:eastAsia="Calibri" w:hAnsi="Calibri"/>
          <w:sz w:val="22"/>
          <w:szCs w:val="22"/>
        </w:rPr>
        <w:t xml:space="preserve">Solo se ejecuta para las ramas </w:t>
      </w:r>
      <w:r>
        <w:rPr>
          <w:rFonts w:ascii="Consolas" w:cs="Consolas" w:eastAsia="Consolas" w:hAnsi="Consolas"/>
          <w:color w:val="9C3D1E"/>
          <w:sz w:val="20"/>
          <w:szCs w:val="20"/>
        </w:rPr>
        <w:t xml:space="preserve">develop</w:t>
      </w:r>
      <w:r>
        <w:rPr>
          <w:rFonts w:ascii="Calibri" w:cs="Calibri" w:eastAsia="Calibri" w:hAnsi="Calibri"/>
          <w:sz w:val="22"/>
          <w:szCs w:val="22"/>
        </w:rPr>
        <w:t xml:space="preserve"> y </w:t>
      </w:r>
      <w:r>
        <w:rPr>
          <w:rFonts w:ascii="Consolas" w:cs="Consolas" w:eastAsia="Consolas" w:hAnsi="Consolas"/>
          <w:color w:val="9C3D1E"/>
          <w:sz w:val="20"/>
          <w:szCs w:val="20"/>
        </w:rPr>
        <w:t xml:space="preserve">main</w:t>
      </w:r>
      <w:r>
        <w:rPr>
          <w:rFonts w:ascii="Calibri" w:cs="Calibri" w:eastAsia="Calibri" w:hAnsi="Calibri"/>
          <w:sz w:val="22"/>
          <w:szCs w:val="22"/>
        </w:rPr>
        <w:t xml:space="preserve">. Las ramas de trabajo (</w:t>
      </w:r>
      <w:r>
        <w:rPr>
          <w:rFonts w:ascii="Consolas" w:cs="Consolas" w:eastAsia="Consolas" w:hAnsi="Consolas"/>
          <w:color w:val="9C3D1E"/>
          <w:sz w:val="20"/>
          <w:szCs w:val="20"/>
        </w:rPr>
        <w:t xml:space="preserve">feature/*</w:t>
      </w:r>
      <w:r>
        <w:rPr>
          <w:rFonts w:ascii="Calibri" w:cs="Calibri" w:eastAsia="Calibri" w:hAnsi="Calibri"/>
          <w:sz w:val="22"/>
          <w:szCs w:val="22"/>
        </w:rPr>
        <w:t xml:space="preserve">) se compilan y se prueban, pero no se despliegan: así staging siempre refleja código ya integrado.</w:t>
      </w:r>
    </w:p>
    <w:p>
      <w:pPr>
        <w:pStyle w:val="ListParagraph"/>
        <w:numPr>
          <w:ilvl w:val="0"/>
          <w:numId w:val="2"/>
        </w:numPr>
        <w:spacing w:after="100" w:line="290"/>
        <w:jc w:val="both"/>
      </w:pPr>
      <w:r>
        <w:rPr>
          <w:rFonts w:ascii="Calibri" w:cs="Calibri" w:eastAsia="Calibri" w:hAnsi="Calibri"/>
          <w:b/>
          <w:bCs/>
          <w:sz w:val="22"/>
          <w:szCs w:val="22"/>
        </w:rPr>
        <w:t xml:space="preserve">Publica la base</w:t>
      </w:r>
      <w:r>
        <w:rPr>
          <w:rFonts w:ascii="Calibri" w:cs="Calibri" w:eastAsia="Calibri" w:hAnsi="Calibri"/>
          <w:sz w:val="22"/>
          <w:szCs w:val="22"/>
        </w:rPr>
        <w:t xml:space="preserve"> </w:t>
      </w:r>
      <w:r>
        <w:rPr>
          <w:rFonts w:ascii="Consolas" w:cs="Consolas" w:eastAsia="Consolas" w:hAnsi="Consolas"/>
          <w:color w:val="9C3D1E"/>
          <w:sz w:val="20"/>
          <w:szCs w:val="20"/>
        </w:rPr>
        <w:t xml:space="preserve">SINQuick_Staging</w:t>
      </w:r>
      <w:r>
        <w:rPr>
          <w:rFonts w:ascii="Calibri" w:cs="Calibri" w:eastAsia="Calibri" w:hAnsi="Calibri"/>
          <w:sz w:val="22"/>
          <w:szCs w:val="22"/>
        </w:rPr>
        <w:t xml:space="preserve"> con SqlPackage y la opción </w:t>
      </w:r>
      <w:r>
        <w:rPr>
          <w:rFonts w:ascii="Consolas" w:cs="Consolas" w:eastAsia="Consolas" w:hAnsi="Consolas"/>
          <w:color w:val="9C3D1E"/>
          <w:sz w:val="20"/>
          <w:szCs w:val="20"/>
        </w:rPr>
        <w:t xml:space="preserve">BlockOnPossibleDataLoss</w:t>
      </w:r>
      <w:r>
        <w:rPr>
          <w:rFonts w:ascii="Calibri" w:cs="Calibri" w:eastAsia="Calibri" w:hAnsi="Calibri"/>
          <w:sz w:val="22"/>
          <w:szCs w:val="22"/>
        </w:rPr>
        <w:t xml:space="preserve">: si un cambio en el esquema fuera a borrar datos, el despliegue se detiene en lugar de perderlos.</w:t>
      </w:r>
    </w:p>
    <w:p>
      <w:pPr>
        <w:pStyle w:val="ListParagraph"/>
        <w:numPr>
          <w:ilvl w:val="0"/>
          <w:numId w:val="2"/>
        </w:numPr>
        <w:spacing w:after="100" w:line="290"/>
        <w:jc w:val="both"/>
      </w:pPr>
      <w:r>
        <w:rPr>
          <w:rFonts w:ascii="Calibri" w:cs="Calibri" w:eastAsia="Calibri" w:hAnsi="Calibri"/>
          <w:b/>
          <w:bCs/>
          <w:sz w:val="22"/>
          <w:szCs w:val="22"/>
        </w:rPr>
        <w:t xml:space="preserve">Despliega el paquete SSIS</w:t>
      </w:r>
      <w:r>
        <w:rPr>
          <w:rFonts w:ascii="Calibri" w:cs="Calibri" w:eastAsia="Calibri" w:hAnsi="Calibri"/>
          <w:sz w:val="22"/>
          <w:szCs w:val="22"/>
        </w:rPr>
        <w:t xml:space="preserve"> en el catálogo SSISDB, en la carpeta </w:t>
      </w:r>
      <w:r>
        <w:rPr>
          <w:rFonts w:ascii="Consolas" w:cs="Consolas" w:eastAsia="Consolas" w:hAnsi="Consolas"/>
          <w:color w:val="9C3D1E"/>
          <w:sz w:val="20"/>
          <w:szCs w:val="20"/>
        </w:rPr>
        <w:t xml:space="preserve">SINQuick_Staging</w:t>
      </w:r>
      <w:r>
        <w:rPr>
          <w:rFonts w:ascii="Calibri" w:cs="Calibri" w:eastAsia="Calibri" w:hAnsi="Calibri"/>
          <w:sz w:val="22"/>
          <w:szCs w:val="22"/>
        </w:rPr>
        <w:t xml:space="preserve">.</w:t>
      </w:r>
    </w:p>
    <w:p>
      <w:pPr>
        <w:pStyle w:val="ListParagraph"/>
        <w:numPr>
          <w:ilvl w:val="0"/>
          <w:numId w:val="2"/>
        </w:numPr>
        <w:spacing w:after="100" w:line="290"/>
        <w:jc w:val="both"/>
      </w:pPr>
      <w:r>
        <w:rPr>
          <w:rFonts w:ascii="Calibri" w:cs="Calibri" w:eastAsia="Calibri" w:hAnsi="Calibri"/>
          <w:b/>
          <w:bCs/>
          <w:sz w:val="22"/>
          <w:szCs w:val="22"/>
        </w:rPr>
        <w:t xml:space="preserve">Ejecuta el paquete una vez</w:t>
      </w:r>
      <w:r>
        <w:rPr>
          <w:rFonts w:ascii="Calibri" w:cs="Calibri" w:eastAsia="Calibri" w:hAnsi="Calibri"/>
          <w:sz w:val="22"/>
          <w:szCs w:val="22"/>
        </w:rPr>
        <w:t xml:space="preserve"> con un archivo de muestra y espera su resultado. Si el paquete no termina con éxito, la etapa falla.</w:t>
      </w:r>
    </w:p>
    <w:p>
      <w:pPr>
        <w:pStyle w:val="ListParagraph"/>
        <w:numPr>
          <w:ilvl w:val="0"/>
          <w:numId w:val="2"/>
        </w:numPr>
        <w:spacing w:after="100" w:line="290"/>
        <w:jc w:val="both"/>
      </w:pPr>
      <w:r>
        <w:rPr>
          <w:rFonts w:ascii="Calibri" w:cs="Calibri" w:eastAsia="Calibri" w:hAnsi="Calibri"/>
          <w:b/>
          <w:bCs/>
          <w:sz w:val="22"/>
          <w:szCs w:val="22"/>
        </w:rPr>
        <w:t xml:space="preserve">Corre la prueba de humo</w:t>
      </w:r>
      <w:r>
        <w:rPr>
          <w:rFonts w:ascii="Calibri" w:cs="Calibri" w:eastAsia="Calibri" w:hAnsi="Calibri"/>
          <w:sz w:val="22"/>
          <w:szCs w:val="22"/>
        </w:rPr>
        <w:t xml:space="preserve"> (CP-23), que verifica que existan los esquemas, las vistas, los procedimientos, los roles, los parámetros y el calendario.</w:t>
      </w:r>
    </w:p>
    <w:p>
      <w:pPr>
        <w:pStyle w:val="ListParagraph"/>
        <w:numPr>
          <w:ilvl w:val="0"/>
          <w:numId w:val="2"/>
        </w:numPr>
        <w:spacing w:after="100" w:line="290"/>
        <w:jc w:val="both"/>
      </w:pPr>
      <w:r>
        <w:rPr>
          <w:rFonts w:ascii="Calibri" w:cs="Calibri" w:eastAsia="Calibri" w:hAnsi="Calibri"/>
          <w:b/>
          <w:bCs/>
          <w:sz w:val="22"/>
          <w:szCs w:val="22"/>
        </w:rPr>
        <w:t xml:space="preserve">Publica el informe en Power BI</w:t>
      </w:r>
      <w:r>
        <w:rPr>
          <w:rFonts w:ascii="Calibri" w:cs="Calibri" w:eastAsia="Calibri" w:hAnsi="Calibri"/>
          <w:sz w:val="22"/>
          <w:szCs w:val="22"/>
        </w:rPr>
        <w:t xml:space="preserve"> (opcional). Requiere Power BI Pro y una entidad de servicio; se activa con el parámetro </w:t>
      </w:r>
      <w:r>
        <w:rPr>
          <w:rFonts w:ascii="Consolas" w:cs="Consolas" w:eastAsia="Consolas" w:hAnsi="Consolas"/>
          <w:color w:val="9C3D1E"/>
          <w:sz w:val="20"/>
          <w:szCs w:val="20"/>
        </w:rPr>
        <w:t xml:space="preserve">PUBLICAR_POWERBI</w:t>
      </w:r>
      <w:r>
        <w:rPr>
          <w:rFonts w:ascii="Calibri" w:cs="Calibri" w:eastAsia="Calibri" w:hAnsi="Calibri"/>
          <w:sz w:val="22"/>
          <w:szCs w:val="22"/>
        </w:rPr>
        <w:t xml:space="preserve">.</w:t>
      </w:r>
    </w:p>
    <w:p>
      <w:pPr>
        <w:pStyle w:val="Heading2"/>
        <w:spacing w:after="130" w:before="220"/>
      </w:pPr>
      <w:r>
        <w:rPr>
          <w:rFonts w:ascii="Calibri" w:cs="Calibri" w:eastAsia="Calibri" w:hAnsi="Calibri"/>
          <w:b/>
          <w:bCs/>
          <w:color w:val="1F3864"/>
          <w:sz w:val="25"/>
          <w:szCs w:val="25"/>
        </w:rPr>
        <w:t xml:space="preserve">3.5 Extracto del Jenkinsfile</w:t>
      </w:r>
    </w:p>
    <w:tbl>
      <w:tblPr>
        <w:tblW w:type="dxa" w:w="9360"/>
        <w:tblBorders>
          <w:top w:val="single" w:color="D6DCE3" w:sz="2"/>
          <w:left w:val="single" w:color="D6DCE3" w:sz="2"/>
          <w:bottom w:val="single" w:color="D6DCE3" w:sz="2"/>
          <w:right w:val="single" w:color="D6DCE3" w:sz="2"/>
          <w:insideH w:val="none" w:color="FFFFFF" w:sz="0"/>
          <w:insideV w:val="none" w:color="FFFFFF" w:sz="0"/>
        </w:tblBorders>
      </w:tblPr>
      <w:tblGrid>
        <w:gridCol w:w="9360"/>
      </w:tblGrid>
      <w:tr>
        <w:tc>
          <w:tcPr>
            <w:tcW w:type="dxa" w:w="9360"/>
            <w:shd w:fill="F4F6F8" w:color="auto" w:val="clear"/>
            <w:tcMar>
              <w:top w:type="dxa" w:w="110"/>
              <w:left w:type="dxa" w:w="150"/>
              <w:bottom w:type="dxa" w:w="110"/>
              <w:right w:type="dxa" w:w="150"/>
            </w:tcMar>
          </w:tcPr>
          <w:p>
            <w:pPr>
              <w:spacing w:after="0" w:line="235"/>
            </w:pPr>
            <w:r>
              <w:rPr>
                <w:rFonts w:ascii="Consolas" w:cs="Consolas" w:eastAsia="Consolas" w:hAnsi="Consolas"/>
                <w:color w:val="23303B"/>
                <w:sz w:val="16"/>
                <w:szCs w:val="16"/>
              </w:rPr>
              <w:t xml:space="preserve">stage('Test') {</w:t>
            </w:r>
          </w:p>
          <w:p>
            <w:pPr>
              <w:spacing w:after="0" w:line="235"/>
            </w:pPr>
            <w:r>
              <w:rPr>
                <w:rFonts w:ascii="Consolas" w:cs="Consolas" w:eastAsia="Consolas" w:hAnsi="Consolas"/>
                <w:color w:val="23303B"/>
                <w:sz w:val="16"/>
                <w:szCs w:val="16"/>
              </w:rPr>
              <w:t xml:space="preserve">    stages {</w:t>
            </w:r>
          </w:p>
          <w:p>
            <w:pPr>
              <w:spacing w:after="0" w:line="235"/>
            </w:pPr>
            <w:r>
              <w:rPr>
                <w:rFonts w:ascii="Consolas" w:cs="Consolas" w:eastAsia="Consolas" w:hAnsi="Consolas"/>
                <w:color w:val="23303B"/>
                <w:sz w:val="16"/>
                <w:szCs w:val="16"/>
              </w:rPr>
              <w:t xml:space="preserve">        stage('Desplegar base de pruebas') {</w:t>
            </w:r>
          </w:p>
          <w:p>
            <w:pPr>
              <w:spacing w:after="0" w:line="235"/>
            </w:pPr>
            <w:r>
              <w:rPr>
                <w:rFonts w:ascii="Consolas" w:cs="Consolas" w:eastAsia="Consolas" w:hAnsi="Consolas"/>
                <w:color w:val="23303B"/>
                <w:sz w:val="16"/>
                <w:szCs w:val="16"/>
              </w:rPr>
              <w:t xml:space="preserve">            steps { powershell '.\\ci\\publicar-db.ps1 -Base $env:BD_CI -Recrear'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stage('Unitarias (tSQLt)') {</w:t>
            </w:r>
          </w:p>
          <w:p>
            <w:pPr>
              <w:spacing w:after="0" w:line="235"/>
            </w:pPr>
            <w:r>
              <w:rPr>
                <w:rFonts w:ascii="Consolas" w:cs="Consolas" w:eastAsia="Consolas" w:hAnsi="Consolas"/>
                <w:color w:val="23303B"/>
                <w:sz w:val="16"/>
                <w:szCs w:val="16"/>
              </w:rPr>
              <w:t xml:space="preserve">            steps { powershell '.\\ci\\pruebas-tsqlt.ps1 -Base $env:BD_CI'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stage('Integración, sistema, aceptación, seguridad y rendimiento (pytest)') {</w:t>
            </w:r>
          </w:p>
          <w:p>
            <w:pPr>
              <w:spacing w:after="0" w:line="235"/>
            </w:pPr>
            <w:r>
              <w:rPr>
                <w:rFonts w:ascii="Consolas" w:cs="Consolas" w:eastAsia="Consolas" w:hAnsi="Consolas"/>
                <w:color w:val="23303B"/>
                <w:sz w:val="16"/>
                <w:szCs w:val="16"/>
              </w:rPr>
              <w:t xml:space="preserve">            steps { powershell '.\\ci\\pruebas-pytest.ps1 -Base $env:BD_CI'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post {</w:t>
            </w:r>
          </w:p>
          <w:p>
            <w:pPr>
              <w:spacing w:after="0" w:line="235"/>
            </w:pPr>
            <w:r>
              <w:rPr>
                <w:rFonts w:ascii="Consolas" w:cs="Consolas" w:eastAsia="Consolas" w:hAnsi="Consolas"/>
                <w:color w:val="23303B"/>
                <w:sz w:val="16"/>
                <w:szCs w:val="16"/>
              </w:rPr>
              <w:t xml:space="preserve">        always {</w:t>
            </w:r>
          </w:p>
          <w:p>
            <w:pPr>
              <w:spacing w:after="0" w:line="235"/>
            </w:pPr>
            <w:r>
              <w:rPr>
                <w:rFonts w:ascii="Consolas" w:cs="Consolas" w:eastAsia="Consolas" w:hAnsi="Consolas"/>
                <w:color w:val="23303B"/>
                <w:sz w:val="16"/>
                <w:szCs w:val="16"/>
              </w:rPr>
              <w:t xml:space="preserve">            junit testResults: 'reportes/tsqlt.xml, reportes/pytest.xml'</w:t>
            </w:r>
          </w:p>
          <w:p>
            <w:pPr>
              <w:spacing w:after="0" w:line="235"/>
            </w:pPr>
            <w:r>
              <w:rPr>
                <w:rFonts w:ascii="Consolas" w:cs="Consolas" w:eastAsia="Consolas" w:hAnsi="Consolas"/>
                <w:color w:val="23303B"/>
                <w:sz w:val="16"/>
                <w:szCs w:val="16"/>
              </w:rPr>
              <w:t xml:space="preserve">            publishHTML(target: [reportName: 'Reporte de pruebas (pytest)',</w:t>
            </w:r>
          </w:p>
          <w:p>
            <w:pPr>
              <w:spacing w:after="0" w:line="235"/>
            </w:pPr>
            <w:r>
              <w:rPr>
                <w:rFonts w:ascii="Consolas" w:cs="Consolas" w:eastAsia="Consolas" w:hAnsi="Consolas"/>
                <w:color w:val="23303B"/>
                <w:sz w:val="16"/>
                <w:szCs w:val="16"/>
              </w:rPr>
              <w:t xml:space="preserve">                                 reportDir: 'reportes', reportFiles: 'pytest.html'])</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w:t>
            </w:r>
          </w:p>
        </w:tc>
      </w:tr>
    </w:tbl>
    <w:p>
      <w:r>
        <w:br w:type="page"/>
      </w:r>
    </w:p>
    <w:p>
      <w:pPr>
        <w:pStyle w:val="Heading1"/>
        <w:spacing w:after="130" w:before="320"/>
      </w:pPr>
      <w:r>
        <w:rPr>
          <w:rFonts w:ascii="Calibri" w:cs="Calibri" w:eastAsia="Calibri" w:hAnsi="Calibri"/>
          <w:b/>
          <w:bCs/>
          <w:color w:val="1F3864"/>
          <w:sz w:val="30"/>
          <w:szCs w:val="30"/>
        </w:rPr>
        <w:t xml:space="preserve">4. Entornos y configuración</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300"/>
        <w:gridCol w:w="1900"/>
        <w:gridCol w:w="1900"/>
        <w:gridCol w:w="2260"/>
        <w:gridCol w:w="2000"/>
      </w:tblGrid>
      <w:tr>
        <w:trPr>
          <w:tblHeader/>
        </w:trPr>
        <w:tc>
          <w:tcPr>
            <w:tcW w:type="dxa" w:w="13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Entorno</w:t>
            </w:r>
          </w:p>
        </w:tc>
        <w:tc>
          <w:tcPr>
            <w:tcW w:type="dxa" w:w="19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Base de datos</w:t>
            </w:r>
          </w:p>
        </w:tc>
        <w:tc>
          <w:tcPr>
            <w:tcW w:type="dxa" w:w="19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Edición de SQL Server</w:t>
            </w:r>
          </w:p>
        </w:tc>
        <w:tc>
          <w:tcPr>
            <w:tcW w:type="dxa" w:w="22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Quién lo actualiza</w:t>
            </w:r>
          </w:p>
        </w:tc>
        <w:tc>
          <w:tcPr>
            <w:tcW w:type="dxa" w:w="20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Datos</w:t>
            </w:r>
          </w:p>
        </w:tc>
      </w:tr>
      <w:tr>
        <w:tc>
          <w:tcPr>
            <w:tcW w:type="dxa" w:w="13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CI</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SINQuick_CI</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Developer</w:t>
            </w:r>
          </w:p>
        </w:tc>
        <w:tc>
          <w:tcPr>
            <w:tcW w:type="dxa" w:w="2260"/>
            <w:tcMar>
              <w:top w:type="dxa" w:w="60"/>
              <w:left w:type="dxa" w:w="100"/>
              <w:bottom w:type="dxa" w:w="60"/>
              <w:right w:type="dxa" w:w="100"/>
            </w:tcMar>
          </w:tcPr>
          <w:p>
            <w:pPr>
              <w:spacing w:after="0" w:line="250"/>
              <w:jc w:val="left"/>
            </w:pPr>
            <w:r>
              <w:rPr>
                <w:rFonts w:ascii="Calibri" w:cs="Calibri" w:eastAsia="Calibri" w:hAnsi="Calibri"/>
                <w:sz w:val="18"/>
                <w:szCs w:val="18"/>
              </w:rPr>
              <w:t xml:space="preserve">El pipeline, en cada ejecución</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Sintéticos; se recrea siempre</w:t>
            </w:r>
          </w:p>
        </w:tc>
      </w:tr>
      <w:tr>
        <w:tc>
          <w:tcPr>
            <w:tcW w:type="dxa" w:w="13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Staging</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SINQuick_Staging</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Developer</w:t>
            </w:r>
          </w:p>
        </w:tc>
        <w:tc>
          <w:tcPr>
            <w:tcW w:type="dxa" w:w="2260"/>
            <w:tcMar>
              <w:top w:type="dxa" w:w="60"/>
              <w:left w:type="dxa" w:w="100"/>
              <w:bottom w:type="dxa" w:w="60"/>
              <w:right w:type="dxa" w:w="100"/>
            </w:tcMar>
          </w:tcPr>
          <w:p>
            <w:pPr>
              <w:spacing w:after="0" w:line="250"/>
              <w:jc w:val="left"/>
            </w:pPr>
            <w:r>
              <w:rPr>
                <w:rFonts w:ascii="Calibri" w:cs="Calibri" w:eastAsia="Calibri" w:hAnsi="Calibri"/>
                <w:sz w:val="18"/>
                <w:szCs w:val="18"/>
              </w:rPr>
              <w:t xml:space="preserve">El pipeline, en develop y main</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Catálogo de referencia y muestras</w:t>
            </w:r>
          </w:p>
        </w:tc>
      </w:tr>
      <w:tr>
        <w:tc>
          <w:tcPr>
            <w:tcW w:type="dxa" w:w="13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Producción</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SINQuick</w:t>
            </w:r>
          </w:p>
        </w:tc>
        <w:tc>
          <w:tcPr>
            <w:tcW w:type="dxa" w:w="1900"/>
            <w:tcMar>
              <w:top w:type="dxa" w:w="60"/>
              <w:left w:type="dxa" w:w="100"/>
              <w:bottom w:type="dxa" w:w="60"/>
              <w:right w:type="dxa" w:w="100"/>
            </w:tcMar>
          </w:tcPr>
          <w:p>
            <w:pPr>
              <w:spacing w:after="0" w:line="250"/>
              <w:jc w:val="left"/>
            </w:pPr>
            <w:r>
              <w:rPr>
                <w:rFonts w:ascii="Calibri" w:cs="Calibri" w:eastAsia="Calibri" w:hAnsi="Calibri"/>
                <w:sz w:val="18"/>
                <w:szCs w:val="18"/>
              </w:rPr>
              <w:t xml:space="preserve">Por decidir (sección 8.1)</w:t>
            </w:r>
          </w:p>
        </w:tc>
        <w:tc>
          <w:tcPr>
            <w:tcW w:type="dxa" w:w="226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Despliegue aprobado a mano</w:t>
            </w:r>
          </w:p>
        </w:tc>
        <w:tc>
          <w:tcPr>
            <w:tcW w:type="dxa" w:w="2000"/>
            <w:tcMar>
              <w:top w:type="dxa" w:w="60"/>
              <w:left w:type="dxa" w:w="100"/>
              <w:bottom w:type="dxa" w:w="60"/>
              <w:right w:type="dxa" w:w="100"/>
            </w:tcMar>
          </w:tcPr>
          <w:p>
            <w:pPr>
              <w:spacing w:after="0" w:line="250"/>
              <w:jc w:val="left"/>
            </w:pPr>
            <w:r>
              <w:rPr>
                <w:rFonts w:ascii="Calibri" w:cs="Calibri" w:eastAsia="Calibri" w:hAnsi="Calibri"/>
                <w:sz w:val="18"/>
                <w:szCs w:val="18"/>
              </w:rPr>
              <w:t xml:space="preserve">Reales de la óptica</w:t>
            </w:r>
          </w:p>
        </w:tc>
      </w:tr>
    </w:tbl>
    <w:p>
      <w:pPr>
        <w:spacing w:after="120"/>
      </w:pPr>
    </w:p>
    <w:p>
      <w:pPr>
        <w:spacing w:after="140" w:line="300"/>
        <w:jc w:val="both"/>
      </w:pPr>
      <w:r>
        <w:rPr>
          <w:rFonts w:ascii="Calibri" w:cs="Calibri" w:eastAsia="Calibri" w:hAnsi="Calibri"/>
          <w:b/>
          <w:bCs/>
          <w:sz w:val="22"/>
          <w:szCs w:val="22"/>
        </w:rPr>
        <w:t xml:space="preserve">Secretos.</w:t>
      </w:r>
      <w:r>
        <w:rPr>
          <w:rFonts w:ascii="Calibri" w:cs="Calibri" w:eastAsia="Calibri" w:hAnsi="Calibri"/>
          <w:sz w:val="22"/>
          <w:szCs w:val="22"/>
        </w:rPr>
        <w:t xml:space="preserve"> El repositorio no contiene contraseñas. Las bases se acceden con autenticación de Windows, usando la cuenta con que corre Jenkins. Las credenciales de Power BI se guardan en el almacén de credenciales de Jenkins y llegan al script solo durante su ejecución, mediante </w:t>
      </w:r>
      <w:r>
        <w:rPr>
          <w:rFonts w:ascii="Consolas" w:cs="Consolas" w:eastAsia="Consolas" w:hAnsi="Consolas"/>
          <w:color w:val="9C3D1E"/>
          <w:sz w:val="20"/>
          <w:szCs w:val="20"/>
        </w:rPr>
        <w:t xml:space="preserve">withCredentials</w:t>
      </w:r>
      <w:r>
        <w:rPr>
          <w:rFonts w:ascii="Calibri" w:cs="Calibri" w:eastAsia="Calibri" w:hAnsi="Calibri"/>
          <w:sz w:val="22"/>
          <w:szCs w:val="22"/>
        </w:rPr>
        <w:t xml:space="preserve">.</w:t>
      </w:r>
    </w:p>
    <w:p>
      <w:pPr>
        <w:spacing w:after="140" w:line="300"/>
        <w:jc w:val="both"/>
      </w:pPr>
      <w:r>
        <w:rPr>
          <w:rFonts w:ascii="Calibri" w:cs="Calibri" w:eastAsia="Calibri" w:hAnsi="Calibri"/>
          <w:b/>
          <w:bCs/>
          <w:sz w:val="22"/>
          <w:szCs w:val="22"/>
        </w:rPr>
        <w:t xml:space="preserve">Parámetros del negocio.</w:t>
      </w:r>
      <w:r>
        <w:rPr>
          <w:rFonts w:ascii="Calibri" w:cs="Calibri" w:eastAsia="Calibri" w:hAnsi="Calibri"/>
          <w:sz w:val="22"/>
          <w:szCs w:val="22"/>
        </w:rPr>
        <w:t xml:space="preserve"> El ciclo de renovación, los días sin movimiento y el umbral de rechazo viven en la tabla </w:t>
      </w:r>
      <w:r>
        <w:rPr>
          <w:rFonts w:ascii="Consolas" w:cs="Consolas" w:eastAsia="Consolas" w:hAnsi="Consolas"/>
          <w:color w:val="9C3D1E"/>
          <w:sz w:val="20"/>
          <w:szCs w:val="20"/>
        </w:rPr>
        <w:t xml:space="preserve">ParametroRegla</w:t>
      </w:r>
      <w:r>
        <w:rPr>
          <w:rFonts w:ascii="Calibri" w:cs="Calibri" w:eastAsia="Calibri" w:hAnsi="Calibri"/>
          <w:sz w:val="22"/>
          <w:szCs w:val="22"/>
        </w:rPr>
        <w:t xml:space="preserve">. El script posterior al despliegue los crea si no existen, pero </w:t>
      </w:r>
      <w:r>
        <w:rPr>
          <w:rFonts w:ascii="Calibri" w:cs="Calibri" w:eastAsia="Calibri" w:hAnsi="Calibri"/>
          <w:b/>
          <w:bCs/>
          <w:sz w:val="22"/>
          <w:szCs w:val="22"/>
        </w:rPr>
        <w:t xml:space="preserve">nunca sobrescribe</w:t>
      </w:r>
      <w:r>
        <w:rPr>
          <w:rFonts w:ascii="Calibri" w:cs="Calibri" w:eastAsia="Calibri" w:hAnsi="Calibri"/>
          <w:sz w:val="22"/>
          <w:szCs w:val="22"/>
        </w:rPr>
        <w:t xml:space="preserve"> un valor existente: si el propietario ajustó un parámetro, un despliegue no lo devuelve a su valor inicial.</w:t>
      </w:r>
    </w:p>
    <w:p>
      <w:pPr>
        <w:pStyle w:val="Heading1"/>
        <w:spacing w:after="130" w:before="320"/>
      </w:pPr>
      <w:r>
        <w:rPr>
          <w:rFonts w:ascii="Calibri" w:cs="Calibri" w:eastAsia="Calibri" w:hAnsi="Calibri"/>
          <w:b/>
          <w:bCs/>
          <w:color w:val="1F3864"/>
          <w:sz w:val="30"/>
          <w:szCs w:val="30"/>
        </w:rPr>
        <w:t xml:space="preserve">5. Flujo de trabajo con ramas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1600"/>
        <w:gridCol w:w="4200"/>
        <w:gridCol w:w="3560"/>
      </w:tblGrid>
      <w:tr>
        <w:trPr>
          <w:tblHeader/>
        </w:trPr>
        <w:tc>
          <w:tcPr>
            <w:tcW w:type="dxa" w:w="16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Rama</w:t>
            </w:r>
          </w:p>
        </w:tc>
        <w:tc>
          <w:tcPr>
            <w:tcW w:type="dxa" w:w="4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Qué contiene</w:t>
            </w:r>
          </w:p>
        </w:tc>
        <w:tc>
          <w:tcPr>
            <w:tcW w:type="dxa" w:w="35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Pipeline</w:t>
            </w:r>
          </w:p>
        </w:tc>
      </w:tr>
      <w:tr>
        <w:tc>
          <w:tcPr>
            <w:tcW w:type="dxa" w:w="16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feature/*</w:t>
            </w:r>
          </w:p>
        </w:tc>
        <w:tc>
          <w:tcPr>
            <w:tcW w:type="dxa" w:w="4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El trabajo de una historia de usuario</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Checkout, Build y Test</w:t>
            </w:r>
          </w:p>
        </w:tc>
      </w:tr>
      <w:tr>
        <w:tc>
          <w:tcPr>
            <w:tcW w:type="dxa" w:w="16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develop</w:t>
            </w:r>
          </w:p>
        </w:tc>
        <w:tc>
          <w:tcPr>
            <w:tcW w:type="dxa" w:w="4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Historias terminadas e integradas</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Las cuatro etapas: se despliega a staging</w:t>
            </w:r>
          </w:p>
        </w:tc>
      </w:tr>
      <w:tr>
        <w:tc>
          <w:tcPr>
            <w:tcW w:type="dxa" w:w="1600"/>
            <w:tcMar>
              <w:top w:type="dxa" w:w="60"/>
              <w:left w:type="dxa" w:w="100"/>
              <w:bottom w:type="dxa" w:w="60"/>
              <w:right w:type="dxa" w:w="100"/>
            </w:tcMar>
          </w:tcPr>
          <w:p>
            <w:pPr>
              <w:spacing w:after="0" w:line="250"/>
              <w:jc w:val="left"/>
            </w:pPr>
            <w:r>
              <w:rPr>
                <w:rFonts w:ascii="Consolas" w:cs="Consolas" w:eastAsia="Consolas" w:hAnsi="Consolas"/>
                <w:color w:val="9C3D1E"/>
                <w:sz w:val="17"/>
                <w:szCs w:val="17"/>
              </w:rPr>
              <w:t xml:space="preserve">main</w:t>
            </w:r>
          </w:p>
        </w:tc>
        <w:tc>
          <w:tcPr>
            <w:tcW w:type="dxa" w:w="4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Versiones aprobadas en la Sprint Review</w:t>
            </w:r>
          </w:p>
        </w:tc>
        <w:tc>
          <w:tcPr>
            <w:tcW w:type="dxa" w:w="3560"/>
            <w:tcMar>
              <w:top w:type="dxa" w:w="60"/>
              <w:left w:type="dxa" w:w="100"/>
              <w:bottom w:type="dxa" w:w="60"/>
              <w:right w:type="dxa" w:w="100"/>
            </w:tcMar>
          </w:tcPr>
          <w:p>
            <w:pPr>
              <w:spacing w:after="0" w:line="250"/>
              <w:jc w:val="left"/>
            </w:pPr>
            <w:r>
              <w:rPr>
                <w:rFonts w:ascii="Calibri" w:cs="Calibri" w:eastAsia="Calibri" w:hAnsi="Calibri"/>
                <w:sz w:val="19"/>
                <w:szCs w:val="19"/>
              </w:rPr>
              <w:t xml:space="preserve">Las cuatro etapas: base de la versión de producción</w:t>
            </w:r>
          </w:p>
        </w:tc>
      </w:tr>
    </w:tbl>
    <w:p>
      <w:pPr>
        <w:spacing w:after="120"/>
      </w:pPr>
    </w:p>
    <w:p>
      <w:pPr>
        <w:spacing w:after="140" w:line="300"/>
        <w:jc w:val="both"/>
      </w:pPr>
      <w:r>
        <w:rPr>
          <w:rFonts w:ascii="Calibri" w:cs="Calibri" w:eastAsia="Calibri" w:hAnsi="Calibri"/>
          <w:sz w:val="22"/>
          <w:szCs w:val="22"/>
        </w:rPr>
        <w:t xml:space="preserve">Cada rama </w:t>
      </w:r>
      <w:r>
        <w:rPr>
          <w:rFonts w:ascii="Consolas" w:cs="Consolas" w:eastAsia="Consolas" w:hAnsi="Consolas"/>
          <w:color w:val="9C3D1E"/>
          <w:sz w:val="20"/>
          <w:szCs w:val="20"/>
        </w:rPr>
        <w:t xml:space="preserve">feature/*</w:t>
      </w:r>
      <w:r>
        <w:rPr>
          <w:rFonts w:ascii="Calibri" w:cs="Calibri" w:eastAsia="Calibri" w:hAnsi="Calibri"/>
          <w:sz w:val="22"/>
          <w:szCs w:val="22"/>
        </w:rPr>
        <w:t xml:space="preserve"> se integra a </w:t>
      </w:r>
      <w:r>
        <w:rPr>
          <w:rFonts w:ascii="Consolas" w:cs="Consolas" w:eastAsia="Consolas" w:hAnsi="Consolas"/>
          <w:color w:val="9C3D1E"/>
          <w:sz w:val="20"/>
          <w:szCs w:val="20"/>
        </w:rPr>
        <w:t xml:space="preserve">develop</w:t>
      </w:r>
      <w:r>
        <w:rPr>
          <w:rFonts w:ascii="Calibri" w:cs="Calibri" w:eastAsia="Calibri" w:hAnsi="Calibri"/>
          <w:sz w:val="22"/>
          <w:szCs w:val="22"/>
        </w:rPr>
        <w:t xml:space="preserve"> mediante </w:t>
      </w:r>
      <w:r>
        <w:rPr>
          <w:rFonts w:ascii="Calibri" w:cs="Calibri" w:eastAsia="Calibri" w:hAnsi="Calibri"/>
          <w:i/>
          <w:iCs/>
          <w:sz w:val="22"/>
          <w:szCs w:val="22"/>
        </w:rPr>
        <w:t xml:space="preserve">pull request</w:t>
      </w:r>
      <w:r>
        <w:rPr>
          <w:rFonts w:ascii="Calibri" w:cs="Calibri" w:eastAsia="Calibri" w:hAnsi="Calibri"/>
          <w:sz w:val="22"/>
          <w:szCs w:val="22"/>
        </w:rPr>
        <w:t xml:space="preserve">, que solo se acepta con el pipeline en verde. Los mensajes de commit incluyen el identificador de la historia de Azure Boards (</w:t>
      </w:r>
      <w:r>
        <w:rPr>
          <w:rFonts w:ascii="Consolas" w:cs="Consolas" w:eastAsia="Consolas" w:hAnsi="Consolas"/>
          <w:color w:val="9C3D1E"/>
          <w:sz w:val="20"/>
          <w:szCs w:val="20"/>
        </w:rPr>
        <w:t xml:space="preserve">AB#&lt;id&gt;</w:t>
      </w:r>
      <w:r>
        <w:rPr>
          <w:rFonts w:ascii="Calibri" w:cs="Calibri" w:eastAsia="Calibri" w:hAnsi="Calibri"/>
          <w:sz w:val="22"/>
          <w:szCs w:val="22"/>
        </w:rPr>
        <w:t xml:space="preserve">), lo que vincula cada cambio con su historia de usuario.</w:t>
      </w:r>
    </w:p>
    <w:p>
      <w:pPr>
        <w:pStyle w:val="Heading1"/>
        <w:spacing w:after="130" w:before="320"/>
      </w:pPr>
      <w:r>
        <w:rPr>
          <w:rFonts w:ascii="Calibri" w:cs="Calibri" w:eastAsia="Calibri" w:hAnsi="Calibri"/>
          <w:b/>
          <w:bCs/>
          <w:color w:val="1F3864"/>
          <w:sz w:val="30"/>
          <w:szCs w:val="30"/>
        </w:rPr>
        <w:t xml:space="preserve">6. Pruebas dentro del pipeline</w:t>
      </w:r>
    </w:p>
    <w:p>
      <w:pPr>
        <w:spacing w:after="140" w:line="300"/>
        <w:jc w:val="both"/>
      </w:pPr>
      <w:r>
        <w:rPr>
          <w:rFonts w:ascii="Calibri" w:cs="Calibri" w:eastAsia="Calibri" w:hAnsi="Calibri"/>
          <w:sz w:val="22"/>
          <w:szCs w:val="22"/>
        </w:rPr>
        <w:t xml:space="preserve">El plan de pruebas completo se entrega como documento aparte. Aquí se resume cómo se integra al pipeline.</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200"/>
        <w:gridCol w:w="2200"/>
        <w:gridCol w:w="2600"/>
        <w:gridCol w:w="2360"/>
      </w:tblGrid>
      <w:tr>
        <w:trPr>
          <w:tblHeader/>
        </w:trPr>
        <w:tc>
          <w:tcPr>
            <w:tcW w:type="dxa" w:w="2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Tipo</w:t>
            </w:r>
          </w:p>
        </w:tc>
        <w:tc>
          <w:tcPr>
            <w:tcW w:type="dxa" w:w="2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Herramienta</w:t>
            </w:r>
          </w:p>
        </w:tc>
        <w:tc>
          <w:tcPr>
            <w:tcW w:type="dxa" w:w="26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Casos</w:t>
            </w:r>
          </w:p>
        </w:tc>
        <w:tc>
          <w:tcPr>
            <w:tcW w:type="dxa" w:w="23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Etapa</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Unitarias</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tSQLt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CP-01 a CP-09</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Integración</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CP-10 a CP-12</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Sistema</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CP-13 y CP-14</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Aceptación</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CP-15 a CP-17</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Seguridad</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CP-18 a CP-20</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Rendimiento</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CP-21 y CP-22</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Test</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Humo</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pytest</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CP-23</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Deploy Staging</w:t>
            </w:r>
          </w:p>
        </w:tc>
      </w:tr>
      <w:tr>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Manuales (UX)</w:t>
            </w:r>
          </w:p>
        </w:tc>
        <w:tc>
          <w:tcPr>
            <w:tcW w:type="dxa" w:w="2200"/>
            <w:tcMar>
              <w:top w:type="dxa" w:w="60"/>
              <w:left w:type="dxa" w:w="100"/>
              <w:bottom w:type="dxa" w:w="60"/>
              <w:right w:type="dxa" w:w="100"/>
            </w:tcMar>
          </w:tcPr>
          <w:p>
            <w:pPr>
              <w:spacing w:after="0" w:line="250"/>
              <w:jc w:val="left"/>
            </w:pPr>
            <w:r>
              <w:rPr>
                <w:rFonts w:ascii="Calibri" w:cs="Calibri" w:eastAsia="Calibri" w:hAnsi="Calibri"/>
                <w:sz w:val="19"/>
                <w:szCs w:val="19"/>
              </w:rPr>
              <w:t xml:space="preserve">Observación</w:t>
            </w:r>
          </w:p>
        </w:tc>
        <w:tc>
          <w:tcPr>
            <w:tcW w:type="dxa" w:w="2600"/>
            <w:tcMar>
              <w:top w:type="dxa" w:w="60"/>
              <w:left w:type="dxa" w:w="100"/>
              <w:bottom w:type="dxa" w:w="60"/>
              <w:right w:type="dxa" w:w="100"/>
            </w:tcMar>
          </w:tcPr>
          <w:p>
            <w:pPr>
              <w:spacing w:after="0" w:line="250"/>
              <w:jc w:val="left"/>
            </w:pPr>
            <w:r>
              <w:rPr>
                <w:rFonts w:ascii="Calibri" w:cs="Calibri" w:eastAsia="Calibri" w:hAnsi="Calibri"/>
                <w:sz w:val="19"/>
                <w:szCs w:val="19"/>
              </w:rPr>
              <w:t xml:space="preserve">CP-24 a CP-27</w:t>
            </w:r>
          </w:p>
        </w:tc>
        <w:tc>
          <w:tcPr>
            <w:tcW w:type="dxa" w:w="23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Sprint Review</w:t>
            </w:r>
          </w:p>
        </w:tc>
      </w:tr>
    </w:tbl>
    <w:p>
      <w:pPr>
        <w:spacing w:after="120"/>
      </w:pPr>
    </w:p>
    <w:p>
      <w:pPr>
        <w:pStyle w:val="Heading2"/>
        <w:spacing w:after="130" w:before="220"/>
      </w:pPr>
      <w:r>
        <w:rPr>
          <w:rFonts w:ascii="Calibri" w:cs="Calibri" w:eastAsia="Calibri" w:hAnsi="Calibri"/>
          <w:b/>
          <w:bCs/>
          <w:color w:val="1F3864"/>
          <w:sz w:val="25"/>
          <w:szCs w:val="25"/>
        </w:rPr>
        <w:t xml:space="preserve">6.1 Ejemplo: prueba unitaria de la regla RN-09</w:t>
      </w:r>
    </w:p>
    <w:p>
      <w:pPr>
        <w:spacing w:after="140" w:line="300"/>
        <w:jc w:val="both"/>
      </w:pPr>
      <w:r>
        <w:rPr>
          <w:rFonts w:ascii="Calibri" w:cs="Calibri" w:eastAsia="Calibri" w:hAnsi="Calibri"/>
          <w:sz w:val="22"/>
          <w:szCs w:val="22"/>
        </w:rPr>
        <w:t xml:space="preserve">La prueba aísla las tablas con </w:t>
      </w:r>
      <w:r>
        <w:rPr>
          <w:rFonts w:ascii="Consolas" w:cs="Consolas" w:eastAsia="Consolas" w:hAnsi="Consolas"/>
          <w:color w:val="9C3D1E"/>
          <w:sz w:val="20"/>
          <w:szCs w:val="20"/>
        </w:rPr>
        <w:t xml:space="preserve">FakeTable</w:t>
      </w:r>
      <w:r>
        <w:rPr>
          <w:rFonts w:ascii="Calibri" w:cs="Calibri" w:eastAsia="Calibri" w:hAnsi="Calibri"/>
          <w:sz w:val="22"/>
          <w:szCs w:val="22"/>
        </w:rPr>
        <w:t xml:space="preserve">, crea cuatro clientes con distinta condición de contacto y compara la vista contra el resultado esperado:</w:t>
      </w:r>
    </w:p>
    <w:tbl>
      <w:tblPr>
        <w:tblW w:type="dxa" w:w="9360"/>
        <w:tblBorders>
          <w:top w:val="single" w:color="D6DCE3" w:sz="2"/>
          <w:left w:val="single" w:color="D6DCE3" w:sz="2"/>
          <w:bottom w:val="single" w:color="D6DCE3" w:sz="2"/>
          <w:right w:val="single" w:color="D6DCE3" w:sz="2"/>
          <w:insideH w:val="none" w:color="FFFFFF" w:sz="0"/>
          <w:insideV w:val="none" w:color="FFFFFF" w:sz="0"/>
        </w:tblBorders>
      </w:tblPr>
      <w:tblGrid>
        <w:gridCol w:w="9360"/>
      </w:tblGrid>
      <w:tr>
        <w:tc>
          <w:tcPr>
            <w:tcW w:type="dxa" w:w="9360"/>
            <w:shd w:fill="F4F6F8" w:color="auto" w:val="clear"/>
            <w:tcMar>
              <w:top w:type="dxa" w:w="110"/>
              <w:left w:type="dxa" w:w="150"/>
              <w:bottom w:type="dxa" w:w="110"/>
              <w:right w:type="dxa" w:w="150"/>
            </w:tcMar>
          </w:tcPr>
          <w:p>
            <w:pPr>
              <w:spacing w:after="0" w:line="235"/>
            </w:pPr>
            <w:r>
              <w:rPr>
                <w:rFonts w:ascii="Consolas" w:cs="Consolas" w:eastAsia="Consolas" w:hAnsi="Consolas"/>
                <w:color w:val="23303B"/>
                <w:sz w:val="16"/>
                <w:szCs w:val="16"/>
              </w:rPr>
              <w:t xml:space="preserve">CREATE PROCEDURE [pruebasReglas].[test CP-03 RN-09 solo es contactable quien ...]</w:t>
            </w:r>
          </w:p>
          <w:p>
            <w:pPr>
              <w:spacing w:after="0" w:line="235"/>
            </w:pPr>
            <w:r>
              <w:rPr>
                <w:rFonts w:ascii="Consolas" w:cs="Consolas" w:eastAsia="Consolas" w:hAnsi="Consolas"/>
                <w:color w:val="23303B"/>
                <w:sz w:val="16"/>
                <w:szCs w:val="16"/>
              </w:rPr>
              <w:t xml:space="preserve">AS</w:t>
            </w:r>
          </w:p>
          <w:p>
            <w:pPr>
              <w:spacing w:after="0" w:line="235"/>
            </w:pPr>
            <w:r>
              <w:rPr>
                <w:rFonts w:ascii="Consolas" w:cs="Consolas" w:eastAsia="Consolas" w:hAnsi="Consolas"/>
                <w:color w:val="23303B"/>
                <w:sz w:val="16"/>
                <w:szCs w:val="16"/>
              </w:rPr>
              <w:t xml:space="preserve">BEGIN</w:t>
            </w:r>
          </w:p>
          <w:p>
            <w:pPr>
              <w:spacing w:after="0" w:line="235"/>
            </w:pPr>
            <w:r>
              <w:rPr>
                <w:rFonts w:ascii="Consolas" w:cs="Consolas" w:eastAsia="Consolas" w:hAnsi="Consolas"/>
                <w:color w:val="23303B"/>
                <w:sz w:val="16"/>
                <w:szCs w:val="16"/>
              </w:rPr>
              <w:t xml:space="preserve">    EXEC tSQLt.FakeTable 'dbo.Cliente';</w:t>
            </w:r>
          </w:p>
          <w:p>
            <w:pPr>
              <w:spacing w:after="0" w:line="235"/>
            </w:pPr>
            <w:r>
              <w:rPr>
                <w:rFonts w:ascii="Consolas" w:cs="Consolas" w:eastAsia="Consolas" w:hAnsi="Consolas"/>
                <w:color w:val="23303B"/>
                <w:sz w:val="16"/>
                <w:szCs w:val="16"/>
              </w:rPr>
              <w:t xml:space="preserve">    EXEC tSQLt.FakeTable 'dbo.Venta';</w:t>
            </w:r>
          </w:p>
          <w:p>
            <w:pPr>
              <w:spacing w:after="0" w:line="235"/>
            </w:pPr>
            <w:r>
              <w:rPr>
                <w:rFonts w:ascii="Consolas" w:cs="Consolas" w:eastAsia="Consolas" w:hAnsi="Consolas"/>
                <w:color w:val="23303B"/>
                <w:sz w:val="16"/>
                <w:szCs w:val="16"/>
              </w:rPr>
              <w:t xml:space="preserve">    INSERT INTO dbo.Cliente (idCliente, nombreCompleto, telefono, consentimientoContacto, ...)</w:t>
            </w:r>
          </w:p>
          <w:p>
            <w:pPr>
              <w:spacing w:after="0" w:line="235"/>
            </w:pPr>
            <w:r>
              <w:rPr>
                <w:rFonts w:ascii="Consolas" w:cs="Consolas" w:eastAsia="Consolas" w:hAnsi="Consolas"/>
                <w:color w:val="23303B"/>
                <w:sz w:val="16"/>
                <w:szCs w:val="16"/>
              </w:rPr>
              <w:t xml:space="preserve">    VALUES (1, 'Contactable', '50255510001', 1, ...), (2, 'Sin consentimiento', ..., 0, ...), ...;</w:t>
            </w:r>
          </w:p>
          <w:p>
            <w:pPr>
              <w:spacing w:after="0" w:line="235"/>
            </w:pPr>
            <w:r>
              <w:rPr>
                <w:rFonts w:ascii="Consolas" w:cs="Consolas" w:eastAsia="Consolas" w:hAnsi="Consolas"/>
                <w:color w:val="23303B"/>
                <w:sz w:val="16"/>
                <w:szCs w:val="16"/>
              </w:rPr>
              <w:t xml:space="preserve"> </w:t>
            </w:r>
          </w:p>
          <w:p>
            <w:pPr>
              <w:spacing w:after="0" w:line="235"/>
            </w:pPr>
            <w:r>
              <w:rPr>
                <w:rFonts w:ascii="Consolas" w:cs="Consolas" w:eastAsia="Consolas" w:hAnsi="Consolas"/>
                <w:color w:val="23303B"/>
                <w:sz w:val="16"/>
                <w:szCs w:val="16"/>
              </w:rPr>
              <w:t xml:space="preserve">    SELECT idCliente, contactable, motivoExclusion INTO #actual FROM rpt.vw_ClientesRenovacion;</w:t>
            </w:r>
          </w:p>
          <w:p>
            <w:pPr>
              <w:spacing w:after="0" w:line="235"/>
            </w:pPr>
            <w:r>
              <w:rPr>
                <w:rFonts w:ascii="Consolas" w:cs="Consolas" w:eastAsia="Consolas" w:hAnsi="Consolas"/>
                <w:color w:val="23303B"/>
                <w:sz w:val="16"/>
                <w:szCs w:val="16"/>
              </w:rPr>
              <w:t xml:space="preserve">    INSERT INTO #esperado VALUES (1, 1, NULL), (2, 0, 'SIN CONSENTIMIENTO'), ...;</w:t>
            </w:r>
          </w:p>
          <w:p>
            <w:pPr>
              <w:spacing w:after="0" w:line="235"/>
            </w:pPr>
            <w:r>
              <w:rPr>
                <w:rFonts w:ascii="Consolas" w:cs="Consolas" w:eastAsia="Consolas" w:hAnsi="Consolas"/>
                <w:color w:val="23303B"/>
                <w:sz w:val="16"/>
                <w:szCs w:val="16"/>
              </w:rPr>
              <w:t xml:space="preserve">    EXEC tSQLt.AssertEqualsTable '#esperado', '#actual';</w:t>
            </w:r>
          </w:p>
          <w:p>
            <w:pPr>
              <w:spacing w:after="0" w:line="235"/>
            </w:pPr>
            <w:r>
              <w:rPr>
                <w:rFonts w:ascii="Consolas" w:cs="Consolas" w:eastAsia="Consolas" w:hAnsi="Consolas"/>
                <w:color w:val="23303B"/>
                <w:sz w:val="16"/>
                <w:szCs w:val="16"/>
              </w:rPr>
              <w:t xml:space="preserve">END;</w:t>
            </w:r>
          </w:p>
        </w:tc>
      </w:tr>
    </w:tbl>
    <w:p>
      <w:pPr>
        <w:spacing w:after="120"/>
      </w:pPr>
    </w:p>
    <w:p>
      <w:pPr>
        <w:pStyle w:val="Heading2"/>
        <w:spacing w:after="130" w:before="220"/>
      </w:pPr>
      <w:r>
        <w:rPr>
          <w:rFonts w:ascii="Calibri" w:cs="Calibri" w:eastAsia="Calibri" w:hAnsi="Calibri"/>
          <w:b/>
          <w:bCs/>
          <w:color w:val="1F3864"/>
          <w:sz w:val="25"/>
          <w:szCs w:val="25"/>
        </w:rPr>
        <w:t xml:space="preserve">6.2 Ejemplo: prueba de aceptación de la conciliación</w:t>
      </w:r>
    </w:p>
    <w:p>
      <w:pPr>
        <w:spacing w:after="140" w:line="300"/>
        <w:jc w:val="both"/>
      </w:pPr>
      <w:r>
        <w:rPr>
          <w:rFonts w:ascii="Calibri" w:cs="Calibri" w:eastAsia="Calibri" w:hAnsi="Calibri"/>
          <w:sz w:val="22"/>
          <w:szCs w:val="22"/>
        </w:rPr>
        <w:t xml:space="preserve">pytest genera un archivo como el del punto de venta, ejecuta la carga real y compara el total del mes en la vista contra el total del archivo:</w:t>
      </w:r>
    </w:p>
    <w:tbl>
      <w:tblPr>
        <w:tblW w:type="dxa" w:w="9360"/>
        <w:tblBorders>
          <w:top w:val="single" w:color="D6DCE3" w:sz="2"/>
          <w:left w:val="single" w:color="D6DCE3" w:sz="2"/>
          <w:bottom w:val="single" w:color="D6DCE3" w:sz="2"/>
          <w:right w:val="single" w:color="D6DCE3" w:sz="2"/>
          <w:insideH w:val="none" w:color="FFFFFF" w:sz="0"/>
          <w:insideV w:val="none" w:color="FFFFFF" w:sz="0"/>
        </w:tblBorders>
      </w:tblPr>
      <w:tblGrid>
        <w:gridCol w:w="9360"/>
      </w:tblGrid>
      <w:tr>
        <w:tc>
          <w:tcPr>
            <w:tcW w:type="dxa" w:w="9360"/>
            <w:shd w:fill="F4F6F8" w:color="auto" w:val="clear"/>
            <w:tcMar>
              <w:top w:type="dxa" w:w="110"/>
              <w:left w:type="dxa" w:w="150"/>
              <w:bottom w:type="dxa" w:w="110"/>
              <w:right w:type="dxa" w:w="150"/>
            </w:tcMar>
          </w:tcPr>
          <w:p>
            <w:pPr>
              <w:spacing w:after="0" w:line="235"/>
            </w:pPr>
            <w:r>
              <w:rPr>
                <w:rFonts w:ascii="Consolas" w:cs="Consolas" w:eastAsia="Consolas" w:hAnsi="Consolas"/>
                <w:color w:val="23303B"/>
                <w:sz w:val="16"/>
                <w:szCs w:val="16"/>
              </w:rPr>
              <w:t xml:space="preserve">@pytest.mark.caso('CP-15')</w:t>
            </w:r>
          </w:p>
          <w:p>
            <w:pPr>
              <w:spacing w:after="0" w:line="235"/>
            </w:pPr>
            <w:r>
              <w:rPr>
                <w:rFonts w:ascii="Consolas" w:cs="Consolas" w:eastAsia="Consolas" w:hAnsi="Consolas"/>
                <w:color w:val="23303B"/>
                <w:sz w:val="16"/>
                <w:szCs w:val="16"/>
              </w:rPr>
              <w:t xml:space="preserve">def test_total_del_mes_coincide_con_el_punto_de_venta(base_limpia, archivo, obtenido):</w:t>
            </w:r>
          </w:p>
          <w:p>
            <w:pPr>
              <w:spacing w:after="0" w:line="235"/>
            </w:pPr>
            <w:r>
              <w:rPr>
                <w:rFonts w:ascii="Consolas" w:cs="Consolas" w:eastAsia="Consolas" w:hAnsi="Consolas"/>
                <w:color w:val="23303B"/>
                <w:sz w:val="16"/>
                <w:szCs w:val="16"/>
              </w:rPr>
              <w:t xml:space="preserve">    cargar(conn, archivo('ventas_mes.csv', filas))</w:t>
            </w:r>
          </w:p>
          <w:p>
            <w:pPr>
              <w:spacing w:after="0" w:line="235"/>
            </w:pPr>
            <w:r>
              <w:rPr>
                <w:rFonts w:ascii="Consolas" w:cs="Consolas" w:eastAsia="Consolas" w:hAnsi="Consolas"/>
                <w:color w:val="23303B"/>
                <w:sz w:val="16"/>
                <w:szCs w:val="16"/>
              </w:rPr>
              <w:t xml:space="preserve">    total_pos = sum(f[6] * f[7] - f[8] for f in filas if f[9] == 0)</w:t>
            </w:r>
          </w:p>
          <w:p>
            <w:pPr>
              <w:spacing w:after="0" w:line="235"/>
            </w:pPr>
            <w:r>
              <w:rPr>
                <w:rFonts w:ascii="Consolas" w:cs="Consolas" w:eastAsia="Consolas" w:hAnsi="Consolas"/>
                <w:color w:val="23303B"/>
                <w:sz w:val="16"/>
                <w:szCs w:val="16"/>
              </w:rPr>
              <w:t xml:space="preserve">    total_dw = uno(conn, 'SELECT totalFacturado FROM rpt.vw_ConciliacionMensual ...')</w:t>
            </w:r>
          </w:p>
          <w:p>
            <w:pPr>
              <w:spacing w:after="0" w:line="235"/>
            </w:pPr>
            <w:r>
              <w:rPr>
                <w:rFonts w:ascii="Consolas" w:cs="Consolas" w:eastAsia="Consolas" w:hAnsi="Consolas"/>
                <w:color w:val="23303B"/>
                <w:sz w:val="16"/>
                <w:szCs w:val="16"/>
              </w:rPr>
              <w:t xml:space="preserve">    assert total_dw == pytest.approx(total_pos)</w:t>
            </w:r>
          </w:p>
        </w:tc>
      </w:tr>
    </w:tbl>
    <w:p>
      <w:pPr>
        <w:spacing w:after="120"/>
      </w:pPr>
    </w:p>
    <w:p>
      <w:pPr>
        <w:spacing w:after="140" w:line="300"/>
        <w:jc w:val="both"/>
      </w:pPr>
      <w:r>
        <w:rPr>
          <w:rFonts w:ascii="Calibri" w:cs="Calibri" w:eastAsia="Calibri" w:hAnsi="Calibri"/>
          <w:sz w:val="22"/>
          <w:szCs w:val="22"/>
        </w:rPr>
        <w:t xml:space="preserve">Cada prueba registra su resultado observado mediante el fixture </w:t>
      </w:r>
      <w:r>
        <w:rPr>
          <w:rFonts w:ascii="Consolas" w:cs="Consolas" w:eastAsia="Consolas" w:hAnsi="Consolas"/>
          <w:color w:val="9C3D1E"/>
          <w:sz w:val="20"/>
          <w:szCs w:val="20"/>
        </w:rPr>
        <w:t xml:space="preserve">obtenido</w:t>
      </w:r>
      <w:r>
        <w:rPr>
          <w:rFonts w:ascii="Calibri" w:cs="Calibri" w:eastAsia="Calibri" w:hAnsi="Calibri"/>
          <w:sz w:val="22"/>
          <w:szCs w:val="22"/>
        </w:rPr>
        <w:t xml:space="preserve">. Ese texto aparece en el reporte y, con el script </w:t>
      </w:r>
      <w:r>
        <w:rPr>
          <w:rFonts w:ascii="Consolas" w:cs="Consolas" w:eastAsia="Consolas" w:hAnsi="Consolas"/>
          <w:color w:val="9C3D1E"/>
          <w:sz w:val="20"/>
          <w:szCs w:val="20"/>
        </w:rPr>
        <w:t xml:space="preserve">completar_resultados.py</w:t>
      </w:r>
      <w:r>
        <w:rPr>
          <w:rFonts w:ascii="Calibri" w:cs="Calibri" w:eastAsia="Calibri" w:hAnsi="Calibri"/>
          <w:sz w:val="22"/>
          <w:szCs w:val="22"/>
        </w:rPr>
        <w:t xml:space="preserve">, se copia a la columna </w:t>
      </w:r>
      <w:r>
        <w:rPr>
          <w:rFonts w:ascii="Calibri" w:cs="Calibri" w:eastAsia="Calibri" w:hAnsi="Calibri"/>
          <w:i/>
          <w:iCs/>
          <w:sz w:val="22"/>
          <w:szCs w:val="22"/>
        </w:rPr>
        <w:t xml:space="preserve">Resultado obtenido</w:t>
      </w:r>
      <w:r>
        <w:rPr>
          <w:rFonts w:ascii="Calibri" w:cs="Calibri" w:eastAsia="Calibri" w:hAnsi="Calibri"/>
          <w:sz w:val="22"/>
          <w:szCs w:val="22"/>
        </w:rPr>
        <w:t xml:space="preserve"> del plan de pruebas. Así el plan no se llena a mano ni de memoria.</w:t>
      </w:r>
    </w:p>
    <w:p>
      <w:r>
        <w:br w:type="page"/>
      </w:r>
    </w:p>
    <w:p>
      <w:pPr>
        <w:pStyle w:val="Heading1"/>
        <w:spacing w:after="130" w:before="320"/>
      </w:pPr>
      <w:r>
        <w:rPr>
          <w:rFonts w:ascii="Calibri" w:cs="Calibri" w:eastAsia="Calibri" w:hAnsi="Calibri"/>
          <w:b/>
          <w:bCs/>
          <w:color w:val="1F3864"/>
          <w:sz w:val="30"/>
          <w:szCs w:val="30"/>
        </w:rPr>
        <w:t xml:space="preserve">7. Evidencias de ejecución</w:t>
      </w:r>
    </w:p>
    <w:p>
      <w:pPr>
        <w:spacing w:after="140" w:line="300"/>
        <w:jc w:val="both"/>
      </w:pPr>
      <w:r>
        <w:rPr>
          <w:rFonts w:ascii="Calibri" w:cs="Calibri" w:eastAsia="Calibri" w:hAnsi="Calibri"/>
          <w:sz w:val="22"/>
          <w:szCs w:val="22"/>
        </w:rPr>
        <w:t xml:space="preserve">Las capturas se obtienen ejecutando el pipeline en el agente de Jenkins, siguiendo la guía </w:t>
      </w:r>
      <w:r>
        <w:rPr>
          <w:rFonts w:ascii="Consolas" w:cs="Consolas" w:eastAsia="Consolas" w:hAnsi="Consolas"/>
          <w:color w:val="9C3D1E"/>
          <w:sz w:val="20"/>
          <w:szCs w:val="20"/>
        </w:rPr>
        <w:t xml:space="preserve">docs/ci/guia-capturas.md</w:t>
      </w:r>
      <w:r>
        <w:rPr>
          <w:rFonts w:ascii="Calibri" w:cs="Calibri" w:eastAsia="Calibri" w:hAnsi="Calibri"/>
          <w:sz w:val="22"/>
          <w:szCs w:val="22"/>
        </w:rPr>
        <w:t xml:space="preserve">. La ejecución fallida no se simula: se introduce un error real en una regla de negocio y se deja que las pruebas lo detecten.</w:t>
      </w:r>
    </w:p>
    <w:p>
      <w:pPr>
        <w:pStyle w:val="Heading2"/>
        <w:spacing w:after="130" w:before="220"/>
      </w:pPr>
      <w:r>
        <w:rPr>
          <w:rFonts w:ascii="Calibri" w:cs="Calibri" w:eastAsia="Calibri" w:hAnsi="Calibri"/>
          <w:b/>
          <w:bCs/>
          <w:color w:val="1F3864"/>
          <w:sz w:val="25"/>
          <w:szCs w:val="25"/>
        </w:rPr>
        <w:t xml:space="preserve">7.1 Ejecución exitosa</w:t>
      </w:r>
    </w:p>
    <w:tbl>
      <w:tblPr>
        <w:tblW w:type="dxa" w:w="9360"/>
        <w:tblBorders>
          <w:top w:val="dashed" w:color="8FA7B8" w:sz="8"/>
          <w:left w:val="dashed" w:color="8FA7B8" w:sz="8"/>
          <w:bottom w:val="dashed" w:color="8FA7B8" w:sz="8"/>
          <w:right w:val="dashed" w:color="8FA7B8" w:sz="8"/>
          <w:insideH w:val="none" w:color="FFFFFF" w:sz="0"/>
          <w:insideV w:val="none" w:color="FFFFFF" w:sz="0"/>
        </w:tblBorders>
      </w:tblPr>
      <w:tblGrid>
        <w:gridCol w:w="9360"/>
      </w:tblGrid>
      <w:tr>
        <w:trPr>
          <w:trHeight w:val="2300" w:hRule="atLeast"/>
        </w:trPr>
        <w:tc>
          <w:tcPr>
            <w:tcW w:type="dxa" w:w="9360"/>
            <w:shd w:fill="FAFBFC" w:color="auto" w:val="clear"/>
            <w:vAlign w:val="center"/>
          </w:tcPr>
          <w:p>
            <w:pPr>
              <w:spacing w:after="40" w:line="240"/>
              <w:jc w:val="center"/>
            </w:pPr>
            <w:r>
              <w:rPr>
                <w:rFonts w:ascii="Calibri" w:cs="Calibri" w:eastAsia="Calibri" w:hAnsi="Calibri"/>
                <w:b/>
                <w:bCs/>
                <w:color w:val="5B6B79"/>
                <w:sz w:val="19"/>
                <w:szCs w:val="19"/>
              </w:rPr>
              <w:t xml:space="preserve">Insertar captura: Stage View con las cuatro etapas en verde</w:t>
            </w:r>
          </w:p>
          <w:p>
            <w:pPr>
              <w:spacing w:after="40" w:line="240"/>
              <w:jc w:val="center"/>
            </w:pPr>
            <w:r>
              <w:rPr>
                <w:rFonts w:ascii="Calibri" w:cs="Calibri" w:eastAsia="Calibri" w:hAnsi="Calibri"/>
                <w:color w:val="7F7F7F"/>
                <w:sz w:val="17"/>
                <w:szCs w:val="17"/>
              </w:rPr>
              <w:t xml:space="preserve">Jenkins → pipeline → rama develop → Stage View</w:t>
            </w:r>
          </w:p>
        </w:tc>
      </w:tr>
    </w:tbl>
    <w:p>
      <w:pPr>
        <w:spacing w:after="200" w:before="80"/>
        <w:jc w:val="center"/>
      </w:pPr>
      <w:r>
        <w:rPr>
          <w:rFonts w:ascii="Calibri" w:cs="Calibri" w:eastAsia="Calibri" w:hAnsi="Calibri"/>
          <w:b/>
          <w:bCs/>
          <w:color w:val="1F3864"/>
          <w:sz w:val="19"/>
          <w:szCs w:val="19"/>
        </w:rPr>
        <w:t xml:space="preserve">Figura 2. Ejecución exitosa del pipeline</w:t>
      </w:r>
    </w:p>
    <w:tbl>
      <w:tblPr>
        <w:tblW w:type="dxa" w:w="9360"/>
        <w:tblBorders>
          <w:top w:val="dashed" w:color="8FA7B8" w:sz="8"/>
          <w:left w:val="dashed" w:color="8FA7B8" w:sz="8"/>
          <w:bottom w:val="dashed" w:color="8FA7B8" w:sz="8"/>
          <w:right w:val="dashed" w:color="8FA7B8" w:sz="8"/>
          <w:insideH w:val="none" w:color="FFFFFF" w:sz="0"/>
          <w:insideV w:val="none" w:color="FFFFFF" w:sz="0"/>
        </w:tblBorders>
      </w:tblPr>
      <w:tblGrid>
        <w:gridCol w:w="9360"/>
      </w:tblGrid>
      <w:tr>
        <w:trPr>
          <w:trHeight w:val="2300" w:hRule="atLeast"/>
        </w:trPr>
        <w:tc>
          <w:tcPr>
            <w:tcW w:type="dxa" w:w="9360"/>
            <w:shd w:fill="FAFBFC" w:color="auto" w:val="clear"/>
            <w:vAlign w:val="center"/>
          </w:tcPr>
          <w:p>
            <w:pPr>
              <w:spacing w:after="40" w:line="240"/>
              <w:jc w:val="center"/>
            </w:pPr>
            <w:r>
              <w:rPr>
                <w:rFonts w:ascii="Calibri" w:cs="Calibri" w:eastAsia="Calibri" w:hAnsi="Calibri"/>
                <w:b/>
                <w:bCs/>
                <w:color w:val="5B6B79"/>
                <w:sz w:val="19"/>
                <w:szCs w:val="19"/>
              </w:rPr>
              <w:t xml:space="preserve">Insertar captura: Test Result con las pruebas tSQLt y pytest aprobadas</w:t>
            </w:r>
          </w:p>
          <w:p>
            <w:pPr>
              <w:spacing w:after="40" w:line="240"/>
              <w:jc w:val="center"/>
            </w:pPr>
            <w:r>
              <w:rPr>
                <w:rFonts w:ascii="Calibri" w:cs="Calibri" w:eastAsia="Calibri" w:hAnsi="Calibri"/>
                <w:color w:val="7F7F7F"/>
                <w:sz w:val="17"/>
                <w:szCs w:val="17"/>
              </w:rPr>
              <w:t xml:space="preserve">Jenkins → ejecución → Test Result</w:t>
            </w:r>
          </w:p>
        </w:tc>
      </w:tr>
    </w:tbl>
    <w:p>
      <w:pPr>
        <w:spacing w:after="200" w:before="80"/>
        <w:jc w:val="center"/>
      </w:pPr>
      <w:r>
        <w:rPr>
          <w:rFonts w:ascii="Calibri" w:cs="Calibri" w:eastAsia="Calibri" w:hAnsi="Calibri"/>
          <w:b/>
          <w:bCs/>
          <w:color w:val="1F3864"/>
          <w:sz w:val="19"/>
          <w:szCs w:val="19"/>
        </w:rPr>
        <w:t xml:space="preserve">Figura 3. Resultados de las pruebas publicados en Jenkins</w:t>
      </w:r>
    </w:p>
    <w:tbl>
      <w:tblPr>
        <w:tblW w:type="dxa" w:w="9360"/>
        <w:tblBorders>
          <w:top w:val="dashed" w:color="8FA7B8" w:sz="8"/>
          <w:left w:val="dashed" w:color="8FA7B8" w:sz="8"/>
          <w:bottom w:val="dashed" w:color="8FA7B8" w:sz="8"/>
          <w:right w:val="dashed" w:color="8FA7B8" w:sz="8"/>
          <w:insideH w:val="none" w:color="FFFFFF" w:sz="0"/>
          <w:insideV w:val="none" w:color="FFFFFF" w:sz="0"/>
        </w:tblBorders>
      </w:tblPr>
      <w:tblGrid>
        <w:gridCol w:w="9360"/>
      </w:tblGrid>
      <w:tr>
        <w:trPr>
          <w:trHeight w:val="2300" w:hRule="atLeast"/>
        </w:trPr>
        <w:tc>
          <w:tcPr>
            <w:tcW w:type="dxa" w:w="9360"/>
            <w:shd w:fill="FAFBFC" w:color="auto" w:val="clear"/>
            <w:vAlign w:val="center"/>
          </w:tcPr>
          <w:p>
            <w:pPr>
              <w:spacing w:after="40" w:line="240"/>
              <w:jc w:val="center"/>
            </w:pPr>
            <w:r>
              <w:rPr>
                <w:rFonts w:ascii="Calibri" w:cs="Calibri" w:eastAsia="Calibri" w:hAnsi="Calibri"/>
                <w:b/>
                <w:bCs/>
                <w:color w:val="5B6B79"/>
                <w:sz w:val="19"/>
                <w:szCs w:val="19"/>
              </w:rPr>
              <w:t xml:space="preserve">Insertar captura: Reporte HTML de pytest</w:t>
            </w:r>
          </w:p>
          <w:p>
            <w:pPr>
              <w:spacing w:after="40" w:line="240"/>
              <w:jc w:val="center"/>
            </w:pPr>
            <w:r>
              <w:rPr>
                <w:rFonts w:ascii="Calibri" w:cs="Calibri" w:eastAsia="Calibri" w:hAnsi="Calibri"/>
                <w:color w:val="7F7F7F"/>
                <w:sz w:val="17"/>
                <w:szCs w:val="17"/>
              </w:rPr>
              <w:t xml:space="preserve">Jenkins → ejecución → Reporte de pruebas (pytest): encabezado de entorno y columnas Caso y Tipo</w:t>
            </w:r>
          </w:p>
        </w:tc>
      </w:tr>
    </w:tbl>
    <w:p>
      <w:pPr>
        <w:spacing w:after="200" w:before="80"/>
        <w:jc w:val="center"/>
      </w:pPr>
      <w:r>
        <w:rPr>
          <w:rFonts w:ascii="Calibri" w:cs="Calibri" w:eastAsia="Calibri" w:hAnsi="Calibri"/>
          <w:b/>
          <w:bCs/>
          <w:color w:val="1F3864"/>
          <w:sz w:val="19"/>
          <w:szCs w:val="19"/>
        </w:rPr>
        <w:t xml:space="preserve">Figura 4. Reporte HTML de pytest</w:t>
      </w:r>
    </w:p>
    <w:p>
      <w:r>
        <w:br w:type="page"/>
      </w:r>
    </w:p>
    <w:p>
      <w:pPr>
        <w:pStyle w:val="Heading2"/>
        <w:spacing w:after="130" w:before="220"/>
      </w:pPr>
      <w:r>
        <w:rPr>
          <w:rFonts w:ascii="Calibri" w:cs="Calibri" w:eastAsia="Calibri" w:hAnsi="Calibri"/>
          <w:b/>
          <w:bCs/>
          <w:color w:val="1F3864"/>
          <w:sz w:val="25"/>
          <w:szCs w:val="25"/>
        </w:rPr>
        <w:t xml:space="preserve">7.2 Ejecución fallida</w:t>
      </w:r>
    </w:p>
    <w:p>
      <w:pPr>
        <w:spacing w:after="140" w:line="300"/>
        <w:jc w:val="both"/>
      </w:pPr>
      <w:r>
        <w:rPr>
          <w:rFonts w:ascii="Calibri" w:cs="Calibri" w:eastAsia="Calibri" w:hAnsi="Calibri"/>
          <w:sz w:val="22"/>
          <w:szCs w:val="22"/>
        </w:rPr>
        <w:t xml:space="preserve">En la rama </w:t>
      </w:r>
      <w:r>
        <w:rPr>
          <w:rFonts w:ascii="Consolas" w:cs="Consolas" w:eastAsia="Consolas" w:hAnsi="Consolas"/>
          <w:color w:val="9C3D1E"/>
          <w:sz w:val="20"/>
          <w:szCs w:val="20"/>
        </w:rPr>
        <w:t xml:space="preserve">feature/error-rn09</w:t>
      </w:r>
      <w:r>
        <w:rPr>
          <w:rFonts w:ascii="Calibri" w:cs="Calibri" w:eastAsia="Calibri" w:hAnsi="Calibri"/>
          <w:sz w:val="22"/>
          <w:szCs w:val="22"/>
        </w:rPr>
        <w:t xml:space="preserve"> se eliminó de la vista </w:t>
      </w:r>
      <w:r>
        <w:rPr>
          <w:rFonts w:ascii="Consolas" w:cs="Consolas" w:eastAsia="Consolas" w:hAnsi="Consolas"/>
          <w:color w:val="9C3D1E"/>
          <w:sz w:val="20"/>
          <w:szCs w:val="20"/>
        </w:rPr>
        <w:t xml:space="preserve">rpt.vw_ClientesRenovacion</w:t>
      </w:r>
      <w:r>
        <w:rPr>
          <w:rFonts w:ascii="Calibri" w:cs="Calibri" w:eastAsia="Calibri" w:hAnsi="Calibri"/>
          <w:sz w:val="22"/>
          <w:szCs w:val="22"/>
        </w:rPr>
        <w:t xml:space="preserve"> la condición de consentimiento. Es el peor error posible en este sistema: permitiría contactar a clientes que no dieron permiso. La prueba CP-03 lo detecta, la etapa Test queda en rojo y </w:t>
      </w:r>
      <w:r>
        <w:rPr>
          <w:rFonts w:ascii="Calibri" w:cs="Calibri" w:eastAsia="Calibri" w:hAnsi="Calibri"/>
          <w:b/>
          <w:bCs/>
          <w:sz w:val="22"/>
          <w:szCs w:val="22"/>
        </w:rPr>
        <w:t xml:space="preserve">la etapa Deploy Staging no se ejecuta</w:t>
      </w:r>
      <w:r>
        <w:rPr>
          <w:rFonts w:ascii="Calibri" w:cs="Calibri" w:eastAsia="Calibri" w:hAnsi="Calibri"/>
          <w:sz w:val="22"/>
          <w:szCs w:val="22"/>
        </w:rPr>
        <w:t xml:space="preserve">.</w:t>
      </w:r>
    </w:p>
    <w:tbl>
      <w:tblPr>
        <w:tblW w:type="dxa" w:w="9360"/>
        <w:tblBorders>
          <w:top w:val="dashed" w:color="8FA7B8" w:sz="8"/>
          <w:left w:val="dashed" w:color="8FA7B8" w:sz="8"/>
          <w:bottom w:val="dashed" w:color="8FA7B8" w:sz="8"/>
          <w:right w:val="dashed" w:color="8FA7B8" w:sz="8"/>
          <w:insideH w:val="none" w:color="FFFFFF" w:sz="0"/>
          <w:insideV w:val="none" w:color="FFFFFF" w:sz="0"/>
        </w:tblBorders>
      </w:tblPr>
      <w:tblGrid>
        <w:gridCol w:w="9360"/>
      </w:tblGrid>
      <w:tr>
        <w:trPr>
          <w:trHeight w:val="2300" w:hRule="atLeast"/>
        </w:trPr>
        <w:tc>
          <w:tcPr>
            <w:tcW w:type="dxa" w:w="9360"/>
            <w:shd w:fill="FAFBFC" w:color="auto" w:val="clear"/>
            <w:vAlign w:val="center"/>
          </w:tcPr>
          <w:p>
            <w:pPr>
              <w:spacing w:after="40" w:line="240"/>
              <w:jc w:val="center"/>
            </w:pPr>
            <w:r>
              <w:rPr>
                <w:rFonts w:ascii="Calibri" w:cs="Calibri" w:eastAsia="Calibri" w:hAnsi="Calibri"/>
                <w:b/>
                <w:bCs/>
                <w:color w:val="5B6B79"/>
                <w:sz w:val="19"/>
                <w:szCs w:val="19"/>
              </w:rPr>
              <w:t xml:space="preserve">Insertar captura: Stage View con Test en rojo y Deploy Staging sin ejecutar</w:t>
            </w:r>
          </w:p>
          <w:p>
            <w:pPr>
              <w:spacing w:after="40" w:line="240"/>
              <w:jc w:val="center"/>
            </w:pPr>
            <w:r>
              <w:rPr>
                <w:rFonts w:ascii="Calibri" w:cs="Calibri" w:eastAsia="Calibri" w:hAnsi="Calibri"/>
                <w:color w:val="7F7F7F"/>
                <w:sz w:val="17"/>
                <w:szCs w:val="17"/>
              </w:rPr>
              <w:t xml:space="preserve">Jenkins → rama feature/error-rn09 → Stage View</w:t>
            </w:r>
          </w:p>
        </w:tc>
      </w:tr>
    </w:tbl>
    <w:p>
      <w:pPr>
        <w:spacing w:after="200" w:before="80"/>
        <w:jc w:val="center"/>
      </w:pPr>
      <w:r>
        <w:rPr>
          <w:rFonts w:ascii="Calibri" w:cs="Calibri" w:eastAsia="Calibri" w:hAnsi="Calibri"/>
          <w:b/>
          <w:bCs/>
          <w:color w:val="1F3864"/>
          <w:sz w:val="19"/>
          <w:szCs w:val="19"/>
        </w:rPr>
        <w:t xml:space="preserve">Figura 5. Ejecución fallida del pipeline</w:t>
      </w:r>
    </w:p>
    <w:tbl>
      <w:tblPr>
        <w:tblW w:type="dxa" w:w="9360"/>
        <w:tblBorders>
          <w:top w:val="dashed" w:color="8FA7B8" w:sz="8"/>
          <w:left w:val="dashed" w:color="8FA7B8" w:sz="8"/>
          <w:bottom w:val="dashed" w:color="8FA7B8" w:sz="8"/>
          <w:right w:val="dashed" w:color="8FA7B8" w:sz="8"/>
          <w:insideH w:val="none" w:color="FFFFFF" w:sz="0"/>
          <w:insideV w:val="none" w:color="FFFFFF" w:sz="0"/>
        </w:tblBorders>
      </w:tblPr>
      <w:tblGrid>
        <w:gridCol w:w="9360"/>
      </w:tblGrid>
      <w:tr>
        <w:trPr>
          <w:trHeight w:val="2300" w:hRule="atLeast"/>
        </w:trPr>
        <w:tc>
          <w:tcPr>
            <w:tcW w:type="dxa" w:w="9360"/>
            <w:shd w:fill="FAFBFC" w:color="auto" w:val="clear"/>
            <w:vAlign w:val="center"/>
          </w:tcPr>
          <w:p>
            <w:pPr>
              <w:spacing w:after="40" w:line="240"/>
              <w:jc w:val="center"/>
            </w:pPr>
            <w:r>
              <w:rPr>
                <w:rFonts w:ascii="Calibri" w:cs="Calibri" w:eastAsia="Calibri" w:hAnsi="Calibri"/>
                <w:b/>
                <w:bCs/>
                <w:color w:val="5B6B79"/>
                <w:sz w:val="19"/>
                <w:szCs w:val="19"/>
              </w:rPr>
              <w:t xml:space="preserve">Insertar captura: Detalle de la prueba CP-03 fallida</w:t>
            </w:r>
          </w:p>
          <w:p>
            <w:pPr>
              <w:spacing w:after="40" w:line="240"/>
              <w:jc w:val="center"/>
            </w:pPr>
            <w:r>
              <w:rPr>
                <w:rFonts w:ascii="Calibri" w:cs="Calibri" w:eastAsia="Calibri" w:hAnsi="Calibri"/>
                <w:color w:val="7F7F7F"/>
                <w:sz w:val="17"/>
                <w:szCs w:val="17"/>
              </w:rPr>
              <w:t xml:space="preserve">Jenkins → ejecución → Test Result → pruebasReglas → CP-03</w:t>
            </w:r>
          </w:p>
        </w:tc>
      </w:tr>
    </w:tbl>
    <w:p>
      <w:pPr>
        <w:spacing w:after="200" w:before="80"/>
        <w:jc w:val="center"/>
      </w:pPr>
      <w:r>
        <w:rPr>
          <w:rFonts w:ascii="Calibri" w:cs="Calibri" w:eastAsia="Calibri" w:hAnsi="Calibri"/>
          <w:b/>
          <w:bCs/>
          <w:color w:val="1F3864"/>
          <w:sz w:val="19"/>
          <w:szCs w:val="19"/>
        </w:rPr>
        <w:t xml:space="preserve">Figura 6. La prueba unitaria que detectó el error</w:t>
      </w:r>
    </w:p>
    <w:p>
      <w:pPr>
        <w:spacing w:after="140" w:line="300"/>
        <w:jc w:val="both"/>
      </w:pPr>
      <w:r>
        <w:rPr>
          <w:rFonts w:ascii="Calibri" w:cs="Calibri" w:eastAsia="Calibri" w:hAnsi="Calibri"/>
          <w:sz w:val="22"/>
          <w:szCs w:val="22"/>
        </w:rPr>
        <w:t xml:space="preserve">Después de las capturas, el cambio se revierte con </w:t>
      </w:r>
      <w:r>
        <w:rPr>
          <w:rFonts w:ascii="Consolas" w:cs="Consolas" w:eastAsia="Consolas" w:hAnsi="Consolas"/>
          <w:color w:val="9C3D1E"/>
          <w:sz w:val="20"/>
          <w:szCs w:val="20"/>
        </w:rPr>
        <w:t xml:space="preserve">git revert</w:t>
      </w:r>
      <w:r>
        <w:rPr>
          <w:rFonts w:ascii="Calibri" w:cs="Calibri" w:eastAsia="Calibri" w:hAnsi="Calibri"/>
          <w:sz w:val="22"/>
          <w:szCs w:val="22"/>
        </w:rPr>
        <w:t xml:space="preserve"> y el pipeline vuelve a verde, lo que completa la demostración: el error se detectó, se contuvo antes de staging y se corrigió.</w:t>
      </w:r>
    </w:p>
    <w:p>
      <w:r>
        <w:br w:type="page"/>
      </w:r>
    </w:p>
    <w:p>
      <w:pPr>
        <w:pStyle w:val="Heading1"/>
        <w:spacing w:after="130" w:before="320"/>
      </w:pPr>
      <w:r>
        <w:rPr>
          <w:rFonts w:ascii="Calibri" w:cs="Calibri" w:eastAsia="Calibri" w:hAnsi="Calibri"/>
          <w:b/>
          <w:bCs/>
          <w:color w:val="1F3864"/>
          <w:sz w:val="30"/>
          <w:szCs w:val="30"/>
        </w:rPr>
        <w:t xml:space="preserve">8. Hallazgos técnicos del sprint</w:t>
      </w:r>
    </w:p>
    <w:p>
      <w:pPr>
        <w:spacing w:after="140" w:line="300"/>
        <w:jc w:val="both"/>
      </w:pPr>
      <w:r>
        <w:rPr>
          <w:rFonts w:ascii="Calibri" w:cs="Calibri" w:eastAsia="Calibri" w:hAnsi="Calibri"/>
          <w:sz w:val="22"/>
          <w:szCs w:val="22"/>
        </w:rPr>
        <w:t xml:space="preserve">Construir y automatizar la solución expuso varios supuestos de los documentos anteriores que no se sostenían. Se registran porque cambian decisiones del proyecto.</w:t>
      </w:r>
    </w:p>
    <w:p>
      <w:pPr>
        <w:pStyle w:val="Heading2"/>
        <w:spacing w:after="130" w:before="220"/>
      </w:pPr>
      <w:r>
        <w:rPr>
          <w:rFonts w:ascii="Calibri" w:cs="Calibri" w:eastAsia="Calibri" w:hAnsi="Calibri"/>
          <w:b/>
          <w:bCs/>
          <w:color w:val="1F3864"/>
          <w:sz w:val="25"/>
          <w:szCs w:val="25"/>
        </w:rPr>
        <w:t xml:space="preserve">8.1 SQL Server Express no incluye SSIS ni SQL Server Agent</w:t>
      </w:r>
    </w:p>
    <w:p>
      <w:pPr>
        <w:spacing w:after="140" w:line="300"/>
        <w:jc w:val="both"/>
      </w:pPr>
      <w:r>
        <w:rPr>
          <w:rFonts w:ascii="Calibri" w:cs="Calibri" w:eastAsia="Calibri" w:hAnsi="Calibri"/>
          <w:sz w:val="22"/>
          <w:szCs w:val="22"/>
        </w:rPr>
        <w:t xml:space="preserve">La arquitectura documentada combinaba SQL Server Express con un paquete SSIS programado en SQL Server Agent. Esa combinación no es posible: ni SSIS ni el Agent vienen en la edición Express. Para CI y staging se usa la edición </w:t>
      </w:r>
      <w:r>
        <w:rPr>
          <w:rFonts w:ascii="Calibri" w:cs="Calibri" w:eastAsia="Calibri" w:hAnsi="Calibri"/>
          <w:b/>
          <w:bCs/>
          <w:sz w:val="22"/>
          <w:szCs w:val="22"/>
        </w:rPr>
        <w:t xml:space="preserve">Developer</w:t>
      </w:r>
      <w:r>
        <w:rPr>
          <w:rFonts w:ascii="Calibri" w:cs="Calibri" w:eastAsia="Calibri" w:hAnsi="Calibri"/>
          <w:sz w:val="22"/>
          <w:szCs w:val="22"/>
        </w:rPr>
        <w:t xml:space="preserve">, que es gratuita para desarrollo y pruebas e incluye ambos. Para producción quedan dos opciones, que debe decidir el propietario:</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2400"/>
        <w:gridCol w:w="1800"/>
        <w:gridCol w:w="5160"/>
      </w:tblGrid>
      <w:tr>
        <w:trPr>
          <w:tblHeader/>
        </w:trPr>
        <w:tc>
          <w:tcPr>
            <w:tcW w:type="dxa" w:w="2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Opción</w:t>
            </w:r>
          </w:p>
        </w:tc>
        <w:tc>
          <w:tcPr>
            <w:tcW w:type="dxa" w:w="18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Costo</w:t>
            </w:r>
          </w:p>
        </w:tc>
        <w:tc>
          <w:tcPr>
            <w:tcW w:type="dxa" w:w="51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9"/>
                <w:szCs w:val="19"/>
              </w:rPr>
              <w:t xml:space="preserve">Carga nocturna</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SQL Server Standard</w:t>
            </w:r>
          </w:p>
        </w:tc>
        <w:tc>
          <w:tcPr>
            <w:tcW w:type="dxa" w:w="1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Licencia de pago</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Paquete SSIS programado en SQL Server Agent</w:t>
            </w:r>
          </w:p>
        </w:tc>
      </w:tr>
      <w:tr>
        <w:tc>
          <w:tcPr>
            <w:tcW w:type="dxa" w:w="2400"/>
            <w:tcMar>
              <w:top w:type="dxa" w:w="60"/>
              <w:left w:type="dxa" w:w="100"/>
              <w:bottom w:type="dxa" w:w="60"/>
              <w:right w:type="dxa" w:w="100"/>
            </w:tcMar>
          </w:tcPr>
          <w:p>
            <w:pPr>
              <w:spacing w:after="0" w:line="250"/>
              <w:jc w:val="left"/>
            </w:pPr>
            <w:r>
              <w:rPr>
                <w:rFonts w:ascii="Calibri" w:cs="Calibri" w:eastAsia="Calibri" w:hAnsi="Calibri"/>
                <w:sz w:val="19"/>
                <w:szCs w:val="19"/>
              </w:rPr>
              <w:t xml:space="preserve">SQL Server Express</w:t>
            </w:r>
          </w:p>
        </w:tc>
        <w:tc>
          <w:tcPr>
            <w:tcW w:type="dxa" w:w="1800"/>
            <w:tcMar>
              <w:top w:type="dxa" w:w="60"/>
              <w:left w:type="dxa" w:w="100"/>
              <w:bottom w:type="dxa" w:w="60"/>
              <w:right w:type="dxa" w:w="100"/>
            </w:tcMar>
          </w:tcPr>
          <w:p>
            <w:pPr>
              <w:spacing w:after="0" w:line="250"/>
              <w:jc w:val="left"/>
            </w:pPr>
            <w:r>
              <w:rPr>
                <w:rFonts w:ascii="Calibri" w:cs="Calibri" w:eastAsia="Calibri" w:hAnsi="Calibri"/>
                <w:sz w:val="19"/>
                <w:szCs w:val="19"/>
              </w:rPr>
              <w:t xml:space="preserve">Gratuito</w:t>
            </w:r>
          </w:p>
        </w:tc>
        <w:tc>
          <w:tcPr>
            <w:tcW w:type="dxa" w:w="5160"/>
            <w:tcMar>
              <w:top w:type="dxa" w:w="60"/>
              <w:left w:type="dxa" w:w="100"/>
              <w:bottom w:type="dxa" w:w="60"/>
              <w:right w:type="dxa" w:w="100"/>
            </w:tcMar>
          </w:tcPr>
          <w:p>
            <w:pPr>
              <w:spacing w:after="0" w:line="250"/>
              <w:jc w:val="left"/>
            </w:pPr>
            <w:r>
              <w:rPr>
                <w:rFonts w:ascii="Calibri" w:cs="Calibri" w:eastAsia="Calibri" w:hAnsi="Calibri"/>
                <w:sz w:val="19"/>
                <w:szCs w:val="19"/>
              </w:rPr>
              <w:t xml:space="preserve">Script </w:t>
            </w:r>
            <w:r>
              <w:rPr>
                <w:rFonts w:ascii="Consolas" w:cs="Consolas" w:eastAsia="Consolas" w:hAnsi="Consolas"/>
                <w:color w:val="9C3D1E"/>
                <w:sz w:val="17"/>
                <w:szCs w:val="17"/>
              </w:rPr>
              <w:t xml:space="preserve">Ejecutar-CargaVentas.ps1</w:t>
            </w:r>
            <w:r>
              <w:rPr>
                <w:rFonts w:ascii="Calibri" w:cs="Calibri" w:eastAsia="Calibri" w:hAnsi="Calibri"/>
                <w:sz w:val="19"/>
                <w:szCs w:val="19"/>
              </w:rPr>
              <w:t xml:space="preserve"> en el Programador de tareas de Windows, que llama a los mismos procedimientos</w:t>
            </w:r>
          </w:p>
        </w:tc>
      </w:tr>
    </w:tbl>
    <w:p>
      <w:pPr>
        <w:spacing w:after="120"/>
      </w:pPr>
    </w:p>
    <w:p>
      <w:pPr>
        <w:spacing w:after="140" w:line="300"/>
        <w:jc w:val="both"/>
      </w:pPr>
      <w:r>
        <w:rPr>
          <w:rFonts w:ascii="Calibri" w:cs="Calibri" w:eastAsia="Calibri" w:hAnsi="Calibri"/>
          <w:sz w:val="22"/>
          <w:szCs w:val="22"/>
        </w:rPr>
        <w:t xml:space="preserve">Haber puesto la lógica en T-SQL y no en el paquete es lo que hace viable la segunda opción sin reescribir nada.</w:t>
      </w:r>
    </w:p>
    <w:p>
      <w:pPr>
        <w:pStyle w:val="Heading2"/>
        <w:spacing w:after="130" w:before="220"/>
      </w:pPr>
      <w:r>
        <w:rPr>
          <w:rFonts w:ascii="Calibri" w:cs="Calibri" w:eastAsia="Calibri" w:hAnsi="Calibri"/>
          <w:b/>
          <w:bCs/>
          <w:color w:val="1F3864"/>
          <w:sz w:val="25"/>
          <w:szCs w:val="25"/>
        </w:rPr>
        <w:t xml:space="preserve">8.2 Un campo UNIQUE que admite nulos</w:t>
      </w:r>
    </w:p>
    <w:p>
      <w:pPr>
        <w:spacing w:after="140" w:line="300"/>
        <w:jc w:val="both"/>
      </w:pPr>
      <w:r>
        <w:rPr>
          <w:rFonts w:ascii="Calibri" w:cs="Calibri" w:eastAsia="Calibri" w:hAnsi="Calibri"/>
          <w:sz w:val="22"/>
          <w:szCs w:val="22"/>
        </w:rPr>
        <w:t xml:space="preserve">El diccionario definía el teléfono del cliente como único y a la vez opcional. En SQL Server una restricción UNIQUE solo admite un valor nulo, por lo que el segundo cliente sin teléfono habría hecho fallar la carga. Se resolvió con un índice único filtrado (</w:t>
      </w:r>
      <w:r>
        <w:rPr>
          <w:rFonts w:ascii="Consolas" w:cs="Consolas" w:eastAsia="Consolas" w:hAnsi="Consolas"/>
          <w:color w:val="9C3D1E"/>
          <w:sz w:val="20"/>
          <w:szCs w:val="20"/>
        </w:rPr>
        <w:t xml:space="preserve">WHERE telefono IS NOT NULL</w:t>
      </w:r>
      <w:r>
        <w:rPr>
          <w:rFonts w:ascii="Calibri" w:cs="Calibri" w:eastAsia="Calibri" w:hAnsi="Calibri"/>
          <w:sz w:val="22"/>
          <w:szCs w:val="22"/>
        </w:rPr>
        <w:t xml:space="preserve">).</w:t>
      </w:r>
    </w:p>
    <w:p>
      <w:pPr>
        <w:pStyle w:val="Heading2"/>
        <w:spacing w:after="130" w:before="220"/>
      </w:pPr>
      <w:r>
        <w:rPr>
          <w:rFonts w:ascii="Calibri" w:cs="Calibri" w:eastAsia="Calibri" w:hAnsi="Calibri"/>
          <w:b/>
          <w:bCs/>
          <w:color w:val="1F3864"/>
          <w:sz w:val="25"/>
          <w:szCs w:val="25"/>
        </w:rPr>
        <w:t xml:space="preserve">8.3 Decisiones de diseño de la carga</w:t>
      </w:r>
    </w:p>
    <w:p>
      <w:pPr>
        <w:pStyle w:val="ListParagraph"/>
        <w:numPr>
          <w:ilvl w:val="0"/>
          <w:numId w:val="3"/>
        </w:numPr>
        <w:spacing w:after="90" w:line="290"/>
        <w:jc w:val="both"/>
      </w:pPr>
      <w:r>
        <w:rPr>
          <w:rFonts w:ascii="Calibri" w:cs="Calibri" w:eastAsia="Calibri" w:hAnsi="Calibri"/>
          <w:b/>
          <w:bCs/>
          <w:sz w:val="22"/>
          <w:szCs w:val="22"/>
        </w:rPr>
        <w:t xml:space="preserve">La carga nace como FALLIDA</w:t>
      </w:r>
      <w:r>
        <w:rPr>
          <w:rFonts w:ascii="Calibri" w:cs="Calibri" w:eastAsia="Calibri" w:hAnsi="Calibri"/>
          <w:sz w:val="22"/>
          <w:szCs w:val="22"/>
        </w:rPr>
        <w:t xml:space="preserve"> en la bitácora y solo cambia a EXITOSA o PARCIAL al terminar. Si el proceso se interrumpe, nunca aparece como exitosa una carga que no terminó.</w:t>
      </w:r>
    </w:p>
    <w:p>
      <w:pPr>
        <w:pStyle w:val="ListParagraph"/>
        <w:numPr>
          <w:ilvl w:val="0"/>
          <w:numId w:val="3"/>
        </w:numPr>
        <w:spacing w:after="90" w:line="290"/>
        <w:jc w:val="both"/>
      </w:pPr>
      <w:r>
        <w:rPr>
          <w:rFonts w:ascii="Calibri" w:cs="Calibri" w:eastAsia="Calibri" w:hAnsi="Calibri"/>
          <w:b/>
          <w:bCs/>
          <w:sz w:val="22"/>
          <w:szCs w:val="22"/>
        </w:rPr>
        <w:t xml:space="preserve">Umbral de rechazo.</w:t>
      </w:r>
      <w:r>
        <w:rPr>
          <w:rFonts w:ascii="Calibri" w:cs="Calibri" w:eastAsia="Calibri" w:hAnsi="Calibri"/>
          <w:sz w:val="22"/>
          <w:szCs w:val="22"/>
        </w:rPr>
        <w:t xml:space="preserve"> Si más del 5 % de las líneas son inválidas, la carga se detiene sin tocar el data warehouse. Un archivo con tantos errores indica un problema de origen, y cargarlo parcialmente mostraría cifras engañosas.</w:t>
      </w:r>
    </w:p>
    <w:p>
      <w:pPr>
        <w:pStyle w:val="ListParagraph"/>
        <w:numPr>
          <w:ilvl w:val="0"/>
          <w:numId w:val="3"/>
        </w:numPr>
        <w:spacing w:after="90" w:line="290"/>
        <w:jc w:val="both"/>
      </w:pPr>
      <w:r>
        <w:rPr>
          <w:rFonts w:ascii="Calibri" w:cs="Calibri" w:eastAsia="Calibri" w:hAnsi="Calibri"/>
          <w:b/>
          <w:bCs/>
          <w:sz w:val="22"/>
          <w:szCs w:val="22"/>
        </w:rPr>
        <w:t xml:space="preserve">Carga idempotente.</w:t>
      </w:r>
      <w:r>
        <w:rPr>
          <w:rFonts w:ascii="Calibri" w:cs="Calibri" w:eastAsia="Calibri" w:hAnsi="Calibri"/>
          <w:sz w:val="22"/>
          <w:szCs w:val="22"/>
        </w:rPr>
        <w:t xml:space="preserve"> Las facturas ya cargadas se omiten sin contarse como error, por lo que volver a procesar un archivo no duplica ventas.</w:t>
      </w:r>
    </w:p>
    <w:p>
      <w:pPr>
        <w:pStyle w:val="ListParagraph"/>
        <w:numPr>
          <w:ilvl w:val="0"/>
          <w:numId w:val="3"/>
        </w:numPr>
        <w:spacing w:after="90" w:line="290"/>
        <w:jc w:val="both"/>
      </w:pPr>
      <w:r>
        <w:rPr>
          <w:rFonts w:ascii="Calibri" w:cs="Calibri" w:eastAsia="Calibri" w:hAnsi="Calibri"/>
          <w:b/>
          <w:bCs/>
          <w:sz w:val="22"/>
          <w:szCs w:val="22"/>
        </w:rPr>
        <w:t xml:space="preserve">Costo congelado.</w:t>
      </w:r>
      <w:r>
        <w:rPr>
          <w:rFonts w:ascii="Calibri" w:cs="Calibri" w:eastAsia="Calibri" w:hAnsi="Calibri"/>
          <w:sz w:val="22"/>
          <w:szCs w:val="22"/>
        </w:rPr>
        <w:t xml:space="preserve"> El costo de cada línea se guarda al momento de la carga, para que el margen histórico no cambie cuando cambie el costo del producto.</w:t>
      </w:r>
    </w:p>
    <w:p>
      <w:pPr>
        <w:pStyle w:val="Heading1"/>
        <w:spacing w:after="130" w:before="320"/>
      </w:pPr>
      <w:r>
        <w:rPr>
          <w:rFonts w:ascii="Calibri" w:cs="Calibri" w:eastAsia="Calibri" w:hAnsi="Calibri"/>
          <w:b/>
          <w:bCs/>
          <w:color w:val="1F3864"/>
          <w:sz w:val="30"/>
          <w:szCs w:val="30"/>
        </w:rPr>
        <w:t xml:space="preserve">9. Riesgos y pendientes</w:t>
      </w:r>
    </w:p>
    <w:tbl>
      <w:tblPr>
        <w:tblW w:type="dxa" w:w="9360"/>
        <w:tblBorders>
          <w:top w:val="single" w:color="A6A6A6" w:sz="4"/>
          <w:left w:val="single" w:color="A6A6A6" w:sz="4"/>
          <w:bottom w:val="single" w:color="A6A6A6" w:sz="4"/>
          <w:right w:val="single" w:color="A6A6A6" w:sz="4"/>
          <w:insideH w:val="single" w:color="D0D0D0" w:sz="4"/>
          <w:insideV w:val="single" w:color="D0D0D0" w:sz="4"/>
        </w:tblBorders>
      </w:tblPr>
      <w:tblGrid>
        <w:gridCol w:w="3400"/>
        <w:gridCol w:w="3200"/>
        <w:gridCol w:w="2760"/>
      </w:tblGrid>
      <w:tr>
        <w:trPr>
          <w:tblHeader/>
        </w:trPr>
        <w:tc>
          <w:tcPr>
            <w:tcW w:type="dxa" w:w="34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Pendiente</w:t>
            </w:r>
          </w:p>
        </w:tc>
        <w:tc>
          <w:tcPr>
            <w:tcW w:type="dxa" w:w="320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Por qué importa</w:t>
            </w:r>
          </w:p>
        </w:tc>
        <w:tc>
          <w:tcPr>
            <w:tcW w:type="dxa" w:w="2760"/>
            <w:shd w:fill="DCE6F1" w:color="auto" w:val="clear"/>
            <w:tcMar>
              <w:top w:type="dxa" w:w="60"/>
              <w:left w:type="dxa" w:w="100"/>
              <w:bottom w:type="dxa" w:w="60"/>
              <w:right w:type="dxa" w:w="100"/>
            </w:tcMar>
          </w:tcPr>
          <w:p>
            <w:pPr>
              <w:spacing w:after="0" w:line="250"/>
              <w:jc w:val="left"/>
            </w:pPr>
            <w:r>
              <w:rPr>
                <w:rFonts w:ascii="Calibri" w:cs="Calibri" w:eastAsia="Calibri" w:hAnsi="Calibri"/>
                <w:b/>
                <w:bCs/>
                <w:sz w:val="18"/>
                <w:szCs w:val="18"/>
              </w:rPr>
              <w:t xml:space="preserve">Cuándo se resuelve</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Validar el formato real de la exportación del punto de venta</w:t>
            </w:r>
          </w:p>
        </w:tc>
        <w:tc>
          <w:tcPr>
            <w:tcW w:type="dxa" w:w="3200"/>
            <w:tcMar>
              <w:top w:type="dxa" w:w="60"/>
              <w:left w:type="dxa" w:w="100"/>
              <w:bottom w:type="dxa" w:w="60"/>
              <w:right w:type="dxa" w:w="100"/>
            </w:tcMar>
          </w:tcPr>
          <w:p>
            <w:pPr>
              <w:spacing w:after="0" w:line="250"/>
              <w:jc w:val="left"/>
            </w:pPr>
            <w:r>
              <w:rPr>
                <w:rFonts w:ascii="Calibri" w:cs="Calibri" w:eastAsia="Calibri" w:hAnsi="Calibri"/>
                <w:sz w:val="18"/>
                <w:szCs w:val="18"/>
              </w:rPr>
              <w:t xml:space="preserve">Las pruebas usan un formato supuesto</w:t>
            </w:r>
          </w:p>
        </w:tc>
        <w:tc>
          <w:tcPr>
            <w:tcW w:type="dxa" w:w="2760"/>
            <w:tcMar>
              <w:top w:type="dxa" w:w="60"/>
              <w:left w:type="dxa" w:w="100"/>
              <w:bottom w:type="dxa" w:w="60"/>
              <w:right w:type="dxa" w:w="100"/>
            </w:tcMar>
          </w:tcPr>
          <w:p>
            <w:pPr>
              <w:spacing w:after="0" w:line="250"/>
              <w:jc w:val="left"/>
            </w:pPr>
            <w:r>
              <w:rPr>
                <w:rFonts w:ascii="Calibri" w:cs="Calibri" w:eastAsia="Calibri" w:hAnsi="Calibri"/>
                <w:sz w:val="18"/>
                <w:szCs w:val="18"/>
              </w:rPr>
              <w:t xml:space="preserve">Primer día del Sprint 3</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Decidir la edición de SQL Server para producción</w:t>
            </w:r>
          </w:p>
        </w:tc>
        <w:tc>
          <w:tcPr>
            <w:tcW w:type="dxa" w:w="3200"/>
            <w:tcMar>
              <w:top w:type="dxa" w:w="60"/>
              <w:left w:type="dxa" w:w="100"/>
              <w:bottom w:type="dxa" w:w="60"/>
              <w:right w:type="dxa" w:w="100"/>
            </w:tcMar>
          </w:tcPr>
          <w:p>
            <w:pPr>
              <w:spacing w:after="0" w:line="250"/>
              <w:jc w:val="left"/>
            </w:pPr>
            <w:r>
              <w:rPr>
                <w:rFonts w:ascii="Calibri" w:cs="Calibri" w:eastAsia="Calibri" w:hAnsi="Calibri"/>
                <w:sz w:val="18"/>
                <w:szCs w:val="18"/>
              </w:rPr>
              <w:t xml:space="preserve">Determina cómo corre la carga nocturna</w:t>
            </w:r>
          </w:p>
        </w:tc>
        <w:tc>
          <w:tcPr>
            <w:tcW w:type="dxa" w:w="2760"/>
            <w:tcMar>
              <w:top w:type="dxa" w:w="60"/>
              <w:left w:type="dxa" w:w="100"/>
              <w:bottom w:type="dxa" w:w="60"/>
              <w:right w:type="dxa" w:w="100"/>
            </w:tcMar>
          </w:tcPr>
          <w:p>
            <w:pPr>
              <w:spacing w:after="0" w:line="250"/>
              <w:jc w:val="left"/>
            </w:pPr>
            <w:r>
              <w:rPr>
                <w:rFonts w:ascii="Calibri" w:cs="Calibri" w:eastAsia="Calibri" w:hAnsi="Calibri"/>
                <w:sz w:val="18"/>
                <w:szCs w:val="18"/>
              </w:rPr>
              <w:t xml:space="preserve">Con el propietario, antes del despliegue a producción</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Licencia de Power BI Pro para publicar</w:t>
            </w:r>
          </w:p>
        </w:tc>
        <w:tc>
          <w:tcPr>
            <w:tcW w:type="dxa" w:w="3200"/>
            <w:tcMar>
              <w:top w:type="dxa" w:w="60"/>
              <w:left w:type="dxa" w:w="100"/>
              <w:bottom w:type="dxa" w:w="60"/>
              <w:right w:type="dxa" w:w="100"/>
            </w:tcMar>
          </w:tcPr>
          <w:p>
            <w:pPr>
              <w:spacing w:after="0" w:line="250"/>
              <w:jc w:val="left"/>
            </w:pPr>
            <w:r>
              <w:rPr>
                <w:rFonts w:ascii="Calibri" w:cs="Calibri" w:eastAsia="Calibri" w:hAnsi="Calibri"/>
                <w:sz w:val="18"/>
                <w:szCs w:val="18"/>
              </w:rPr>
              <w:t xml:space="preserve">Sin ella la publicación en el servicio no es posible</w:t>
            </w:r>
          </w:p>
        </w:tc>
        <w:tc>
          <w:tcPr>
            <w:tcW w:type="dxa" w:w="2760"/>
            <w:tcMar>
              <w:top w:type="dxa" w:w="60"/>
              <w:left w:type="dxa" w:w="100"/>
              <w:bottom w:type="dxa" w:w="60"/>
              <w:right w:type="dxa" w:w="100"/>
            </w:tcMar>
          </w:tcPr>
          <w:p>
            <w:pPr>
              <w:spacing w:after="0" w:line="250"/>
              <w:jc w:val="left"/>
            </w:pPr>
            <w:r>
              <w:rPr>
                <w:rFonts w:ascii="Calibri" w:cs="Calibri" w:eastAsia="Calibri" w:hAnsi="Calibri"/>
                <w:sz w:val="18"/>
                <w:szCs w:val="18"/>
              </w:rPr>
              <w:t xml:space="preserve">Antes de habilitar PUBLICAR_POWERBI</w:t>
            </w:r>
          </w:p>
        </w:tc>
      </w:tr>
      <w:tr>
        <w:tc>
          <w:tcPr>
            <w:tcW w:type="dxa" w:w="3400"/>
            <w:tcMar>
              <w:top w:type="dxa" w:w="60"/>
              <w:left w:type="dxa" w:w="100"/>
              <w:bottom w:type="dxa" w:w="60"/>
              <w:right w:type="dxa" w:w="100"/>
            </w:tcMar>
          </w:tcPr>
          <w:p>
            <w:pPr>
              <w:spacing w:after="0" w:line="250"/>
              <w:jc w:val="left"/>
            </w:pPr>
            <w:r>
              <w:rPr>
                <w:rFonts w:ascii="Calibri" w:cs="Calibri" w:eastAsia="Calibri" w:hAnsi="Calibri"/>
                <w:sz w:val="18"/>
                <w:szCs w:val="18"/>
              </w:rPr>
              <w:t xml:space="preserve">Ejecutar el pipeline y registrar los resultados</w:t>
            </w:r>
          </w:p>
        </w:tc>
        <w:tc>
          <w:tcPr>
            <w:tcW w:type="dxa" w:w="3200"/>
            <w:tcMar>
              <w:top w:type="dxa" w:w="60"/>
              <w:left w:type="dxa" w:w="100"/>
              <w:bottom w:type="dxa" w:w="60"/>
              <w:right w:type="dxa" w:w="100"/>
            </w:tcMar>
          </w:tcPr>
          <w:p>
            <w:pPr>
              <w:spacing w:after="0" w:line="250"/>
              <w:jc w:val="left"/>
            </w:pPr>
            <w:r>
              <w:rPr>
                <w:rFonts w:ascii="Calibri" w:cs="Calibri" w:eastAsia="Calibri" w:hAnsi="Calibri"/>
                <w:sz w:val="18"/>
                <w:szCs w:val="18"/>
              </w:rPr>
              <w:t xml:space="preserve">Las capturas y el resultado obtenido salen de una ejecución real</w:t>
            </w:r>
          </w:p>
        </w:tc>
        <w:tc>
          <w:tcPr>
            <w:tcW w:type="dxa" w:w="2760"/>
            <w:tcMar>
              <w:top w:type="dxa" w:w="60"/>
              <w:left w:type="dxa" w:w="100"/>
              <w:bottom w:type="dxa" w:w="60"/>
              <w:right w:type="dxa" w:w="100"/>
            </w:tcMar>
          </w:tcPr>
          <w:p>
            <w:pPr>
              <w:spacing w:after="0" w:line="250"/>
              <w:jc w:val="left"/>
            </w:pPr>
            <w:r>
              <w:rPr>
                <w:rFonts w:ascii="Calibri" w:cs="Calibri" w:eastAsia="Calibri" w:hAnsi="Calibri"/>
                <w:sz w:val="18"/>
                <w:szCs w:val="18"/>
              </w:rPr>
              <w:t xml:space="preserve">En el agente de Jenkins, siguiendo docs/ci</w:t>
            </w:r>
          </w:p>
        </w:tc>
      </w:tr>
    </w:tbl>
    <w:p>
      <w:pPr>
        <w:pStyle w:val="Heading1"/>
        <w:spacing w:after="130" w:before="320"/>
      </w:pPr>
      <w:r>
        <w:rPr>
          <w:rFonts w:ascii="Calibri" w:cs="Calibri" w:eastAsia="Calibri" w:hAnsi="Calibri"/>
          <w:b/>
          <w:bCs/>
          <w:color w:val="1F3864"/>
          <w:sz w:val="30"/>
          <w:szCs w:val="30"/>
        </w:rPr>
        <w:t xml:space="preserve">10. Conclusiones</w:t>
      </w:r>
    </w:p>
    <w:p>
      <w:pPr>
        <w:spacing w:after="140" w:line="300"/>
        <w:jc w:val="both"/>
      </w:pPr>
      <w:r>
        <w:rPr>
          <w:rFonts w:ascii="Calibri" w:cs="Calibri" w:eastAsia="Calibri" w:hAnsi="Calibri"/>
          <w:sz w:val="22"/>
          <w:szCs w:val="22"/>
        </w:rPr>
        <w:t xml:space="preserve">El aporte principal de este sprint no es el pipeline en sí, sino lo que el pipeline hace imposible: que un cambio que rompe una regla de negocio llegue a un entorno donde alguien pueda tomar decisiones con él. En una solución de inteligencia de negocios, donde el riesgo es una cifra equivocada que nadie detecta, eso vale más que cualquier funcionalidad nueva.</w:t>
      </w:r>
    </w:p>
    <w:p>
      <w:pPr>
        <w:spacing w:after="140" w:line="300"/>
        <w:jc w:val="both"/>
      </w:pPr>
      <w:r>
        <w:rPr>
          <w:rFonts w:ascii="Calibri" w:cs="Calibri" w:eastAsia="Calibri" w:hAnsi="Calibri"/>
          <w:sz w:val="22"/>
          <w:szCs w:val="22"/>
        </w:rPr>
        <w:t xml:space="preserve">La automatización también funcionó como revisión técnica: construir de verdad la carga reveló que la combinación de Express con SSIS y Agent no era posible, y que un campo del diccionario violaba una regla del motor. Ninguno de esos problemas se veía en los documentos; aparecieron en cuanto hubo que compilar y desplegar.</w:t>
      </w:r>
    </w:p>
    <w:p>
      <w:pPr>
        <w:spacing w:after="140" w:line="300"/>
        <w:jc w:val="both"/>
      </w:pPr>
      <w:r>
        <w:rPr>
          <w:rFonts w:ascii="Calibri" w:cs="Calibri" w:eastAsia="Calibri" w:hAnsi="Calibri"/>
          <w:sz w:val="22"/>
          <w:szCs w:val="22"/>
        </w:rPr>
        <w:t xml:space="preserve">Finalmente, la decisión de mantener la lógica en T-SQL y dejar al paquete SSIS solo como orquestador fue la que permitió probar casi todo de forma automática y la que deja abierta una ruta de producción sin costo de licencias.</w:t>
      </w:r>
    </w:p>
    <w:p>
      <w:pPr>
        <w:pStyle w:val="Heading1"/>
        <w:spacing w:after="130" w:before="320"/>
      </w:pPr>
      <w:r>
        <w:rPr>
          <w:rFonts w:ascii="Calibri" w:cs="Calibri" w:eastAsia="Calibri" w:hAnsi="Calibri"/>
          <w:b/>
          <w:bCs/>
          <w:color w:val="1F3864"/>
          <w:sz w:val="30"/>
          <w:szCs w:val="30"/>
        </w:rPr>
        <w:t xml:space="preserve">11. Referencias</w:t>
      </w:r>
    </w:p>
    <w:p>
      <w:pPr>
        <w:pStyle w:val="ListParagraph"/>
        <w:numPr>
          <w:ilvl w:val="0"/>
          <w:numId w:val="3"/>
        </w:numPr>
        <w:spacing w:after="90" w:line="290"/>
        <w:jc w:val="both"/>
      </w:pPr>
      <w:r>
        <w:rPr>
          <w:rFonts w:ascii="Calibri" w:cs="Calibri" w:eastAsia="Calibri" w:hAnsi="Calibri"/>
          <w:sz w:val="22"/>
          <w:szCs w:val="22"/>
        </w:rPr>
        <w:t xml:space="preserve">Microsoft. </w:t>
      </w:r>
      <w:r>
        <w:rPr>
          <w:rFonts w:ascii="Calibri" w:cs="Calibri" w:eastAsia="Calibri" w:hAnsi="Calibri"/>
          <w:i/>
          <w:iCs/>
          <w:sz w:val="22"/>
          <w:szCs w:val="22"/>
        </w:rPr>
        <w:t xml:space="preserve">SQL projects (Microsoft.Build.Sql)</w:t>
      </w:r>
      <w:r>
        <w:rPr>
          <w:rFonts w:ascii="Calibri" w:cs="Calibri" w:eastAsia="Calibri" w:hAnsi="Calibri"/>
          <w:sz w:val="22"/>
          <w:szCs w:val="22"/>
        </w:rPr>
        <w:t xml:space="preserve">. https://learn.microsoft.com/sql/tools/sql-database-projects/</w:t>
      </w:r>
    </w:p>
    <w:p>
      <w:pPr>
        <w:pStyle w:val="ListParagraph"/>
        <w:numPr>
          <w:ilvl w:val="0"/>
          <w:numId w:val="3"/>
        </w:numPr>
        <w:spacing w:after="90" w:line="290"/>
        <w:jc w:val="both"/>
      </w:pPr>
      <w:r>
        <w:rPr>
          <w:rFonts w:ascii="Calibri" w:cs="Calibri" w:eastAsia="Calibri" w:hAnsi="Calibri"/>
          <w:sz w:val="22"/>
          <w:szCs w:val="22"/>
        </w:rPr>
        <w:t xml:space="preserve">Microsoft. </w:t>
      </w:r>
      <w:r>
        <w:rPr>
          <w:rFonts w:ascii="Calibri" w:cs="Calibri" w:eastAsia="Calibri" w:hAnsi="Calibri"/>
          <w:i/>
          <w:iCs/>
          <w:sz w:val="22"/>
          <w:szCs w:val="22"/>
        </w:rPr>
        <w:t xml:space="preserve">SqlPackage</w:t>
      </w:r>
      <w:r>
        <w:rPr>
          <w:rFonts w:ascii="Calibri" w:cs="Calibri" w:eastAsia="Calibri" w:hAnsi="Calibri"/>
          <w:sz w:val="22"/>
          <w:szCs w:val="22"/>
        </w:rPr>
        <w:t xml:space="preserve">. https://learn.microsoft.com/sql/tools/sqlpackage/</w:t>
      </w:r>
    </w:p>
    <w:p>
      <w:pPr>
        <w:pStyle w:val="ListParagraph"/>
        <w:numPr>
          <w:ilvl w:val="0"/>
          <w:numId w:val="3"/>
        </w:numPr>
        <w:spacing w:after="90" w:line="290"/>
        <w:jc w:val="both"/>
      </w:pPr>
      <w:r>
        <w:rPr>
          <w:rFonts w:ascii="Calibri" w:cs="Calibri" w:eastAsia="Calibri" w:hAnsi="Calibri"/>
          <w:sz w:val="22"/>
          <w:szCs w:val="22"/>
        </w:rPr>
        <w:t xml:space="preserve">Microsoft. </w:t>
      </w:r>
      <w:r>
        <w:rPr>
          <w:rFonts w:ascii="Calibri" w:cs="Calibri" w:eastAsia="Calibri" w:hAnsi="Calibri"/>
          <w:i/>
          <w:iCs/>
          <w:sz w:val="22"/>
          <w:szCs w:val="22"/>
        </w:rPr>
        <w:t xml:space="preserve">Standalone SQL Server Integration Services DevOps tools</w:t>
      </w:r>
      <w:r>
        <w:rPr>
          <w:rFonts w:ascii="Calibri" w:cs="Calibri" w:eastAsia="Calibri" w:hAnsi="Calibri"/>
          <w:sz w:val="22"/>
          <w:szCs w:val="22"/>
        </w:rPr>
        <w:t xml:space="preserve">. https://learn.microsoft.com/sql/integration-services/devops/</w:t>
      </w:r>
    </w:p>
    <w:p>
      <w:pPr>
        <w:pStyle w:val="ListParagraph"/>
        <w:numPr>
          <w:ilvl w:val="0"/>
          <w:numId w:val="3"/>
        </w:numPr>
        <w:spacing w:after="90" w:line="290"/>
        <w:jc w:val="both"/>
      </w:pPr>
      <w:r>
        <w:rPr>
          <w:rFonts w:ascii="Calibri" w:cs="Calibri" w:eastAsia="Calibri" w:hAnsi="Calibri"/>
          <w:sz w:val="22"/>
          <w:szCs w:val="22"/>
        </w:rPr>
        <w:t xml:space="preserve">Microsoft. </w:t>
      </w:r>
      <w:r>
        <w:rPr>
          <w:rFonts w:ascii="Calibri" w:cs="Calibri" w:eastAsia="Calibri" w:hAnsi="Calibri"/>
          <w:i/>
          <w:iCs/>
          <w:sz w:val="22"/>
          <w:szCs w:val="22"/>
        </w:rPr>
        <w:t xml:space="preserve">Editions and supported features of SQL Server 2022</w:t>
      </w:r>
      <w:r>
        <w:rPr>
          <w:rFonts w:ascii="Calibri" w:cs="Calibri" w:eastAsia="Calibri" w:hAnsi="Calibri"/>
          <w:sz w:val="22"/>
          <w:szCs w:val="22"/>
        </w:rPr>
        <w:t xml:space="preserve">. https://learn.microsoft.com/sql/sql-server/editions-and-components-of-sql-server-2022</w:t>
      </w:r>
    </w:p>
    <w:p>
      <w:pPr>
        <w:pStyle w:val="ListParagraph"/>
        <w:numPr>
          <w:ilvl w:val="0"/>
          <w:numId w:val="3"/>
        </w:numPr>
        <w:spacing w:after="90" w:line="290"/>
        <w:jc w:val="both"/>
      </w:pPr>
      <w:r>
        <w:rPr>
          <w:rFonts w:ascii="Calibri" w:cs="Calibri" w:eastAsia="Calibri" w:hAnsi="Calibri"/>
          <w:sz w:val="22"/>
          <w:szCs w:val="22"/>
        </w:rPr>
        <w:t xml:space="preserve">tSQLt. </w:t>
      </w:r>
      <w:r>
        <w:rPr>
          <w:rFonts w:ascii="Calibri" w:cs="Calibri" w:eastAsia="Calibri" w:hAnsi="Calibri"/>
          <w:i/>
          <w:iCs/>
          <w:sz w:val="22"/>
          <w:szCs w:val="22"/>
        </w:rPr>
        <w:t xml:space="preserve">Database unit testing for SQL Server</w:t>
      </w:r>
      <w:r>
        <w:rPr>
          <w:rFonts w:ascii="Calibri" w:cs="Calibri" w:eastAsia="Calibri" w:hAnsi="Calibri"/>
          <w:sz w:val="22"/>
          <w:szCs w:val="22"/>
        </w:rPr>
        <w:t xml:space="preserve">. https://tsqlt.org</w:t>
      </w:r>
    </w:p>
    <w:p>
      <w:pPr>
        <w:pStyle w:val="ListParagraph"/>
        <w:numPr>
          <w:ilvl w:val="0"/>
          <w:numId w:val="3"/>
        </w:numPr>
        <w:spacing w:after="90" w:line="290"/>
        <w:jc w:val="both"/>
      </w:pPr>
      <w:r>
        <w:rPr>
          <w:rFonts w:ascii="Calibri" w:cs="Calibri" w:eastAsia="Calibri" w:hAnsi="Calibri"/>
          <w:sz w:val="22"/>
          <w:szCs w:val="22"/>
        </w:rPr>
        <w:t xml:space="preserve">Jenkins. </w:t>
      </w:r>
      <w:r>
        <w:rPr>
          <w:rFonts w:ascii="Calibri" w:cs="Calibri" w:eastAsia="Calibri" w:hAnsi="Calibri"/>
          <w:i/>
          <w:iCs/>
          <w:sz w:val="22"/>
          <w:szCs w:val="22"/>
        </w:rPr>
        <w:t xml:space="preserve">Pipeline syntax</w:t>
      </w:r>
      <w:r>
        <w:rPr>
          <w:rFonts w:ascii="Calibri" w:cs="Calibri" w:eastAsia="Calibri" w:hAnsi="Calibri"/>
          <w:sz w:val="22"/>
          <w:szCs w:val="22"/>
        </w:rPr>
        <w:t xml:space="preserve">. https://www.jenkins.io/doc/book/pipeline/syntax/</w:t>
      </w:r>
    </w:p>
    <w:p>
      <w:pPr>
        <w:pStyle w:val="ListParagraph"/>
        <w:numPr>
          <w:ilvl w:val="0"/>
          <w:numId w:val="3"/>
        </w:numPr>
        <w:spacing w:after="90" w:line="290"/>
        <w:jc w:val="both"/>
      </w:pPr>
      <w:r>
        <w:rPr>
          <w:rFonts w:ascii="Calibri" w:cs="Calibri" w:eastAsia="Calibri" w:hAnsi="Calibri"/>
          <w:sz w:val="22"/>
          <w:szCs w:val="22"/>
        </w:rPr>
        <w:t xml:space="preserve">pytest y pytest-html. https://docs.pytest.org · https://pytest-html.readthedocs.io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0"/>
      <w:szCs w:val="30"/>
    </w:rPr>
  </w:style>
  <w:style w:type="paragraph" w:styleId="Heading2">
    <w:name w:val="Heading 2"/>
    <w:basedOn w:val="Normal"/>
    <w:next w:val="Normal"/>
    <w:qFormat/>
    <w:pPr>
      <w:keepNext/>
      <w:outlineLvl w:val="1"/>
    </w:pPr>
    <w:rPr>
      <w:rFonts w:ascii="Calibri" w:cs="Calibri" w:eastAsia="Calibri" w:hAnsi="Calibri"/>
      <w:b/>
      <w:bCs/>
      <w:color w:val="1F3864"/>
      <w:sz w:val="25"/>
      <w:szCs w:val="25"/>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 w:type="paragraph" w:styleId="TOC1">
    <w:name w:val="toc 1"/>
    <w:basedOn w:val="Normal"/>
    <w:next w:val="Normal"/>
    <w:pPr>
      <w:spacing w:after="60"/>
      <w:ind w:left="0"/>
    </w:pPr>
    <w:rPr>
      <w:rFonts w:ascii="Calibri" w:cs="Calibri" w:eastAsia="Calibri" w:hAnsi="Calibri"/>
      <w:b/>
      <w:bCs/>
      <w:sz w:val="21"/>
      <w:szCs w:val="21"/>
    </w:rPr>
  </w:style>
  <w:style w:type="paragraph" w:styleId="TOC2">
    <w:name w:val="toc 2"/>
    <w:basedOn w:val="Normal"/>
    <w:next w:val="Normal"/>
    <w:pPr>
      <w:spacing w:after="60"/>
      <w:ind w:left="360"/>
    </w:pPr>
    <w:rPr>
      <w:rFonts w:ascii="Calibri" w:cs="Calibri" w:eastAsia="Calibri" w:hAnsi="Calibri"/>
      <w:b w:val="false"/>
      <w:bCs w:val="fals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DEVOPS 2 - SIN-Quick</dc:title>
  <dc:creator>Ferdinand Méndez</dc:creator>
  <cp:lastModifiedBy>Un-named</cp:lastModifiedBy>
  <cp:revision>1</cp:revision>
  <dcterms:created xsi:type="dcterms:W3CDTF">2026-09-30T04:54:22.344Z</dcterms:created>
  <dcterms:modified xsi:type="dcterms:W3CDTF">2026-09-30T04:54:22.344Z</dcterms:modified>
</cp:coreProperties>
</file>

<file path=docProps/custom.xml><?xml version="1.0" encoding="utf-8"?>
<Properties xmlns="http://schemas.openxmlformats.org/officeDocument/2006/custom-properties" xmlns:vt="http://schemas.openxmlformats.org/officeDocument/2006/docPropsVTypes"/>
</file>