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D1C" w:rsidRDefault="00731D1C">
      <w:pPr>
        <w:rPr>
          <w:rFonts w:ascii="Verdana" w:hAnsi="Verdana" w:cs="Opificio"/>
          <w:b/>
          <w:bCs/>
          <w:color w:val="4F81BD" w:themeColor="accent1"/>
          <w:sz w:val="40"/>
          <w:szCs w:val="40"/>
        </w:rPr>
      </w:pPr>
      <w:r>
        <w:rPr>
          <w:rFonts w:ascii="Verdana" w:hAnsi="Verdana" w:cs="Opificio"/>
          <w:b/>
          <w:bCs/>
          <w:noProof/>
          <w:color w:val="4F81BD" w:themeColor="accent1"/>
          <w:sz w:val="40"/>
          <w:szCs w:val="40"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-881380</wp:posOffset>
            </wp:positionH>
            <wp:positionV relativeFrom="paragraph">
              <wp:posOffset>-900430</wp:posOffset>
            </wp:positionV>
            <wp:extent cx="10661650" cy="7620000"/>
            <wp:effectExtent l="19050" t="0" r="6350" b="0"/>
            <wp:wrapSquare wrapText="bothSides"/>
            <wp:docPr id="3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1650" cy="76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Verdana" w:hAnsi="Verdana" w:cs="Opificio"/>
          <w:b/>
          <w:bCs/>
          <w:color w:val="4F81BD" w:themeColor="accent1"/>
          <w:sz w:val="40"/>
          <w:szCs w:val="40"/>
        </w:rPr>
        <w:br w:type="page"/>
      </w:r>
    </w:p>
    <w:p w:rsidR="001C2F47" w:rsidRDefault="002718F4" w:rsidP="00427F00">
      <w:pPr>
        <w:jc w:val="center"/>
        <w:rPr>
          <w:rFonts w:ascii="Verdana" w:hAnsi="Verdana" w:cs="Opificio"/>
          <w:b/>
          <w:bCs/>
          <w:color w:val="4F81BD" w:themeColor="accent1"/>
          <w:sz w:val="40"/>
          <w:szCs w:val="40"/>
        </w:rPr>
      </w:pPr>
      <w:r w:rsidRPr="00857B8D">
        <w:rPr>
          <w:rFonts w:ascii="Verdana" w:hAnsi="Verdana" w:cs="Opificio"/>
          <w:b/>
          <w:bCs/>
          <w:color w:val="4F81BD" w:themeColor="accent1"/>
          <w:sz w:val="40"/>
          <w:szCs w:val="40"/>
        </w:rPr>
        <w:lastRenderedPageBreak/>
        <w:t>Azur Formation &amp; Consulting</w:t>
      </w:r>
      <w:r w:rsidR="00DC6E18">
        <w:rPr>
          <w:rFonts w:ascii="Verdana" w:hAnsi="Verdana" w:cs="Opificio"/>
          <w:b/>
          <w:bCs/>
          <w:color w:val="4F81BD" w:themeColor="accent1"/>
          <w:sz w:val="40"/>
          <w:szCs w:val="40"/>
        </w:rPr>
        <w:t xml:space="preserve"> – Catalogue des formations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452881"/>
        <w:docPartObj>
          <w:docPartGallery w:val="Table of Contents"/>
          <w:docPartUnique/>
        </w:docPartObj>
      </w:sdtPr>
      <w:sdtContent>
        <w:p w:rsidR="001C2F47" w:rsidRDefault="001C2F47" w:rsidP="001C2F47">
          <w:pPr>
            <w:pStyle w:val="En-ttedetabledesmatires"/>
          </w:pPr>
          <w:r>
            <w:t>Sommaire</w:t>
          </w:r>
        </w:p>
        <w:p w:rsidR="008C062B" w:rsidRDefault="0044186A">
          <w:pPr>
            <w:pStyle w:val="TM1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1C2F47">
            <w:instrText xml:space="preserve"> TOC \o "1-3" \h \z \u </w:instrText>
          </w:r>
          <w:r>
            <w:fldChar w:fldCharType="separate"/>
          </w:r>
          <w:hyperlink w:anchor="_Toc132287901" w:history="1">
            <w:r w:rsidR="008C062B" w:rsidRPr="009379EE">
              <w:rPr>
                <w:rStyle w:val="Lienhypertexte"/>
                <w:noProof/>
              </w:rPr>
              <w:t>I. Azur Formation &amp; Consulting en Bref…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2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02" w:history="1">
            <w:r w:rsidR="008C062B" w:rsidRPr="009379EE">
              <w:rPr>
                <w:rStyle w:val="Lienhypertexte"/>
                <w:noProof/>
              </w:rPr>
              <w:t>I.1 métiers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2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03" w:history="1">
            <w:r w:rsidR="008C062B" w:rsidRPr="009379EE">
              <w:rPr>
                <w:rStyle w:val="Lienhypertexte"/>
                <w:noProof/>
              </w:rPr>
              <w:t>I.2 Contacts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2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04" w:history="1">
            <w:r w:rsidR="008C062B" w:rsidRPr="009379EE">
              <w:rPr>
                <w:rStyle w:val="Lienhypertexte"/>
                <w:noProof/>
              </w:rPr>
              <w:t>I.3 Agrément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1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05" w:history="1">
            <w:r w:rsidR="008C062B" w:rsidRPr="009379EE">
              <w:rPr>
                <w:rStyle w:val="Lienhypertexte"/>
                <w:noProof/>
              </w:rPr>
              <w:t>II. Liste des thèmes de formation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2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06" w:history="1">
            <w:r w:rsidR="008C062B" w:rsidRPr="009379EE">
              <w:rPr>
                <w:rStyle w:val="Lienhypertexte"/>
                <w:noProof/>
                <w:lang w:bidi="ar-TN"/>
              </w:rPr>
              <w:t>II.</w:t>
            </w:r>
            <w:r w:rsidR="008C062B" w:rsidRPr="009379EE">
              <w:rPr>
                <w:rStyle w:val="Lienhypertexte"/>
                <w:rFonts w:ascii="Verdana" w:hAnsi="Verdana"/>
                <w:noProof/>
              </w:rPr>
              <w:t xml:space="preserve"> 1 Les sciences de gestion des entreprises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3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07" w:history="1">
            <w:r w:rsidR="008C062B" w:rsidRPr="009379EE">
              <w:rPr>
                <w:rStyle w:val="Lienhypertexte"/>
                <w:noProof/>
                <w:lang w:bidi="ar-TN"/>
              </w:rPr>
              <w:t>II.1.1 Comptabilité financière :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3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08" w:history="1">
            <w:r w:rsidR="008C062B" w:rsidRPr="009379EE">
              <w:rPr>
                <w:rStyle w:val="Lienhypertexte"/>
                <w:noProof/>
                <w:lang w:bidi="ar-TN"/>
              </w:rPr>
              <w:t>II.1.2. Finances et banque :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3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09" w:history="1">
            <w:r w:rsidR="008C062B" w:rsidRPr="009379EE">
              <w:rPr>
                <w:rStyle w:val="Lienhypertexte"/>
                <w:noProof/>
                <w:lang w:bidi="ar-TN"/>
              </w:rPr>
              <w:t>II.1.3 Audit - Contrôle de gestion- Gouvernance :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3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10" w:history="1">
            <w:r w:rsidR="008C062B" w:rsidRPr="009379EE">
              <w:rPr>
                <w:rStyle w:val="Lienhypertexte"/>
                <w:noProof/>
                <w:lang w:bidi="ar-TN"/>
              </w:rPr>
              <w:t>II.1.4 Gestion de la qualité :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3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11" w:history="1">
            <w:r w:rsidR="008C062B" w:rsidRPr="009379EE">
              <w:rPr>
                <w:rStyle w:val="Lienhypertexte"/>
                <w:noProof/>
                <w:lang w:bidi="ar-TN"/>
              </w:rPr>
              <w:t>II.1.5 Gestion des ressources humaines – Formation- Paie: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3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12" w:history="1">
            <w:r w:rsidR="008C062B" w:rsidRPr="009379EE">
              <w:rPr>
                <w:rStyle w:val="Lienhypertexte"/>
                <w:noProof/>
                <w:lang w:bidi="ar-TN"/>
              </w:rPr>
              <w:t>II.1.6 Gestion hôtelière: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3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13" w:history="1">
            <w:r w:rsidR="008C062B" w:rsidRPr="009379EE">
              <w:rPr>
                <w:rStyle w:val="Lienhypertexte"/>
                <w:noProof/>
                <w:lang w:bidi="ar-TN"/>
              </w:rPr>
              <w:t>II.1.7 Marketing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3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14" w:history="1">
            <w:r w:rsidR="008C062B" w:rsidRPr="009379EE">
              <w:rPr>
                <w:rStyle w:val="Lienhypertexte"/>
                <w:noProof/>
                <w:lang w:bidi="ar-TN"/>
              </w:rPr>
              <w:t>II.1.8 Recouvrement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3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15" w:history="1">
            <w:r w:rsidR="008C062B" w:rsidRPr="009379EE">
              <w:rPr>
                <w:rStyle w:val="Lienhypertexte"/>
                <w:noProof/>
                <w:lang w:bidi="ar-TN"/>
              </w:rPr>
              <w:t>II.1.9 Fiscalité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3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16" w:history="1">
            <w:r w:rsidR="008C062B" w:rsidRPr="009379EE">
              <w:rPr>
                <w:rStyle w:val="Lienhypertexte"/>
                <w:noProof/>
                <w:lang w:bidi="ar-TN"/>
              </w:rPr>
              <w:t>II.1.10 Achats-Logistique- Gestion des stocks :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3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17" w:history="1">
            <w:r w:rsidR="008C062B" w:rsidRPr="009379EE">
              <w:rPr>
                <w:rStyle w:val="Lienhypertexte"/>
                <w:noProof/>
                <w:lang w:bidi="ar-TN"/>
              </w:rPr>
              <w:t>II.1.11 Droit de travail - Sécurité sociale :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2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18" w:history="1">
            <w:r w:rsidR="008C062B" w:rsidRPr="009379EE">
              <w:rPr>
                <w:rStyle w:val="Lienhypertexte"/>
                <w:noProof/>
                <w:lang w:bidi="ar-TN"/>
              </w:rPr>
              <w:t>II.2 Bureautique et métiers du digital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3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19" w:history="1">
            <w:r w:rsidR="008C062B" w:rsidRPr="009379EE">
              <w:rPr>
                <w:rStyle w:val="Lienhypertexte"/>
                <w:noProof/>
                <w:lang w:bidi="ar-TN"/>
              </w:rPr>
              <w:t>II.2.1 Marketing digital :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3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20" w:history="1">
            <w:r w:rsidR="008C062B" w:rsidRPr="009379EE">
              <w:rPr>
                <w:rStyle w:val="Lienhypertexte"/>
                <w:noProof/>
                <w:lang w:bidi="ar-TN"/>
              </w:rPr>
              <w:t>II.2.2 Informatique, bureautique et secrétariat :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2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21" w:history="1">
            <w:r w:rsidR="008C062B" w:rsidRPr="009379EE">
              <w:rPr>
                <w:rStyle w:val="Lienhypertexte"/>
                <w:noProof/>
                <w:lang w:bidi="ar-TN"/>
              </w:rPr>
              <w:t>II.4 Formations pour les métiers de la médecine et de la pharmacie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3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22" w:history="1">
            <w:r w:rsidR="008C062B" w:rsidRPr="009379EE">
              <w:rPr>
                <w:rStyle w:val="Lienhypertexte"/>
                <w:noProof/>
                <w:lang w:bidi="ar-TN"/>
              </w:rPr>
              <w:t>II.4.1 Les métiers de l’industrie pharmaceutique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2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23" w:history="1">
            <w:r w:rsidR="008C062B" w:rsidRPr="009379EE">
              <w:rPr>
                <w:rStyle w:val="Lienhypertexte"/>
                <w:noProof/>
                <w:lang w:bidi="ar-TN"/>
              </w:rPr>
              <w:t>II.5 Le coaching, les soft skills et les langues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3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24" w:history="1">
            <w:r w:rsidR="008C062B" w:rsidRPr="009379EE">
              <w:rPr>
                <w:rStyle w:val="Lienhypertexte"/>
                <w:noProof/>
                <w:lang w:bidi="ar-TN"/>
              </w:rPr>
              <w:t>II.5.1 Le coaching et les soft skills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3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25" w:history="1">
            <w:r w:rsidR="008C062B" w:rsidRPr="009379EE">
              <w:rPr>
                <w:rStyle w:val="Lienhypertexte"/>
                <w:noProof/>
                <w:lang w:bidi="ar-TN"/>
              </w:rPr>
              <w:t>II.3.2 formation en langues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2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26" w:history="1">
            <w:r w:rsidR="008C062B" w:rsidRPr="009379EE">
              <w:rPr>
                <w:rStyle w:val="Lienhypertexte"/>
                <w:noProof/>
                <w:lang w:bidi="ar-TN"/>
              </w:rPr>
              <w:t>II.4 Autres formations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3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27" w:history="1">
            <w:r w:rsidR="008C062B" w:rsidRPr="009379EE">
              <w:rPr>
                <w:rStyle w:val="Lienhypertexte"/>
                <w:noProof/>
                <w:lang w:bidi="ar-TN"/>
              </w:rPr>
              <w:t>II.4.1 Sécurité et gardiennage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C062B" w:rsidRDefault="0044186A">
          <w:pPr>
            <w:pStyle w:val="TM1"/>
            <w:tabs>
              <w:tab w:val="right" w:leader="dot" w:pos="13992"/>
            </w:tabs>
            <w:rPr>
              <w:rFonts w:eastAsiaTheme="minorEastAsia"/>
              <w:noProof/>
              <w:lang w:eastAsia="fr-FR"/>
            </w:rPr>
          </w:pPr>
          <w:hyperlink w:anchor="_Toc132287928" w:history="1">
            <w:r w:rsidR="008C062B" w:rsidRPr="009379EE">
              <w:rPr>
                <w:rStyle w:val="Lienhypertexte"/>
                <w:noProof/>
                <w:lang w:bidi="ar-TN"/>
              </w:rPr>
              <w:t>III. TARIFS DE NOS PRESTATIONS DE FORMATION :</w:t>
            </w:r>
            <w:r w:rsidR="008C062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C062B">
              <w:rPr>
                <w:noProof/>
                <w:webHidden/>
              </w:rPr>
              <w:instrText xml:space="preserve"> PAGEREF _Toc132287928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062B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2F47" w:rsidRDefault="0044186A" w:rsidP="001C2F47">
          <w:r>
            <w:fldChar w:fldCharType="end"/>
          </w:r>
        </w:p>
      </w:sdtContent>
    </w:sdt>
    <w:p w:rsidR="001C2F47" w:rsidRDefault="001C2F47">
      <w:pPr>
        <w:rPr>
          <w:rFonts w:ascii="Verdana" w:hAnsi="Verdana" w:cs="Opificio"/>
          <w:b/>
          <w:bCs/>
          <w:color w:val="4F81BD" w:themeColor="accent1"/>
          <w:sz w:val="40"/>
          <w:szCs w:val="40"/>
        </w:rPr>
      </w:pPr>
    </w:p>
    <w:p w:rsidR="00285202" w:rsidRDefault="00285202">
      <w:pPr>
        <w:rPr>
          <w:rFonts w:ascii="Verdana" w:eastAsiaTheme="majorEastAsia" w:hAnsi="Verdana" w:cstheme="majorBidi"/>
          <w:bCs/>
          <w:color w:val="365F91" w:themeColor="accent1" w:themeShade="BF"/>
          <w:sz w:val="32"/>
          <w:szCs w:val="28"/>
        </w:rPr>
      </w:pPr>
      <w:r>
        <w:br w:type="page"/>
      </w:r>
    </w:p>
    <w:p w:rsidR="00A07BF6" w:rsidRDefault="00A07BF6" w:rsidP="00CC2CBD">
      <w:pPr>
        <w:pStyle w:val="Titre1"/>
      </w:pPr>
    </w:p>
    <w:p w:rsidR="00857B8D" w:rsidRPr="008A28B5" w:rsidRDefault="00B80D6C" w:rsidP="00CC2CBD">
      <w:pPr>
        <w:pStyle w:val="Titre1"/>
      </w:pPr>
      <w:bookmarkStart w:id="0" w:name="_Toc132287901"/>
      <w:r>
        <w:t xml:space="preserve">I. </w:t>
      </w:r>
      <w:r w:rsidR="00857B8D" w:rsidRPr="008A28B5">
        <w:t>Azur Formation &amp; Consulting en Bref…</w:t>
      </w:r>
      <w:bookmarkEnd w:id="0"/>
      <w:r w:rsidR="00857B8D" w:rsidRPr="008A28B5">
        <w:tab/>
      </w:r>
    </w:p>
    <w:p w:rsidR="00857B8D" w:rsidRPr="00EA1A1F" w:rsidRDefault="0044186A" w:rsidP="00857B8D">
      <w:pPr>
        <w:rPr>
          <w:rFonts w:ascii="Century Gothic" w:hAnsi="Century Gothic"/>
          <w:color w:val="4F81BD" w:themeColor="accent1"/>
          <w:u w:val="single"/>
        </w:rPr>
      </w:pPr>
      <w:r w:rsidRPr="0044186A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.9pt;margin-top:6.4pt;width:519.8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" strokecolor="#548dd4 [1951]" strokeweight="1.5pt"/>
        </w:pict>
      </w:r>
    </w:p>
    <w:p w:rsidR="00B80D6C" w:rsidRDefault="00B80D6C" w:rsidP="00B80D6C">
      <w:pPr>
        <w:pStyle w:val="Titre2"/>
      </w:pPr>
      <w:bookmarkStart w:id="1" w:name="_Toc132287902"/>
      <w:r>
        <w:t>I.1 métiers</w:t>
      </w:r>
      <w:bookmarkEnd w:id="1"/>
    </w:p>
    <w:p w:rsidR="00857B8D" w:rsidRPr="00857B8D" w:rsidRDefault="00857B8D" w:rsidP="00857B8D">
      <w:pPr>
        <w:ind w:left="708"/>
        <w:jc w:val="both"/>
        <w:rPr>
          <w:rFonts w:ascii="Verdana" w:hAnsi="Verdana"/>
        </w:rPr>
      </w:pPr>
      <w:r w:rsidRPr="00857B8D">
        <w:rPr>
          <w:rFonts w:ascii="Verdana" w:hAnsi="Verdana"/>
        </w:rPr>
        <w:t xml:space="preserve">Est un </w:t>
      </w:r>
      <w:r w:rsidRPr="00857B8D">
        <w:rPr>
          <w:rFonts w:ascii="Verdana" w:hAnsi="Verdana"/>
          <w:b/>
          <w:bCs/>
        </w:rPr>
        <w:t>centre de formation digitale</w:t>
      </w:r>
      <w:r w:rsidRPr="00857B8D">
        <w:rPr>
          <w:rFonts w:ascii="Verdana" w:hAnsi="Verdana"/>
        </w:rPr>
        <w:t xml:space="preserve"> basée à </w:t>
      </w:r>
      <w:r w:rsidRPr="00857B8D">
        <w:rPr>
          <w:rFonts w:ascii="Verdana" w:hAnsi="Verdana"/>
          <w:b/>
          <w:bCs/>
        </w:rPr>
        <w:t>Hammamet</w:t>
      </w:r>
      <w:r w:rsidRPr="00857B8D">
        <w:rPr>
          <w:rFonts w:ascii="Verdana" w:hAnsi="Verdana"/>
        </w:rPr>
        <w:t xml:space="preserve">, dotée de </w:t>
      </w:r>
      <w:r w:rsidRPr="00857B8D">
        <w:rPr>
          <w:rFonts w:ascii="Verdana" w:hAnsi="Verdana"/>
          <w:b/>
          <w:bCs/>
        </w:rPr>
        <w:t>5 ans d'expertise</w:t>
      </w:r>
      <w:r w:rsidRPr="00857B8D">
        <w:rPr>
          <w:rFonts w:ascii="Verdana" w:hAnsi="Verdana"/>
        </w:rPr>
        <w:t>, couvrant plusieurs domaines de formation en particulier :</w:t>
      </w:r>
    </w:p>
    <w:p w:rsidR="00857B8D" w:rsidRPr="00857B8D" w:rsidRDefault="00857B8D" w:rsidP="00857B8D">
      <w:pPr>
        <w:pStyle w:val="Paragraphedeliste"/>
        <w:numPr>
          <w:ilvl w:val="0"/>
          <w:numId w:val="8"/>
        </w:numPr>
        <w:jc w:val="both"/>
        <w:rPr>
          <w:rFonts w:ascii="Verdana" w:hAnsi="Verdana"/>
        </w:rPr>
      </w:pPr>
      <w:r w:rsidRPr="00857B8D">
        <w:rPr>
          <w:rFonts w:ascii="Verdana" w:hAnsi="Verdana"/>
        </w:rPr>
        <w:t xml:space="preserve">Les sciences de gestion des entreprises : la </w:t>
      </w:r>
      <w:r w:rsidRPr="00857B8D">
        <w:rPr>
          <w:rFonts w:ascii="Verdana" w:hAnsi="Verdana"/>
          <w:b/>
          <w:bCs/>
        </w:rPr>
        <w:t xml:space="preserve">comptabilité </w:t>
      </w:r>
      <w:r w:rsidRPr="00857B8D">
        <w:rPr>
          <w:rFonts w:ascii="Verdana" w:hAnsi="Verdana"/>
        </w:rPr>
        <w:t>financière, de gestion, le</w:t>
      </w:r>
      <w:r w:rsidRPr="00857B8D">
        <w:rPr>
          <w:rFonts w:ascii="Verdana" w:hAnsi="Verdana"/>
          <w:b/>
          <w:bCs/>
        </w:rPr>
        <w:t xml:space="preserve"> contrôle de gestion,</w:t>
      </w:r>
      <w:r w:rsidRPr="00857B8D">
        <w:rPr>
          <w:rFonts w:ascii="Verdana" w:hAnsi="Verdana"/>
        </w:rPr>
        <w:t xml:space="preserve"> l’</w:t>
      </w:r>
      <w:r w:rsidRPr="00857B8D">
        <w:rPr>
          <w:rFonts w:ascii="Verdana" w:hAnsi="Verdana"/>
          <w:b/>
          <w:bCs/>
        </w:rPr>
        <w:t>audit</w:t>
      </w:r>
      <w:r w:rsidRPr="00857B8D">
        <w:rPr>
          <w:rFonts w:ascii="Verdana" w:hAnsi="Verdana"/>
        </w:rPr>
        <w:t xml:space="preserve"> et le commissariat aux comptes, la </w:t>
      </w:r>
      <w:r w:rsidRPr="00857B8D">
        <w:rPr>
          <w:rFonts w:ascii="Verdana" w:hAnsi="Verdana"/>
          <w:b/>
          <w:bCs/>
        </w:rPr>
        <w:t>finance</w:t>
      </w:r>
      <w:r w:rsidRPr="00857B8D">
        <w:rPr>
          <w:rFonts w:ascii="Verdana" w:hAnsi="Verdana"/>
        </w:rPr>
        <w:t xml:space="preserve"> d’entreprises et de marchés, la </w:t>
      </w:r>
      <w:r w:rsidRPr="00857B8D">
        <w:rPr>
          <w:rFonts w:ascii="Verdana" w:hAnsi="Verdana"/>
          <w:b/>
          <w:bCs/>
        </w:rPr>
        <w:t xml:space="preserve">gestion </w:t>
      </w:r>
      <w:r w:rsidRPr="00857B8D">
        <w:rPr>
          <w:rFonts w:ascii="Verdana" w:hAnsi="Verdana"/>
        </w:rPr>
        <w:t>des projets</w:t>
      </w:r>
      <w:r w:rsidRPr="00857B8D">
        <w:rPr>
          <w:rFonts w:ascii="Verdana" w:hAnsi="Verdana"/>
          <w:b/>
          <w:bCs/>
        </w:rPr>
        <w:t xml:space="preserve">, </w:t>
      </w:r>
      <w:r w:rsidRPr="00857B8D">
        <w:rPr>
          <w:rFonts w:ascii="Verdana" w:hAnsi="Verdana"/>
        </w:rPr>
        <w:t>la gestion des</w:t>
      </w:r>
      <w:r w:rsidRPr="00857B8D">
        <w:rPr>
          <w:rFonts w:ascii="Verdana" w:hAnsi="Verdana"/>
          <w:b/>
          <w:bCs/>
        </w:rPr>
        <w:t xml:space="preserve"> ressources humaines</w:t>
      </w:r>
      <w:r w:rsidRPr="00857B8D">
        <w:rPr>
          <w:rFonts w:ascii="Verdana" w:hAnsi="Verdana"/>
        </w:rPr>
        <w:t>, le</w:t>
      </w:r>
      <w:r w:rsidRPr="00857B8D">
        <w:rPr>
          <w:rFonts w:ascii="Verdana" w:hAnsi="Verdana"/>
          <w:b/>
          <w:bCs/>
        </w:rPr>
        <w:t xml:space="preserve"> Marketing…. </w:t>
      </w:r>
    </w:p>
    <w:p w:rsidR="00857B8D" w:rsidRPr="00857B8D" w:rsidRDefault="00857B8D" w:rsidP="00857B8D">
      <w:pPr>
        <w:pStyle w:val="Paragraphedeliste"/>
        <w:numPr>
          <w:ilvl w:val="0"/>
          <w:numId w:val="8"/>
        </w:numPr>
        <w:jc w:val="both"/>
        <w:rPr>
          <w:rFonts w:ascii="Verdana" w:hAnsi="Verdana"/>
        </w:rPr>
      </w:pPr>
      <w:r w:rsidRPr="00857B8D">
        <w:rPr>
          <w:rFonts w:ascii="Verdana" w:hAnsi="Verdana"/>
        </w:rPr>
        <w:t>Les nouveaux métiers tels</w:t>
      </w:r>
      <w:r w:rsidRPr="00857B8D">
        <w:rPr>
          <w:rFonts w:ascii="Verdana" w:hAnsi="Verdana"/>
          <w:b/>
          <w:bCs/>
        </w:rPr>
        <w:t xml:space="preserve"> </w:t>
      </w:r>
      <w:r w:rsidRPr="00857B8D">
        <w:rPr>
          <w:rFonts w:ascii="Verdana" w:hAnsi="Verdana"/>
        </w:rPr>
        <w:t>que</w:t>
      </w:r>
      <w:r w:rsidRPr="00857B8D">
        <w:rPr>
          <w:rFonts w:ascii="Verdana" w:hAnsi="Verdana"/>
          <w:b/>
          <w:bCs/>
        </w:rPr>
        <w:t xml:space="preserve"> le marketing digital, </w:t>
      </w:r>
      <w:r w:rsidRPr="00857B8D">
        <w:rPr>
          <w:rFonts w:ascii="Verdana" w:hAnsi="Verdana"/>
        </w:rPr>
        <w:t>le</w:t>
      </w:r>
      <w:r w:rsidRPr="00857B8D">
        <w:rPr>
          <w:rFonts w:ascii="Verdana" w:hAnsi="Verdana"/>
          <w:b/>
          <w:bCs/>
        </w:rPr>
        <w:t xml:space="preserve"> Community Management</w:t>
      </w:r>
      <w:r w:rsidRPr="00857B8D">
        <w:rPr>
          <w:rFonts w:ascii="Verdana" w:hAnsi="Verdana"/>
        </w:rPr>
        <w:t xml:space="preserve"> (l’animation des réseaux sociaux) et la </w:t>
      </w:r>
      <w:r w:rsidRPr="00857B8D">
        <w:rPr>
          <w:rFonts w:ascii="Verdana" w:hAnsi="Verdana"/>
          <w:b/>
          <w:bCs/>
        </w:rPr>
        <w:t>formation</w:t>
      </w:r>
      <w:r w:rsidRPr="00857B8D">
        <w:rPr>
          <w:rFonts w:ascii="Verdana" w:hAnsi="Verdana"/>
        </w:rPr>
        <w:t xml:space="preserve"> dans les différents métiers digitaux tels que : la bureautique, la </w:t>
      </w:r>
      <w:r w:rsidRPr="00857B8D">
        <w:rPr>
          <w:rFonts w:ascii="Verdana" w:hAnsi="Verdana"/>
          <w:b/>
          <w:bCs/>
        </w:rPr>
        <w:t>programmation</w:t>
      </w:r>
      <w:r w:rsidRPr="00857B8D">
        <w:rPr>
          <w:rFonts w:ascii="Verdana" w:hAnsi="Verdana"/>
        </w:rPr>
        <w:t xml:space="preserve">, le </w:t>
      </w:r>
      <w:r w:rsidRPr="00857B8D">
        <w:rPr>
          <w:rFonts w:ascii="Verdana" w:hAnsi="Verdana"/>
          <w:b/>
          <w:bCs/>
        </w:rPr>
        <w:t>design</w:t>
      </w:r>
      <w:r w:rsidRPr="00857B8D">
        <w:rPr>
          <w:rFonts w:ascii="Verdana" w:hAnsi="Verdana"/>
        </w:rPr>
        <w:t xml:space="preserve"> graphique...</w:t>
      </w:r>
    </w:p>
    <w:p w:rsidR="0029561E" w:rsidRPr="00CA68EB" w:rsidRDefault="0029561E" w:rsidP="0029561E">
      <w:pPr>
        <w:pStyle w:val="Paragraphedeliste"/>
        <w:numPr>
          <w:ilvl w:val="0"/>
          <w:numId w:val="8"/>
        </w:numPr>
        <w:jc w:val="both"/>
        <w:rPr>
          <w:rFonts w:ascii="Verdana" w:hAnsi="Verdana"/>
          <w:highlight w:val="yellow"/>
        </w:rPr>
      </w:pPr>
      <w:r w:rsidRPr="00CA68EB">
        <w:rPr>
          <w:rFonts w:ascii="Verdana" w:hAnsi="Verdana"/>
          <w:highlight w:val="yellow"/>
        </w:rPr>
        <w:t xml:space="preserve">Les métiers de l’industrie </w:t>
      </w:r>
      <w:r w:rsidRPr="00CA68EB">
        <w:rPr>
          <w:rFonts w:ascii="Verdana" w:hAnsi="Verdana"/>
          <w:b/>
          <w:bCs/>
          <w:highlight w:val="yellow"/>
        </w:rPr>
        <w:t>pharmaceutique</w:t>
      </w:r>
      <w:r w:rsidRPr="00CA68EB">
        <w:rPr>
          <w:rFonts w:ascii="Verdana" w:hAnsi="Verdana"/>
          <w:highlight w:val="yellow"/>
        </w:rPr>
        <w:t xml:space="preserve"> et surtout l’encadrement des forces de vente</w:t>
      </w:r>
    </w:p>
    <w:p w:rsidR="00857B8D" w:rsidRPr="00857B8D" w:rsidRDefault="00857B8D" w:rsidP="00857B8D">
      <w:pPr>
        <w:pStyle w:val="Paragraphedeliste"/>
        <w:numPr>
          <w:ilvl w:val="0"/>
          <w:numId w:val="8"/>
        </w:numPr>
        <w:jc w:val="both"/>
        <w:rPr>
          <w:rFonts w:ascii="Verdana" w:hAnsi="Verdana"/>
        </w:rPr>
      </w:pPr>
      <w:r w:rsidRPr="00857B8D">
        <w:rPr>
          <w:rFonts w:ascii="Verdana" w:hAnsi="Verdana"/>
        </w:rPr>
        <w:t xml:space="preserve">Le </w:t>
      </w:r>
      <w:r w:rsidRPr="00857B8D">
        <w:rPr>
          <w:rFonts w:ascii="Verdana" w:hAnsi="Verdana"/>
          <w:b/>
          <w:bCs/>
        </w:rPr>
        <w:t>coaching</w:t>
      </w:r>
      <w:r w:rsidRPr="00857B8D">
        <w:rPr>
          <w:rFonts w:ascii="Verdana" w:hAnsi="Verdana"/>
        </w:rPr>
        <w:t xml:space="preserve">, les </w:t>
      </w:r>
      <w:r w:rsidRPr="00857B8D">
        <w:rPr>
          <w:rFonts w:ascii="Verdana" w:hAnsi="Verdana"/>
          <w:b/>
          <w:bCs/>
        </w:rPr>
        <w:t>soft skills</w:t>
      </w:r>
      <w:r w:rsidRPr="00857B8D">
        <w:rPr>
          <w:rFonts w:ascii="Verdana" w:hAnsi="Verdana"/>
        </w:rPr>
        <w:t xml:space="preserve"> et le support pour la </w:t>
      </w:r>
      <w:r w:rsidRPr="00857B8D">
        <w:rPr>
          <w:rFonts w:ascii="Verdana" w:hAnsi="Verdana"/>
          <w:b/>
          <w:bCs/>
        </w:rPr>
        <w:t>reconversion</w:t>
      </w:r>
      <w:r w:rsidRPr="00857B8D">
        <w:rPr>
          <w:rFonts w:ascii="Verdana" w:hAnsi="Verdana"/>
        </w:rPr>
        <w:t xml:space="preserve"> professionnelle</w:t>
      </w:r>
    </w:p>
    <w:p w:rsidR="006E5034" w:rsidRPr="00B80D6C" w:rsidRDefault="00B80D6C" w:rsidP="00B80D6C">
      <w:pPr>
        <w:pStyle w:val="Titre2"/>
      </w:pPr>
      <w:bookmarkStart w:id="2" w:name="_Toc132287903"/>
      <w:r>
        <w:t xml:space="preserve">I.2 </w:t>
      </w:r>
      <w:r w:rsidR="006E5034" w:rsidRPr="00B80D6C">
        <w:t>Contacts</w:t>
      </w:r>
      <w:bookmarkEnd w:id="2"/>
      <w:r w:rsidR="006E5034" w:rsidRPr="00B80D6C">
        <w:tab/>
      </w:r>
    </w:p>
    <w:p w:rsidR="006E5034" w:rsidRPr="00EA1A1F" w:rsidRDefault="006E5034" w:rsidP="006E5034">
      <w:pPr>
        <w:rPr>
          <w:rFonts w:ascii="Century Gothic" w:hAnsi="Century Gothic"/>
          <w:color w:val="4F81BD" w:themeColor="accent1"/>
          <w:u w:val="single"/>
        </w:rPr>
      </w:pPr>
    </w:p>
    <w:p w:rsidR="006E5034" w:rsidRDefault="006E5034" w:rsidP="006E5034">
      <w:pPr>
        <w:pStyle w:val="Paragraphedeliste"/>
        <w:numPr>
          <w:ilvl w:val="0"/>
          <w:numId w:val="8"/>
        </w:numPr>
        <w:jc w:val="both"/>
        <w:rPr>
          <w:rFonts w:ascii="Verdana" w:hAnsi="Verdana"/>
        </w:rPr>
      </w:pPr>
      <w:r w:rsidRPr="00132541">
        <w:rPr>
          <w:rFonts w:ascii="Verdana" w:hAnsi="Verdana"/>
          <w:b/>
          <w:bCs/>
        </w:rPr>
        <w:t>Adresse</w:t>
      </w:r>
      <w:r w:rsidRPr="006E5034">
        <w:rPr>
          <w:rFonts w:ascii="Verdana" w:hAnsi="Verdana"/>
        </w:rPr>
        <w:t> : 122, Ave</w:t>
      </w:r>
      <w:r w:rsidR="00CA117F">
        <w:rPr>
          <w:rFonts w:ascii="Verdana" w:hAnsi="Verdana"/>
        </w:rPr>
        <w:t>nue du Koweït – Hammamet 8050 (</w:t>
      </w:r>
      <w:r w:rsidRPr="006E5034">
        <w:rPr>
          <w:rFonts w:ascii="Verdana" w:hAnsi="Verdana"/>
        </w:rPr>
        <w:t>En face de la CNAM)</w:t>
      </w:r>
    </w:p>
    <w:p w:rsidR="00132541" w:rsidRDefault="00132541" w:rsidP="006E5034">
      <w:pPr>
        <w:pStyle w:val="Paragraphedeliste"/>
        <w:numPr>
          <w:ilvl w:val="0"/>
          <w:numId w:val="8"/>
        </w:numPr>
        <w:jc w:val="both"/>
        <w:rPr>
          <w:rFonts w:ascii="Verdana" w:hAnsi="Verdana"/>
        </w:rPr>
      </w:pPr>
      <w:r w:rsidRPr="00132541">
        <w:rPr>
          <w:rFonts w:ascii="Verdana" w:hAnsi="Verdana"/>
          <w:b/>
          <w:bCs/>
        </w:rPr>
        <w:t>Email</w:t>
      </w:r>
      <w:r>
        <w:rPr>
          <w:rFonts w:ascii="Verdana" w:hAnsi="Verdana"/>
        </w:rPr>
        <w:t> : afchammamet@gmail.com</w:t>
      </w:r>
    </w:p>
    <w:p w:rsidR="006E5034" w:rsidRDefault="007C1889" w:rsidP="008578DE">
      <w:pPr>
        <w:pStyle w:val="Paragraphedeliste"/>
        <w:numPr>
          <w:ilvl w:val="0"/>
          <w:numId w:val="8"/>
        </w:numPr>
        <w:jc w:val="both"/>
        <w:rPr>
          <w:rFonts w:ascii="Verdana" w:hAnsi="Verdana"/>
          <w:b/>
          <w:bCs/>
        </w:rPr>
      </w:pPr>
      <w:r w:rsidRPr="007C1889">
        <w:rPr>
          <w:rFonts w:ascii="Verdana" w:hAnsi="Verdana"/>
          <w:b/>
          <w:bCs/>
        </w:rPr>
        <w:t>Tel</w:t>
      </w:r>
      <w:r>
        <w:rPr>
          <w:rFonts w:ascii="Verdana" w:hAnsi="Verdana"/>
          <w:b/>
          <w:bCs/>
        </w:rPr>
        <w:t xml:space="preserve"> : </w:t>
      </w:r>
      <w:r w:rsidRPr="000310A5">
        <w:rPr>
          <w:rFonts w:ascii="Verdana" w:hAnsi="Verdana"/>
        </w:rPr>
        <w:t>(00216) 55</w:t>
      </w:r>
      <w:r w:rsidR="00375D61" w:rsidRPr="000310A5">
        <w:rPr>
          <w:rFonts w:ascii="Verdana" w:hAnsi="Verdana"/>
        </w:rPr>
        <w:t xml:space="preserve"> 945 688 </w:t>
      </w:r>
      <w:r w:rsidRPr="000310A5">
        <w:rPr>
          <w:rFonts w:ascii="Verdana" w:hAnsi="Verdana"/>
        </w:rPr>
        <w:t>/ 21 252 252 /</w:t>
      </w:r>
      <w:r w:rsidR="008578DE" w:rsidRPr="000310A5">
        <w:rPr>
          <w:rFonts w:ascii="Verdana" w:hAnsi="Verdana"/>
        </w:rPr>
        <w:t>99 661</w:t>
      </w:r>
      <w:r w:rsidR="002718F4" w:rsidRPr="000310A5">
        <w:rPr>
          <w:rFonts w:ascii="Verdana" w:hAnsi="Verdana"/>
        </w:rPr>
        <w:t> </w:t>
      </w:r>
      <w:r w:rsidR="008578DE" w:rsidRPr="000310A5">
        <w:rPr>
          <w:rFonts w:ascii="Verdana" w:hAnsi="Verdana"/>
        </w:rPr>
        <w:t>051</w:t>
      </w:r>
      <w:r w:rsidR="006E5034" w:rsidRPr="007C1889">
        <w:rPr>
          <w:rFonts w:ascii="Verdana" w:hAnsi="Verdana"/>
          <w:b/>
          <w:bCs/>
        </w:rPr>
        <w:t xml:space="preserve"> </w:t>
      </w:r>
    </w:p>
    <w:p w:rsidR="002718F4" w:rsidRPr="00B80D6C" w:rsidRDefault="00B80D6C" w:rsidP="00B80D6C">
      <w:pPr>
        <w:pStyle w:val="Titre2"/>
      </w:pPr>
      <w:bookmarkStart w:id="3" w:name="_Toc132287904"/>
      <w:r>
        <w:t xml:space="preserve">I.3 </w:t>
      </w:r>
      <w:r w:rsidR="008A28B5" w:rsidRPr="00B80D6C">
        <w:t>Agrément</w:t>
      </w:r>
      <w:bookmarkEnd w:id="3"/>
      <w:r w:rsidR="002718F4" w:rsidRPr="00B80D6C">
        <w:tab/>
      </w:r>
    </w:p>
    <w:p w:rsidR="002718F4" w:rsidRPr="00B80D6C" w:rsidRDefault="002718F4" w:rsidP="00B80D6C">
      <w:pPr>
        <w:ind w:firstLine="708"/>
        <w:jc w:val="both"/>
        <w:rPr>
          <w:rFonts w:ascii="Verdana" w:hAnsi="Verdana"/>
          <w:b/>
          <w:bCs/>
        </w:rPr>
      </w:pPr>
      <w:r w:rsidRPr="00B80D6C">
        <w:rPr>
          <w:rFonts w:ascii="Verdana" w:hAnsi="Verdana"/>
          <w:b/>
          <w:bCs/>
        </w:rPr>
        <w:t xml:space="preserve">Agrément </w:t>
      </w:r>
      <w:r w:rsidRPr="00B80D6C">
        <w:rPr>
          <w:rFonts w:ascii="Verdana" w:hAnsi="Verdana"/>
        </w:rPr>
        <w:t>du</w:t>
      </w:r>
      <w:r w:rsidRPr="00B80D6C">
        <w:rPr>
          <w:rFonts w:ascii="Verdana" w:hAnsi="Verdana"/>
          <w:b/>
          <w:bCs/>
        </w:rPr>
        <w:t xml:space="preserve"> </w:t>
      </w:r>
      <w:r w:rsidRPr="00B80D6C">
        <w:rPr>
          <w:rFonts w:ascii="Verdana" w:hAnsi="Verdana"/>
        </w:rPr>
        <w:t>ministère de la formation</w:t>
      </w:r>
      <w:r w:rsidR="00A5537A" w:rsidRPr="00B80D6C">
        <w:rPr>
          <w:rFonts w:ascii="Verdana" w:hAnsi="Verdana"/>
        </w:rPr>
        <w:t xml:space="preserve"> professionnelle et de</w:t>
      </w:r>
      <w:r w:rsidR="00A5537A" w:rsidRPr="00B80D6C">
        <w:rPr>
          <w:rFonts w:ascii="Verdana" w:hAnsi="Verdana"/>
          <w:b/>
          <w:bCs/>
        </w:rPr>
        <w:t xml:space="preserve"> </w:t>
      </w:r>
      <w:r w:rsidR="00A5537A" w:rsidRPr="00B80D6C">
        <w:rPr>
          <w:rFonts w:ascii="Verdana" w:hAnsi="Verdana"/>
        </w:rPr>
        <w:t>l’emploi N° :</w:t>
      </w:r>
      <w:r w:rsidR="00A5537A" w:rsidRPr="00B80D6C">
        <w:rPr>
          <w:rFonts w:ascii="Verdana" w:hAnsi="Verdana"/>
          <w:b/>
          <w:bCs/>
        </w:rPr>
        <w:t xml:space="preserve"> 21-251-18</w:t>
      </w:r>
    </w:p>
    <w:p w:rsidR="00B80D6C" w:rsidRDefault="0044186A">
      <w:pPr>
        <w:rPr>
          <w:rFonts w:ascii="Verdana" w:hAnsi="Verdana" w:cs="Opificio"/>
          <w:b/>
          <w:bCs/>
          <w:color w:val="4F81BD" w:themeColor="accent1"/>
          <w:sz w:val="40"/>
          <w:szCs w:val="40"/>
        </w:rPr>
      </w:pPr>
      <w:r>
        <w:rPr>
          <w:rFonts w:ascii="Verdana" w:hAnsi="Verdana" w:cs="Opificio"/>
          <w:b/>
          <w:bCs/>
          <w:noProof/>
          <w:color w:val="4F81BD" w:themeColor="accent1"/>
          <w:sz w:val="40"/>
          <w:szCs w:val="40"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margin-left:-47.8pt;margin-top:60.5pt;width:798pt;height:25pt;z-index:251683840;mso-width-relative:margin;mso-height-relative:margin" fillcolor="white [3212]" strokecolor="#f2f2f2 [3041]" strokeweight="3pt">
            <v:shadow on="t" type="perspective" color="#243f60 [1604]" opacity=".5" offset="1pt" offset2="-1pt"/>
            <v:textbox style="mso-next-textbox:#_x0000_s1051">
              <w:txbxContent>
                <w:p w:rsidR="002B584C" w:rsidRDefault="002B584C" w:rsidP="002B584C">
                  <w:pPr>
                    <w:pStyle w:val="Pieddepage"/>
                  </w:pPr>
                  <w:r>
                    <w:t xml:space="preserve">Adresse : </w:t>
                  </w:r>
                  <w:r w:rsidRPr="007E6667">
                    <w:t>12</w:t>
                  </w:r>
                  <w:r>
                    <w:t xml:space="preserve">2 Avenue du Koweït 8050 Hammamet </w:t>
                  </w:r>
                  <w:r>
                    <w:tab/>
                  </w:r>
                  <w:r>
                    <w:tab/>
                    <w:t>email : afchammamet@gmail.com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Agrément n°21-251-18</w:t>
                  </w:r>
                </w:p>
                <w:p w:rsidR="002B584C" w:rsidRDefault="002B584C" w:rsidP="002B584C"/>
              </w:txbxContent>
            </v:textbox>
          </v:shape>
        </w:pict>
      </w:r>
      <w:r w:rsidR="00B80D6C">
        <w:rPr>
          <w:rFonts w:ascii="Verdana" w:hAnsi="Verdana" w:cs="Opificio"/>
          <w:b/>
          <w:bCs/>
          <w:color w:val="4F81BD" w:themeColor="accent1"/>
          <w:sz w:val="40"/>
          <w:szCs w:val="40"/>
        </w:rPr>
        <w:br w:type="page"/>
      </w:r>
    </w:p>
    <w:p w:rsidR="00B80D6C" w:rsidRDefault="00B80D6C" w:rsidP="00B80D6C">
      <w:pPr>
        <w:pStyle w:val="Titre1"/>
        <w:rPr>
          <w:noProof/>
        </w:rPr>
      </w:pPr>
    </w:p>
    <w:p w:rsidR="009D661A" w:rsidRPr="00B80D6C" w:rsidRDefault="0044186A" w:rsidP="00B80D6C">
      <w:pPr>
        <w:pStyle w:val="Titre1"/>
        <w:rPr>
          <w:noProof/>
        </w:rPr>
      </w:pPr>
      <w:r>
        <w:rPr>
          <w:noProof/>
          <w:lang w:eastAsia="fr-FR"/>
        </w:rPr>
        <w:pict>
          <v:shape id="_x0000_s1030" type="#_x0000_t32" style="position:absolute;margin-left:1.1pt;margin-top:21.75pt;width:519.8pt;height:0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" strokecolor="#548dd4 [1951]" strokeweight="1.5pt"/>
        </w:pict>
      </w:r>
      <w:bookmarkStart w:id="4" w:name="_Toc132287905"/>
      <w:r w:rsidR="00D83D51">
        <w:rPr>
          <w:noProof/>
        </w:rPr>
        <w:t xml:space="preserve">II. </w:t>
      </w:r>
      <w:r w:rsidR="00A476B7" w:rsidRPr="00B80D6C">
        <w:rPr>
          <w:noProof/>
        </w:rPr>
        <w:t xml:space="preserve">Liste des </w:t>
      </w:r>
      <w:r w:rsidR="00B41A73" w:rsidRPr="00B80D6C">
        <w:rPr>
          <w:noProof/>
        </w:rPr>
        <w:t>thèmes</w:t>
      </w:r>
      <w:r w:rsidR="00BE0048" w:rsidRPr="00B80D6C">
        <w:rPr>
          <w:noProof/>
        </w:rPr>
        <w:t> </w:t>
      </w:r>
      <w:r w:rsidR="00C56176">
        <w:rPr>
          <w:noProof/>
        </w:rPr>
        <w:t>de formation</w:t>
      </w:r>
      <w:bookmarkEnd w:id="4"/>
    </w:p>
    <w:p w:rsidR="0005604B" w:rsidRDefault="0005604B"/>
    <w:p w:rsidR="00801CDF" w:rsidRDefault="005232BE" w:rsidP="00801CDF">
      <w:pPr>
        <w:pStyle w:val="Titre2"/>
        <w:rPr>
          <w:lang w:bidi="ar-TN"/>
        </w:rPr>
      </w:pPr>
      <w:bookmarkStart w:id="5" w:name="_Toc132287906"/>
      <w:r>
        <w:rPr>
          <w:lang w:bidi="ar-TN"/>
        </w:rPr>
        <w:t>II.</w:t>
      </w:r>
      <w:r w:rsidRPr="005232BE">
        <w:rPr>
          <w:rFonts w:ascii="Verdana" w:hAnsi="Verdana"/>
        </w:rPr>
        <w:t xml:space="preserve"> </w:t>
      </w:r>
      <w:r>
        <w:rPr>
          <w:rFonts w:ascii="Verdana" w:hAnsi="Verdana"/>
        </w:rPr>
        <w:t>1</w:t>
      </w:r>
      <w:r w:rsidR="00C832A7">
        <w:rPr>
          <w:rFonts w:ascii="Verdana" w:hAnsi="Verdana"/>
        </w:rPr>
        <w:t xml:space="preserve"> </w:t>
      </w:r>
      <w:r w:rsidRPr="00857B8D">
        <w:rPr>
          <w:rFonts w:ascii="Verdana" w:hAnsi="Verdana"/>
        </w:rPr>
        <w:t>Les sciences de gestion des entreprises</w:t>
      </w:r>
      <w:bookmarkEnd w:id="5"/>
      <w:r w:rsidRPr="00857B8D">
        <w:rPr>
          <w:rFonts w:ascii="Verdana" w:hAnsi="Verdana"/>
        </w:rPr>
        <w:t> </w:t>
      </w:r>
    </w:p>
    <w:p w:rsidR="00693EDE" w:rsidRDefault="00693EDE" w:rsidP="00945961">
      <w:pPr>
        <w:pStyle w:val="Titre3"/>
        <w:rPr>
          <w:lang w:bidi="ar-TN"/>
        </w:rPr>
      </w:pPr>
    </w:p>
    <w:p w:rsidR="00801CDF" w:rsidRDefault="00C832A7" w:rsidP="00945961">
      <w:pPr>
        <w:pStyle w:val="Titre3"/>
        <w:rPr>
          <w:lang w:bidi="ar-TN"/>
        </w:rPr>
      </w:pPr>
      <w:bookmarkStart w:id="6" w:name="_Toc132287907"/>
      <w:r>
        <w:rPr>
          <w:lang w:bidi="ar-TN"/>
        </w:rPr>
        <w:t>II.1.</w:t>
      </w:r>
      <w:r w:rsidR="00801CDF">
        <w:rPr>
          <w:lang w:bidi="ar-TN"/>
        </w:rPr>
        <w:t xml:space="preserve">1 </w:t>
      </w:r>
      <w:r w:rsidR="00801CDF" w:rsidRPr="00E36682">
        <w:rPr>
          <w:lang w:bidi="ar-TN"/>
        </w:rPr>
        <w:t>Comptabilité financière :</w:t>
      </w:r>
      <w:bookmarkEnd w:id="6"/>
    </w:p>
    <w:p w:rsidR="00693EDE" w:rsidRPr="00693EDE" w:rsidRDefault="00693EDE" w:rsidP="00693EDE">
      <w:pPr>
        <w:rPr>
          <w:lang w:bidi="ar-TN"/>
        </w:rPr>
      </w:pPr>
    </w:p>
    <w:tbl>
      <w:tblPr>
        <w:tblStyle w:val="Listeclaire-Accent11"/>
        <w:tblW w:w="13291" w:type="dxa"/>
        <w:tblLayout w:type="fixed"/>
        <w:tblLook w:val="04A0"/>
      </w:tblPr>
      <w:tblGrid>
        <w:gridCol w:w="11448"/>
        <w:gridCol w:w="1843"/>
      </w:tblGrid>
      <w:tr w:rsidR="00801CDF" w:rsidRPr="00E36682" w:rsidTr="006104D3">
        <w:trPr>
          <w:cnfStyle w:val="100000000000"/>
        </w:trPr>
        <w:tc>
          <w:tcPr>
            <w:cnfStyle w:val="001000000000"/>
            <w:tcW w:w="11448" w:type="dxa"/>
          </w:tcPr>
          <w:p w:rsidR="00801CDF" w:rsidRPr="00E36682" w:rsidRDefault="00801CDF" w:rsidP="008D46CE">
            <w:p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>Thème</w:t>
            </w:r>
          </w:p>
        </w:tc>
        <w:tc>
          <w:tcPr>
            <w:tcW w:w="1843" w:type="dxa"/>
          </w:tcPr>
          <w:p w:rsidR="00801CDF" w:rsidRPr="00E36682" w:rsidRDefault="00801CDF" w:rsidP="008D46CE">
            <w:pPr>
              <w:cnfStyle w:val="100000000000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>N</w:t>
            </w:r>
            <w:r>
              <w:rPr>
                <w:rFonts w:ascii="Verdana" w:hAnsi="Verdana"/>
                <w:sz w:val="24"/>
                <w:szCs w:val="24"/>
                <w:lang w:bidi="ar-TN"/>
              </w:rPr>
              <w:t>om</w:t>
            </w: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>bre de jour</w:t>
            </w:r>
            <w:r>
              <w:rPr>
                <w:rFonts w:ascii="Verdana" w:hAnsi="Verdana"/>
                <w:sz w:val="24"/>
                <w:szCs w:val="24"/>
                <w:lang w:bidi="ar-TN"/>
              </w:rPr>
              <w:t>s</w:t>
            </w:r>
          </w:p>
        </w:tc>
      </w:tr>
      <w:tr w:rsidR="00801CDF" w:rsidRPr="00E36682" w:rsidTr="006104D3">
        <w:trPr>
          <w:cnfStyle w:val="000000100000"/>
        </w:trPr>
        <w:tc>
          <w:tcPr>
            <w:cnfStyle w:val="001000000000"/>
            <w:tcW w:w="11448" w:type="dxa"/>
          </w:tcPr>
          <w:p w:rsidR="00EC1B25" w:rsidRDefault="00EC1B25" w:rsidP="00EC1B25">
            <w:pPr>
              <w:pStyle w:val="Paragraphedeliste"/>
              <w:ind w:left="70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</w:p>
          <w:p w:rsidR="00801CDF" w:rsidRPr="006104D3" w:rsidRDefault="00801CDF" w:rsidP="00801CDF">
            <w:pPr>
              <w:pStyle w:val="Paragraphedeliste"/>
              <w:numPr>
                <w:ilvl w:val="0"/>
                <w:numId w:val="9"/>
              </w:numPr>
              <w:ind w:left="709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104D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Formation de base  pour non comptables</w:t>
            </w:r>
          </w:p>
          <w:p w:rsidR="00801CDF" w:rsidRPr="006104D3" w:rsidRDefault="00801CDF" w:rsidP="00801CDF">
            <w:pPr>
              <w:pStyle w:val="Paragraphedeliste"/>
              <w:numPr>
                <w:ilvl w:val="0"/>
                <w:numId w:val="9"/>
              </w:numPr>
              <w:ind w:left="709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104D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Maitrise du logiciel SAGE-Commercial</w:t>
            </w:r>
          </w:p>
          <w:p w:rsidR="00801CDF" w:rsidRPr="006104D3" w:rsidRDefault="00801CDF" w:rsidP="00801CDF">
            <w:pPr>
              <w:pStyle w:val="Paragraphedeliste"/>
              <w:numPr>
                <w:ilvl w:val="0"/>
                <w:numId w:val="9"/>
              </w:numPr>
              <w:ind w:left="709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104D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Maitrise du logiciel SAGE-Immobilisations</w:t>
            </w:r>
          </w:p>
          <w:p w:rsidR="00801CDF" w:rsidRPr="006104D3" w:rsidRDefault="00801CDF" w:rsidP="00801CDF">
            <w:pPr>
              <w:pStyle w:val="Paragraphedeliste"/>
              <w:numPr>
                <w:ilvl w:val="0"/>
                <w:numId w:val="9"/>
              </w:numPr>
              <w:ind w:left="709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104D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Maitrise du logiciel SAGE- Trésorerie</w:t>
            </w:r>
          </w:p>
          <w:p w:rsidR="00801CDF" w:rsidRPr="006104D3" w:rsidRDefault="00801CDF" w:rsidP="00801CDF">
            <w:pPr>
              <w:pStyle w:val="Paragraphedeliste"/>
              <w:numPr>
                <w:ilvl w:val="0"/>
                <w:numId w:val="9"/>
              </w:numPr>
              <w:ind w:left="709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104D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Lire, comprendre, interpréter et analyser les états financiers individuels et consolidés</w:t>
            </w:r>
          </w:p>
          <w:p w:rsidR="00801CDF" w:rsidRPr="006104D3" w:rsidRDefault="00801CDF" w:rsidP="00801CDF">
            <w:pPr>
              <w:pStyle w:val="Paragraphedeliste"/>
              <w:numPr>
                <w:ilvl w:val="0"/>
                <w:numId w:val="9"/>
              </w:numPr>
              <w:ind w:left="709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104D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Les travaux comptables et fiscaux de fin d’exercice comptable</w:t>
            </w:r>
          </w:p>
          <w:p w:rsidR="00801CDF" w:rsidRPr="006104D3" w:rsidRDefault="00801CDF" w:rsidP="00801CDF">
            <w:pPr>
              <w:pStyle w:val="Paragraphedeliste"/>
              <w:numPr>
                <w:ilvl w:val="0"/>
                <w:numId w:val="9"/>
              </w:numPr>
              <w:ind w:left="709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104D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Elaboration et analyse des états financiers</w:t>
            </w:r>
          </w:p>
          <w:p w:rsidR="00801CDF" w:rsidRPr="006104D3" w:rsidRDefault="00801CDF" w:rsidP="00801CDF">
            <w:pPr>
              <w:pStyle w:val="Paragraphedeliste"/>
              <w:numPr>
                <w:ilvl w:val="0"/>
                <w:numId w:val="9"/>
              </w:numPr>
              <w:ind w:left="709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104D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Elaboration de l’état de flux de trésorerie</w:t>
            </w:r>
          </w:p>
          <w:p w:rsidR="00801CDF" w:rsidRPr="006104D3" w:rsidRDefault="00801CDF" w:rsidP="00801CDF">
            <w:pPr>
              <w:pStyle w:val="Paragraphedeliste"/>
              <w:numPr>
                <w:ilvl w:val="0"/>
                <w:numId w:val="9"/>
              </w:numPr>
              <w:ind w:left="709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104D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Assainissement et régularisation des comptes non justifiés </w:t>
            </w:r>
          </w:p>
          <w:p w:rsidR="00801CDF" w:rsidRPr="006104D3" w:rsidRDefault="00801CDF" w:rsidP="00801CDF">
            <w:pPr>
              <w:pStyle w:val="Paragraphedeliste"/>
              <w:numPr>
                <w:ilvl w:val="0"/>
                <w:numId w:val="9"/>
              </w:numPr>
              <w:ind w:left="709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104D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Les travaux d’inventaire physique des immobilisations et des stocks</w:t>
            </w:r>
          </w:p>
          <w:p w:rsidR="00801CDF" w:rsidRPr="006104D3" w:rsidRDefault="00801CDF" w:rsidP="00801CDF">
            <w:pPr>
              <w:pStyle w:val="Paragraphedeliste"/>
              <w:numPr>
                <w:ilvl w:val="0"/>
                <w:numId w:val="9"/>
              </w:numPr>
              <w:ind w:left="709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104D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Normes comptables tunisiennes et IFRS</w:t>
            </w:r>
          </w:p>
          <w:p w:rsidR="00801CDF" w:rsidRPr="006104D3" w:rsidRDefault="00801CDF" w:rsidP="00801CDF">
            <w:pPr>
              <w:pStyle w:val="Paragraphedeliste"/>
              <w:numPr>
                <w:ilvl w:val="0"/>
                <w:numId w:val="9"/>
              </w:numPr>
              <w:ind w:left="709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104D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Comptabilité, suivi et contrôle des comptes clients et fournisseurs</w:t>
            </w:r>
          </w:p>
          <w:p w:rsidR="00801CDF" w:rsidRPr="00E36682" w:rsidRDefault="00801CDF" w:rsidP="00081B45">
            <w:pPr>
              <w:pStyle w:val="Paragraphedeliste"/>
              <w:ind w:left="1080"/>
              <w:rPr>
                <w:rFonts w:ascii="Verdana" w:hAnsi="Verdana"/>
                <w:sz w:val="24"/>
                <w:szCs w:val="24"/>
                <w:lang w:bidi="ar-TN"/>
              </w:rPr>
            </w:pPr>
          </w:p>
        </w:tc>
        <w:tc>
          <w:tcPr>
            <w:tcW w:w="1843" w:type="dxa"/>
          </w:tcPr>
          <w:p w:rsidR="00EC1B25" w:rsidRDefault="00EC1B25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801CDF" w:rsidRDefault="00801CD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5 jours</w:t>
            </w:r>
          </w:p>
          <w:p w:rsidR="00801CDF" w:rsidRPr="00443244" w:rsidRDefault="00801CD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801CDF" w:rsidRDefault="00801CD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801CDF" w:rsidRDefault="00801CD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801CDF" w:rsidRPr="00443244" w:rsidRDefault="00801CD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801CDF" w:rsidRPr="00443244" w:rsidRDefault="00801CD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4 jours</w:t>
            </w:r>
          </w:p>
          <w:p w:rsidR="00801CDF" w:rsidRPr="00443244" w:rsidRDefault="00801CD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801CDF" w:rsidRPr="00443244" w:rsidRDefault="00801CD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2 jours</w:t>
            </w:r>
          </w:p>
          <w:p w:rsidR="00801CDF" w:rsidRPr="00443244" w:rsidRDefault="00801CD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801CDF" w:rsidRPr="00443244" w:rsidRDefault="00801CD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4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801CDF" w:rsidRPr="00443244" w:rsidRDefault="00801CD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</w:t>
            </w:r>
            <w:r>
              <w:rPr>
                <w:rFonts w:ascii="Verdana" w:hAnsi="Verdana"/>
                <w:b/>
                <w:bCs/>
                <w:sz w:val="24"/>
                <w:szCs w:val="24"/>
                <w:lang w:bidi="ar-TN"/>
              </w:rPr>
              <w:t xml:space="preserve"> 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jours</w:t>
            </w:r>
          </w:p>
          <w:p w:rsidR="00801CDF" w:rsidRPr="00E36682" w:rsidRDefault="00801CDF" w:rsidP="00081B45">
            <w:pPr>
              <w:jc w:val="center"/>
              <w:cnfStyle w:val="000000100000"/>
              <w:rPr>
                <w:rFonts w:ascii="Verdana" w:hAnsi="Verdana"/>
                <w:b/>
                <w:bCs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</w:tc>
      </w:tr>
    </w:tbl>
    <w:p w:rsidR="00801CDF" w:rsidRDefault="00801CDF" w:rsidP="00427F00">
      <w:pPr>
        <w:rPr>
          <w:rFonts w:ascii="Verdana" w:hAnsi="Verdana"/>
          <w:sz w:val="24"/>
          <w:szCs w:val="24"/>
          <w:lang w:bidi="ar-TN"/>
        </w:rPr>
      </w:pPr>
    </w:p>
    <w:p w:rsidR="00A7620F" w:rsidRDefault="0044186A">
      <w:pPr>
        <w:rPr>
          <w:lang w:bidi="ar-TN"/>
        </w:rPr>
      </w:pPr>
      <w:r>
        <w:rPr>
          <w:noProof/>
          <w:lang w:bidi="ar-TN"/>
        </w:rPr>
        <w:pict>
          <v:shape id="_x0000_s1029" type="#_x0000_t202" style="position:absolute;margin-left:-48.9pt;margin-top:45.7pt;width:798pt;height:25pt;z-index:251664384;mso-width-relative:margin;mso-height-relative:margin" fillcolor="white [3212]" strokecolor="#f2f2f2 [3041]" strokeweight="3pt">
            <v:shadow on="t" type="perspective" color="#243f60 [1604]" opacity=".5" offset="1pt" offset2="-1pt"/>
            <v:textbox style="mso-next-textbox:#_x0000_s1029">
              <w:txbxContent>
                <w:p w:rsidR="00E01B73" w:rsidRDefault="00E01B73" w:rsidP="00A7620F">
                  <w:pPr>
                    <w:pStyle w:val="Pieddepage"/>
                  </w:pPr>
                  <w:r>
                    <w:t xml:space="preserve">Adresse : </w:t>
                  </w:r>
                  <w:r w:rsidRPr="007E6667">
                    <w:t>12</w:t>
                  </w:r>
                  <w:r>
                    <w:t xml:space="preserve">2 Avenue du Koweït 8050 Hammamet </w:t>
                  </w:r>
                  <w:r>
                    <w:tab/>
                  </w:r>
                  <w:r>
                    <w:tab/>
                    <w:t>email : afchammamet@gmail.com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Agrément n°21-251-18</w:t>
                  </w:r>
                </w:p>
                <w:p w:rsidR="00E01B73" w:rsidRDefault="00E01B73" w:rsidP="00A7620F"/>
              </w:txbxContent>
            </v:textbox>
          </v:shape>
        </w:pict>
      </w:r>
      <w:r w:rsidR="00A7620F">
        <w:rPr>
          <w:lang w:bidi="ar-TN"/>
        </w:rPr>
        <w:br w:type="page"/>
      </w:r>
    </w:p>
    <w:p w:rsidR="00A7620F" w:rsidRDefault="00A7620F">
      <w:pPr>
        <w:rPr>
          <w:lang w:bidi="ar-TN"/>
        </w:rPr>
      </w:pPr>
    </w:p>
    <w:p w:rsidR="00B65556" w:rsidRDefault="00A37A6E" w:rsidP="00A37A6E">
      <w:pPr>
        <w:pStyle w:val="Titre3"/>
        <w:rPr>
          <w:lang w:bidi="ar-TN"/>
        </w:rPr>
      </w:pPr>
      <w:bookmarkStart w:id="7" w:name="_Toc132287908"/>
      <w:r>
        <w:rPr>
          <w:lang w:bidi="ar-TN"/>
        </w:rPr>
        <w:t>II.1.</w:t>
      </w:r>
      <w:r w:rsidR="00B65556">
        <w:rPr>
          <w:lang w:bidi="ar-TN"/>
        </w:rPr>
        <w:t xml:space="preserve">2. </w:t>
      </w:r>
      <w:r w:rsidR="00B65556" w:rsidRPr="00B65556">
        <w:rPr>
          <w:lang w:bidi="ar-TN"/>
        </w:rPr>
        <w:t>Finances et banque :</w:t>
      </w:r>
      <w:bookmarkEnd w:id="7"/>
    </w:p>
    <w:p w:rsidR="00A37A6E" w:rsidRPr="00A37A6E" w:rsidRDefault="00A37A6E" w:rsidP="00A37A6E">
      <w:pPr>
        <w:spacing w:after="0"/>
        <w:rPr>
          <w:lang w:bidi="ar-TN"/>
        </w:rPr>
      </w:pPr>
    </w:p>
    <w:tbl>
      <w:tblPr>
        <w:tblStyle w:val="Listeclaire-Accent11"/>
        <w:tblW w:w="13291" w:type="dxa"/>
        <w:tblLayout w:type="fixed"/>
        <w:tblLook w:val="04A0"/>
      </w:tblPr>
      <w:tblGrid>
        <w:gridCol w:w="11448"/>
        <w:gridCol w:w="1843"/>
      </w:tblGrid>
      <w:tr w:rsidR="00A7620F" w:rsidRPr="00B65556" w:rsidTr="00D11430">
        <w:trPr>
          <w:cnfStyle w:val="100000000000"/>
        </w:trPr>
        <w:tc>
          <w:tcPr>
            <w:cnfStyle w:val="001000000000"/>
            <w:tcW w:w="11448" w:type="dxa"/>
            <w:vAlign w:val="center"/>
          </w:tcPr>
          <w:p w:rsidR="00A7620F" w:rsidRPr="00E36682" w:rsidRDefault="00A7620F" w:rsidP="00D11430">
            <w:pPr>
              <w:spacing w:line="48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>Thème</w:t>
            </w:r>
          </w:p>
        </w:tc>
        <w:tc>
          <w:tcPr>
            <w:tcW w:w="1843" w:type="dxa"/>
            <w:vAlign w:val="center"/>
          </w:tcPr>
          <w:p w:rsidR="00A7620F" w:rsidRPr="00E36682" w:rsidRDefault="00A7620F" w:rsidP="00D11430">
            <w:pPr>
              <w:spacing w:line="276" w:lineRule="auto"/>
              <w:cnfStyle w:val="100000000000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>N</w:t>
            </w:r>
            <w:r>
              <w:rPr>
                <w:rFonts w:ascii="Verdana" w:hAnsi="Verdana"/>
                <w:sz w:val="24"/>
                <w:szCs w:val="24"/>
                <w:lang w:bidi="ar-TN"/>
              </w:rPr>
              <w:t>om</w:t>
            </w: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>bre de jour</w:t>
            </w:r>
            <w:r>
              <w:rPr>
                <w:rFonts w:ascii="Verdana" w:hAnsi="Verdana"/>
                <w:sz w:val="24"/>
                <w:szCs w:val="24"/>
                <w:lang w:bidi="ar-TN"/>
              </w:rPr>
              <w:t>s</w:t>
            </w:r>
          </w:p>
        </w:tc>
      </w:tr>
      <w:tr w:rsidR="00A7620F" w:rsidRPr="00E36682" w:rsidTr="00621497">
        <w:trPr>
          <w:cnfStyle w:val="000000100000"/>
        </w:trPr>
        <w:tc>
          <w:tcPr>
            <w:cnfStyle w:val="001000000000"/>
            <w:tcW w:w="11448" w:type="dxa"/>
          </w:tcPr>
          <w:p w:rsidR="00A7620F" w:rsidRPr="00621497" w:rsidRDefault="00A7620F" w:rsidP="00B26D17">
            <w:pPr>
              <w:pStyle w:val="Paragraphedeliste"/>
              <w:numPr>
                <w:ilvl w:val="0"/>
                <w:numId w:val="10"/>
              </w:numPr>
              <w:spacing w:line="480" w:lineRule="auto"/>
              <w:ind w:left="851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21497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Maitriser les bases de la gestion de la trésorerie</w:t>
            </w:r>
          </w:p>
          <w:p w:rsidR="00A7620F" w:rsidRPr="00621497" w:rsidRDefault="00A7620F" w:rsidP="00B26D17">
            <w:pPr>
              <w:pStyle w:val="Paragraphedeliste"/>
              <w:numPr>
                <w:ilvl w:val="0"/>
                <w:numId w:val="10"/>
              </w:numPr>
              <w:spacing w:line="480" w:lineRule="auto"/>
              <w:ind w:left="851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21497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Maitriser les financements en devises et la couverture contre le risque de change</w:t>
            </w:r>
          </w:p>
          <w:p w:rsidR="00A7620F" w:rsidRPr="00621497" w:rsidRDefault="00A7620F" w:rsidP="00B26D17">
            <w:pPr>
              <w:pStyle w:val="Paragraphedeliste"/>
              <w:numPr>
                <w:ilvl w:val="0"/>
                <w:numId w:val="10"/>
              </w:numPr>
              <w:spacing w:line="480" w:lineRule="auto"/>
              <w:ind w:left="851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21497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Les approches d’évaluation de votre entreprise</w:t>
            </w:r>
          </w:p>
          <w:p w:rsidR="00A7620F" w:rsidRPr="00621497" w:rsidRDefault="00A7620F" w:rsidP="00B26D17">
            <w:pPr>
              <w:pStyle w:val="Paragraphedeliste"/>
              <w:numPr>
                <w:ilvl w:val="0"/>
                <w:numId w:val="10"/>
              </w:numPr>
              <w:spacing w:line="480" w:lineRule="auto"/>
              <w:ind w:left="851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21497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L’évaluation financière des projets</w:t>
            </w:r>
          </w:p>
          <w:p w:rsidR="00A7620F" w:rsidRPr="00621497" w:rsidRDefault="00A7620F" w:rsidP="00B26D17">
            <w:pPr>
              <w:pStyle w:val="Paragraphedeliste"/>
              <w:numPr>
                <w:ilvl w:val="0"/>
                <w:numId w:val="10"/>
              </w:numPr>
              <w:spacing w:line="480" w:lineRule="auto"/>
              <w:ind w:left="851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21497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négociation des conditions de banque</w:t>
            </w:r>
          </w:p>
          <w:p w:rsidR="00A7620F" w:rsidRPr="00621497" w:rsidRDefault="00A7620F" w:rsidP="00B26D17">
            <w:pPr>
              <w:pStyle w:val="Paragraphedeliste"/>
              <w:numPr>
                <w:ilvl w:val="0"/>
                <w:numId w:val="10"/>
              </w:numPr>
              <w:spacing w:line="480" w:lineRule="auto"/>
              <w:ind w:left="851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21497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Perfectionnement du métier de caissier</w:t>
            </w:r>
          </w:p>
          <w:p w:rsidR="00A7620F" w:rsidRPr="00E36682" w:rsidRDefault="00A7620F" w:rsidP="00B26D17">
            <w:pPr>
              <w:pStyle w:val="Paragraphedeliste"/>
              <w:numPr>
                <w:ilvl w:val="0"/>
                <w:numId w:val="10"/>
              </w:numPr>
              <w:spacing w:line="480" w:lineRule="auto"/>
              <w:ind w:left="851" w:hanging="425"/>
              <w:rPr>
                <w:rFonts w:ascii="Verdana" w:hAnsi="Verdana"/>
                <w:sz w:val="24"/>
                <w:szCs w:val="24"/>
                <w:lang w:bidi="ar-TN"/>
              </w:rPr>
            </w:pPr>
            <w:r w:rsidRPr="00621497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 management par le cash : Une démarche originale pour gérer sa</w:t>
            </w: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 xml:space="preserve"> </w:t>
            </w:r>
            <w:r w:rsidRPr="00621497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trésorerie</w:t>
            </w:r>
          </w:p>
        </w:tc>
        <w:tc>
          <w:tcPr>
            <w:tcW w:w="1843" w:type="dxa"/>
          </w:tcPr>
          <w:p w:rsidR="00A7620F" w:rsidRPr="00443244" w:rsidRDefault="00A7620F" w:rsidP="00693EDE">
            <w:pPr>
              <w:spacing w:line="48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A7620F" w:rsidRPr="00443244" w:rsidRDefault="00A7620F" w:rsidP="00693EDE">
            <w:pPr>
              <w:spacing w:line="48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A7620F" w:rsidRPr="00443244" w:rsidRDefault="00A7620F" w:rsidP="00693EDE">
            <w:pPr>
              <w:spacing w:line="48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A7620F" w:rsidRPr="00443244" w:rsidRDefault="00A7620F" w:rsidP="00693EDE">
            <w:pPr>
              <w:spacing w:line="48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A7620F" w:rsidRPr="00443244" w:rsidRDefault="00A7620F" w:rsidP="00693EDE">
            <w:pPr>
              <w:spacing w:line="48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A7620F" w:rsidRDefault="00A7620F" w:rsidP="00693EDE">
            <w:pPr>
              <w:spacing w:line="48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A7620F" w:rsidRPr="00443244" w:rsidRDefault="00A7620F" w:rsidP="00693EDE">
            <w:pPr>
              <w:spacing w:line="48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 jours</w:t>
            </w:r>
          </w:p>
        </w:tc>
      </w:tr>
    </w:tbl>
    <w:p w:rsidR="00801CDF" w:rsidRDefault="00801CDF" w:rsidP="00427F00">
      <w:pPr>
        <w:rPr>
          <w:rFonts w:ascii="Verdana" w:hAnsi="Verdana"/>
          <w:sz w:val="24"/>
          <w:szCs w:val="24"/>
          <w:lang w:bidi="ar-TN"/>
        </w:rPr>
      </w:pPr>
    </w:p>
    <w:p w:rsidR="00B42E10" w:rsidRDefault="00B42E10">
      <w:pPr>
        <w:rPr>
          <w:lang w:bidi="ar-TN"/>
        </w:rPr>
      </w:pPr>
    </w:p>
    <w:p w:rsidR="00B42E10" w:rsidRDefault="00B42E10">
      <w:pPr>
        <w:rPr>
          <w:lang w:bidi="ar-TN"/>
        </w:rPr>
      </w:pPr>
    </w:p>
    <w:p w:rsidR="00B42E10" w:rsidRDefault="00B42E10">
      <w:pPr>
        <w:rPr>
          <w:lang w:bidi="ar-TN"/>
        </w:rPr>
      </w:pPr>
    </w:p>
    <w:p w:rsidR="0057289C" w:rsidRDefault="0044186A">
      <w:pPr>
        <w:rPr>
          <w:lang w:bidi="ar-TN"/>
        </w:rPr>
      </w:pPr>
      <w:r>
        <w:rPr>
          <w:noProof/>
          <w:lang w:eastAsia="fr-FR"/>
        </w:rPr>
        <w:pict>
          <v:shape id="_x0000_s1032" type="#_x0000_t202" style="position:absolute;margin-left:-36.9pt;margin-top:61.05pt;width:798pt;height:25pt;z-index:251667456;mso-width-relative:margin;mso-height-relative:margin" fillcolor="white [3212]" strokecolor="#f2f2f2 [3041]" strokeweight="3pt">
            <v:shadow on="t" type="perspective" color="#243f60 [1604]" opacity=".5" offset="1pt" offset2="-1pt"/>
            <v:textbox style="mso-next-textbox:#_x0000_s1032">
              <w:txbxContent>
                <w:p w:rsidR="00E01B73" w:rsidRDefault="00E01B73" w:rsidP="00B42E10">
                  <w:pPr>
                    <w:pStyle w:val="Pieddepage"/>
                  </w:pPr>
                  <w:r>
                    <w:t xml:space="preserve">Adresse : </w:t>
                  </w:r>
                  <w:r w:rsidRPr="007E6667">
                    <w:t>12</w:t>
                  </w:r>
                  <w:r>
                    <w:t xml:space="preserve">2 Avenue du Koweït 8050 Hammamet </w:t>
                  </w:r>
                  <w:r>
                    <w:tab/>
                  </w:r>
                  <w:r>
                    <w:tab/>
                    <w:t>email : afchammamet@gmail.com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Agrément n°21-251-18</w:t>
                  </w:r>
                </w:p>
                <w:p w:rsidR="00E01B73" w:rsidRDefault="00E01B73" w:rsidP="00B42E10"/>
              </w:txbxContent>
            </v:textbox>
          </v:shape>
        </w:pict>
      </w:r>
      <w:r>
        <w:rPr>
          <w:noProof/>
          <w:lang w:eastAsia="fr-FR"/>
        </w:rPr>
        <w:pict>
          <v:shape id="_x0000_s1031" type="#_x0000_t202" style="position:absolute;margin-left:-46.75pt;margin-top:249.85pt;width:798pt;height:25pt;z-index:251666432;mso-width-relative:margin;mso-height-relative:margin" fillcolor="white [3212]" strokecolor="#f2f2f2 [3041]" strokeweight="3pt">
            <v:shadow on="t" type="perspective" color="#243f60 [1604]" opacity=".5" offset="1pt" offset2="-1pt"/>
            <v:textbox style="mso-next-textbox:#_x0000_s1031">
              <w:txbxContent>
                <w:p w:rsidR="00E01B73" w:rsidRDefault="00E01B73" w:rsidP="00693EDE">
                  <w:pPr>
                    <w:pStyle w:val="Pieddepage"/>
                  </w:pPr>
                  <w:r>
                    <w:t xml:space="preserve">Adresse : </w:t>
                  </w:r>
                  <w:r w:rsidRPr="007E6667">
                    <w:t>12</w:t>
                  </w:r>
                  <w:r>
                    <w:t xml:space="preserve">2 Avenue du Koweït 8050 Hammamet </w:t>
                  </w:r>
                  <w:r>
                    <w:tab/>
                  </w:r>
                  <w:r>
                    <w:tab/>
                    <w:t>email : afchammamet@gmail.com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Agrément n°21-251-18</w:t>
                  </w:r>
                </w:p>
                <w:p w:rsidR="00E01B73" w:rsidRDefault="00E01B73" w:rsidP="00693EDE"/>
              </w:txbxContent>
            </v:textbox>
          </v:shape>
        </w:pict>
      </w:r>
      <w:r w:rsidR="0057289C">
        <w:rPr>
          <w:lang w:bidi="ar-TN"/>
        </w:rPr>
        <w:br w:type="page"/>
      </w:r>
    </w:p>
    <w:p w:rsidR="00B42E10" w:rsidRDefault="00B42E10">
      <w:pPr>
        <w:rPr>
          <w:lang w:bidi="ar-TN"/>
        </w:rPr>
      </w:pPr>
    </w:p>
    <w:p w:rsidR="00A37A6E" w:rsidRDefault="00A37A6E" w:rsidP="0057289C">
      <w:pPr>
        <w:pStyle w:val="Titre3"/>
        <w:rPr>
          <w:lang w:bidi="ar-TN"/>
        </w:rPr>
      </w:pPr>
      <w:bookmarkStart w:id="8" w:name="_Toc132287909"/>
      <w:r>
        <w:rPr>
          <w:lang w:bidi="ar-TN"/>
        </w:rPr>
        <w:t>II.1.</w:t>
      </w:r>
      <w:r w:rsidR="005A118D">
        <w:rPr>
          <w:lang w:bidi="ar-TN"/>
        </w:rPr>
        <w:t>3</w:t>
      </w:r>
      <w:r>
        <w:rPr>
          <w:lang w:bidi="ar-TN"/>
        </w:rPr>
        <w:t xml:space="preserve"> </w:t>
      </w:r>
      <w:r w:rsidR="004738C4" w:rsidRPr="004738C4">
        <w:rPr>
          <w:lang w:bidi="ar-TN"/>
        </w:rPr>
        <w:t>Audit - Co</w:t>
      </w:r>
      <w:r w:rsidR="004738C4">
        <w:rPr>
          <w:lang w:bidi="ar-TN"/>
        </w:rPr>
        <w:t xml:space="preserve">ntrôle de gestion- Gouvernance </w:t>
      </w:r>
      <w:r w:rsidRPr="00B65556">
        <w:rPr>
          <w:lang w:bidi="ar-TN"/>
        </w:rPr>
        <w:t>:</w:t>
      </w:r>
      <w:bookmarkEnd w:id="8"/>
    </w:p>
    <w:p w:rsidR="00A37A6E" w:rsidRPr="00A37A6E" w:rsidRDefault="00A37A6E" w:rsidP="00A37A6E">
      <w:pPr>
        <w:spacing w:after="0"/>
        <w:rPr>
          <w:lang w:bidi="ar-TN"/>
        </w:rPr>
      </w:pPr>
    </w:p>
    <w:tbl>
      <w:tblPr>
        <w:tblStyle w:val="Listeclaire-Accent11"/>
        <w:tblW w:w="13291" w:type="dxa"/>
        <w:tblLayout w:type="fixed"/>
        <w:tblLook w:val="04A0"/>
      </w:tblPr>
      <w:tblGrid>
        <w:gridCol w:w="11448"/>
        <w:gridCol w:w="1843"/>
      </w:tblGrid>
      <w:tr w:rsidR="00A7620F" w:rsidRPr="00B65556" w:rsidTr="00713A2C">
        <w:trPr>
          <w:cnfStyle w:val="100000000000"/>
        </w:trPr>
        <w:tc>
          <w:tcPr>
            <w:cnfStyle w:val="001000000000"/>
            <w:tcW w:w="11448" w:type="dxa"/>
          </w:tcPr>
          <w:p w:rsidR="00A7620F" w:rsidRPr="00E36682" w:rsidRDefault="00A7620F" w:rsidP="00693EDE">
            <w:p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>Thème</w:t>
            </w:r>
          </w:p>
        </w:tc>
        <w:tc>
          <w:tcPr>
            <w:tcW w:w="1843" w:type="dxa"/>
          </w:tcPr>
          <w:p w:rsidR="00A7620F" w:rsidRPr="00E36682" w:rsidRDefault="00A7620F" w:rsidP="00693EDE">
            <w:pPr>
              <w:cnfStyle w:val="100000000000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>N</w:t>
            </w:r>
            <w:r>
              <w:rPr>
                <w:rFonts w:ascii="Verdana" w:hAnsi="Verdana"/>
                <w:sz w:val="24"/>
                <w:szCs w:val="24"/>
                <w:lang w:bidi="ar-TN"/>
              </w:rPr>
              <w:t>om</w:t>
            </w: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>bre de jour</w:t>
            </w:r>
            <w:r>
              <w:rPr>
                <w:rFonts w:ascii="Verdana" w:hAnsi="Verdana"/>
                <w:sz w:val="24"/>
                <w:szCs w:val="24"/>
                <w:lang w:bidi="ar-TN"/>
              </w:rPr>
              <w:t>s</w:t>
            </w:r>
          </w:p>
        </w:tc>
      </w:tr>
      <w:tr w:rsidR="00A7620F" w:rsidRPr="00E36682" w:rsidTr="00713A2C">
        <w:trPr>
          <w:cnfStyle w:val="000000100000"/>
        </w:trPr>
        <w:tc>
          <w:tcPr>
            <w:cnfStyle w:val="001000000000"/>
            <w:tcW w:w="11448" w:type="dxa"/>
          </w:tcPr>
          <w:p w:rsidR="00A7620F" w:rsidRPr="00E36682" w:rsidRDefault="00A7620F" w:rsidP="00081B45">
            <w:p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</w:p>
          <w:p w:rsidR="00A7620F" w:rsidRPr="00713A2C" w:rsidRDefault="00A7620F" w:rsidP="00B26D17">
            <w:pPr>
              <w:pStyle w:val="Paragraphedeliste"/>
              <w:numPr>
                <w:ilvl w:val="0"/>
                <w:numId w:val="11"/>
              </w:numPr>
              <w:ind w:left="851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713A2C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Conception et mise en œuvre des  tableaux de bord stratégiques : Balanced scorecard</w:t>
            </w:r>
          </w:p>
          <w:p w:rsidR="00A7620F" w:rsidRPr="00713A2C" w:rsidRDefault="00A7620F" w:rsidP="00B26D17">
            <w:pPr>
              <w:pStyle w:val="Paragraphedeliste"/>
              <w:numPr>
                <w:ilvl w:val="0"/>
                <w:numId w:val="11"/>
              </w:numPr>
              <w:ind w:left="851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713A2C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mise en œuvre d’une comptabilité basée sur les activités ABC</w:t>
            </w:r>
          </w:p>
          <w:p w:rsidR="00A7620F" w:rsidRPr="00713A2C" w:rsidRDefault="00A7620F" w:rsidP="00B26D17">
            <w:pPr>
              <w:pStyle w:val="Paragraphedeliste"/>
              <w:numPr>
                <w:ilvl w:val="0"/>
                <w:numId w:val="11"/>
              </w:numPr>
              <w:ind w:left="851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713A2C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mise en œuvre d’une comptabilité analytique de gestion</w:t>
            </w:r>
          </w:p>
          <w:p w:rsidR="00A7620F" w:rsidRPr="00713A2C" w:rsidRDefault="00A7620F" w:rsidP="00B26D17">
            <w:pPr>
              <w:pStyle w:val="Paragraphedeliste"/>
              <w:numPr>
                <w:ilvl w:val="0"/>
                <w:numId w:val="11"/>
              </w:numPr>
              <w:ind w:left="851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713A2C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 calcul des coûts et le coût minute</w:t>
            </w:r>
          </w:p>
          <w:p w:rsidR="00A7620F" w:rsidRPr="00713A2C" w:rsidRDefault="00A7620F" w:rsidP="00B26D17">
            <w:pPr>
              <w:pStyle w:val="Paragraphedeliste"/>
              <w:numPr>
                <w:ilvl w:val="0"/>
                <w:numId w:val="11"/>
              </w:numPr>
              <w:ind w:left="851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713A2C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pratique de la gestion budgétaire</w:t>
            </w:r>
          </w:p>
          <w:p w:rsidR="00A7620F" w:rsidRPr="00713A2C" w:rsidRDefault="00A7620F" w:rsidP="00B26D17">
            <w:pPr>
              <w:pStyle w:val="Paragraphedeliste"/>
              <w:numPr>
                <w:ilvl w:val="0"/>
                <w:numId w:val="11"/>
              </w:numPr>
              <w:ind w:left="851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713A2C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gestion par coût cible ou le target costing</w:t>
            </w:r>
          </w:p>
          <w:p w:rsidR="00A7620F" w:rsidRPr="00713A2C" w:rsidRDefault="00A7620F" w:rsidP="00B26D17">
            <w:pPr>
              <w:pStyle w:val="Paragraphedeliste"/>
              <w:numPr>
                <w:ilvl w:val="0"/>
                <w:numId w:val="11"/>
              </w:numPr>
              <w:ind w:left="851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713A2C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Traquer les coûts –performances cachés</w:t>
            </w:r>
          </w:p>
          <w:p w:rsidR="00A7620F" w:rsidRPr="00713A2C" w:rsidRDefault="00A7620F" w:rsidP="00B26D17">
            <w:pPr>
              <w:pStyle w:val="Paragraphedeliste"/>
              <w:numPr>
                <w:ilvl w:val="0"/>
                <w:numId w:val="11"/>
              </w:numPr>
              <w:ind w:left="851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713A2C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Réussir la mise en œuvre du changement : Méthodologie de  gestion du changement organisationnel</w:t>
            </w:r>
          </w:p>
          <w:p w:rsidR="00A7620F" w:rsidRPr="00713A2C" w:rsidRDefault="00A7620F" w:rsidP="00B26D17">
            <w:pPr>
              <w:pStyle w:val="Paragraphedeliste"/>
              <w:numPr>
                <w:ilvl w:val="0"/>
                <w:numId w:val="11"/>
              </w:numPr>
              <w:ind w:left="851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713A2C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L’évaluation des transferts inter-filiales dans les groupes de sociétés</w:t>
            </w:r>
          </w:p>
          <w:p w:rsidR="00A7620F" w:rsidRPr="00713A2C" w:rsidRDefault="00A7620F" w:rsidP="00B26D17">
            <w:pPr>
              <w:pStyle w:val="Paragraphedeliste"/>
              <w:numPr>
                <w:ilvl w:val="0"/>
                <w:numId w:val="11"/>
              </w:numPr>
              <w:ind w:left="851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713A2C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Etablir un business plan : Méthodologie et conseils</w:t>
            </w:r>
          </w:p>
          <w:p w:rsidR="00A7620F" w:rsidRPr="00713A2C" w:rsidRDefault="00A7620F" w:rsidP="00B26D17">
            <w:pPr>
              <w:pStyle w:val="Paragraphedeliste"/>
              <w:numPr>
                <w:ilvl w:val="0"/>
                <w:numId w:val="11"/>
              </w:numPr>
              <w:ind w:left="851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713A2C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 contrôle interne à la lumière du référentiel COSO 2013</w:t>
            </w:r>
          </w:p>
          <w:p w:rsidR="00A7620F" w:rsidRPr="00713A2C" w:rsidRDefault="00A7620F" w:rsidP="00B26D17">
            <w:pPr>
              <w:pStyle w:val="Paragraphedeliste"/>
              <w:numPr>
                <w:ilvl w:val="0"/>
                <w:numId w:val="11"/>
              </w:numPr>
              <w:ind w:left="851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713A2C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 rôle de l’audit interne dans le management des risques de l’entreprise</w:t>
            </w:r>
          </w:p>
          <w:p w:rsidR="00A7620F" w:rsidRPr="00713A2C" w:rsidRDefault="00A7620F" w:rsidP="00B26D17">
            <w:pPr>
              <w:pStyle w:val="Paragraphedeliste"/>
              <w:numPr>
                <w:ilvl w:val="0"/>
                <w:numId w:val="11"/>
              </w:numPr>
              <w:ind w:left="851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713A2C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 gouvernement d’entreprise</w:t>
            </w:r>
          </w:p>
          <w:p w:rsidR="00A7620F" w:rsidRPr="00713A2C" w:rsidRDefault="00A7620F" w:rsidP="00B26D17">
            <w:pPr>
              <w:pStyle w:val="Paragraphedeliste"/>
              <w:numPr>
                <w:ilvl w:val="0"/>
                <w:numId w:val="11"/>
              </w:numPr>
              <w:ind w:left="851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713A2C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Réussir la mise en œuvre des contrats programmes dans les EPIC et les EPNA</w:t>
            </w:r>
          </w:p>
          <w:p w:rsidR="00A7620F" w:rsidRPr="00713A2C" w:rsidRDefault="00A7620F" w:rsidP="00B26D17">
            <w:pPr>
              <w:pStyle w:val="Paragraphedeliste"/>
              <w:numPr>
                <w:ilvl w:val="0"/>
                <w:numId w:val="11"/>
              </w:numPr>
              <w:ind w:left="851" w:hanging="425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713A2C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Elaboration et mise en œuvre du manuel des procédures et d’organisation</w:t>
            </w:r>
          </w:p>
          <w:p w:rsidR="00A7620F" w:rsidRPr="004A1004" w:rsidRDefault="00A7620F" w:rsidP="00081B45">
            <w:pPr>
              <w:ind w:left="720"/>
              <w:rPr>
                <w:rFonts w:ascii="Verdana" w:hAnsi="Verdana"/>
                <w:sz w:val="24"/>
                <w:szCs w:val="24"/>
                <w:lang w:bidi="ar-TN"/>
              </w:rPr>
            </w:pPr>
          </w:p>
        </w:tc>
        <w:tc>
          <w:tcPr>
            <w:tcW w:w="1843" w:type="dxa"/>
          </w:tcPr>
          <w:p w:rsidR="00A7620F" w:rsidRDefault="00A7620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A7620F" w:rsidRPr="00443244" w:rsidRDefault="00A7620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A7620F" w:rsidRDefault="00A7620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A7620F" w:rsidRPr="00443244" w:rsidRDefault="00A7620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A7620F" w:rsidRPr="00443244" w:rsidRDefault="00A7620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4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A7620F" w:rsidRDefault="00A7620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A7620F" w:rsidRPr="00443244" w:rsidRDefault="00A7620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A7620F" w:rsidRPr="00443244" w:rsidRDefault="00A7620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2 jours</w:t>
            </w:r>
          </w:p>
          <w:p w:rsidR="00A7620F" w:rsidRPr="00443244" w:rsidRDefault="00A7620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A7620F" w:rsidRDefault="00A7620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A7620F" w:rsidRDefault="00A7620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A7620F" w:rsidRPr="00443244" w:rsidRDefault="00A7620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A7620F" w:rsidRDefault="00A7620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A7620F" w:rsidRPr="00443244" w:rsidRDefault="00A7620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bidi="ar-TN"/>
              </w:rPr>
              <w:t>3 j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ours</w:t>
            </w:r>
          </w:p>
          <w:p w:rsidR="00A7620F" w:rsidRPr="00443244" w:rsidRDefault="00A7620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A7620F" w:rsidRDefault="00A7620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A7620F" w:rsidRDefault="00A7620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A7620F" w:rsidRPr="00443244" w:rsidRDefault="00A7620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A7620F" w:rsidRPr="00443244" w:rsidRDefault="00A7620F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</w:tc>
      </w:tr>
    </w:tbl>
    <w:p w:rsidR="00A7620F" w:rsidRDefault="00A7620F" w:rsidP="00427F00">
      <w:pPr>
        <w:rPr>
          <w:rFonts w:ascii="Verdana" w:hAnsi="Verdana"/>
          <w:sz w:val="24"/>
          <w:szCs w:val="24"/>
          <w:lang w:bidi="ar-TN"/>
        </w:rPr>
      </w:pPr>
    </w:p>
    <w:p w:rsidR="00E8115C" w:rsidRDefault="0044186A">
      <w:pPr>
        <w:rPr>
          <w:rFonts w:asciiTheme="majorHAnsi" w:eastAsiaTheme="majorEastAsia" w:hAnsiTheme="majorHAnsi" w:cstheme="majorBidi"/>
          <w:b/>
          <w:bCs/>
          <w:color w:val="4F81BD" w:themeColor="accent1"/>
          <w:lang w:bidi="ar-TN"/>
        </w:rPr>
      </w:pPr>
      <w:r w:rsidRPr="0044186A">
        <w:rPr>
          <w:noProof/>
          <w:lang w:eastAsia="fr-FR"/>
        </w:rPr>
        <w:pict>
          <v:shape id="_x0000_s1034" type="#_x0000_t202" style="position:absolute;margin-left:-37.9pt;margin-top:67pt;width:798pt;height:25pt;z-index:251668480;mso-width-relative:margin;mso-height-relative:margin" fillcolor="white [3212]" strokecolor="#f2f2f2 [3041]" strokeweight="3pt">
            <v:shadow on="t" type="perspective" color="#243f60 [1604]" opacity=".5" offset="1pt" offset2="-1pt"/>
            <v:textbox style="mso-next-textbox:#_x0000_s1034">
              <w:txbxContent>
                <w:p w:rsidR="00E01B73" w:rsidRDefault="00E01B73" w:rsidP="00311AE1">
                  <w:pPr>
                    <w:pStyle w:val="Pieddepage"/>
                  </w:pPr>
                  <w:r>
                    <w:t xml:space="preserve">Adresse : </w:t>
                  </w:r>
                  <w:r w:rsidRPr="007E6667">
                    <w:t>12</w:t>
                  </w:r>
                  <w:r>
                    <w:t xml:space="preserve">2 Avenue du Koweït 8050 Hammamet </w:t>
                  </w:r>
                  <w:r>
                    <w:tab/>
                  </w:r>
                  <w:r>
                    <w:tab/>
                    <w:t>email : afchammamet@gmail.com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Agrément n°21-251-18</w:t>
                  </w:r>
                </w:p>
                <w:p w:rsidR="00E01B73" w:rsidRDefault="00E01B73" w:rsidP="00311AE1"/>
              </w:txbxContent>
            </v:textbox>
          </v:shape>
        </w:pict>
      </w:r>
      <w:r w:rsidR="00E8115C">
        <w:rPr>
          <w:lang w:bidi="ar-TN"/>
        </w:rPr>
        <w:br w:type="page"/>
      </w:r>
    </w:p>
    <w:p w:rsidR="00FC60D5" w:rsidRDefault="00FC60D5" w:rsidP="00E8115C">
      <w:pPr>
        <w:pStyle w:val="Titre3"/>
        <w:rPr>
          <w:lang w:bidi="ar-TN"/>
        </w:rPr>
      </w:pPr>
    </w:p>
    <w:p w:rsidR="00FC60D5" w:rsidRDefault="00FC60D5" w:rsidP="00E8115C">
      <w:pPr>
        <w:pStyle w:val="Titre3"/>
        <w:rPr>
          <w:lang w:bidi="ar-TN"/>
        </w:rPr>
      </w:pPr>
    </w:p>
    <w:p w:rsidR="00A821C2" w:rsidRDefault="00E8115C" w:rsidP="00A5216F">
      <w:pPr>
        <w:pStyle w:val="Titre3"/>
        <w:rPr>
          <w:lang w:bidi="ar-TN"/>
        </w:rPr>
      </w:pPr>
      <w:bookmarkStart w:id="9" w:name="_Toc132287910"/>
      <w:r>
        <w:rPr>
          <w:lang w:bidi="ar-TN"/>
        </w:rPr>
        <w:t>II.1.</w:t>
      </w:r>
      <w:r w:rsidR="00A5216F">
        <w:rPr>
          <w:lang w:bidi="ar-TN"/>
        </w:rPr>
        <w:t>4</w:t>
      </w:r>
      <w:r>
        <w:rPr>
          <w:lang w:bidi="ar-TN"/>
        </w:rPr>
        <w:t xml:space="preserve"> </w:t>
      </w:r>
      <w:r w:rsidR="000B0A5B" w:rsidRPr="000B0A5B">
        <w:rPr>
          <w:lang w:bidi="ar-TN"/>
        </w:rPr>
        <w:t>Gestion de la qualité :</w:t>
      </w:r>
      <w:bookmarkEnd w:id="9"/>
    </w:p>
    <w:p w:rsidR="000B0A5B" w:rsidRPr="000B0A5B" w:rsidRDefault="000B0A5B" w:rsidP="000B0A5B">
      <w:pPr>
        <w:rPr>
          <w:lang w:bidi="ar-TN"/>
        </w:rPr>
      </w:pPr>
    </w:p>
    <w:tbl>
      <w:tblPr>
        <w:tblStyle w:val="Listeclaire-Accent11"/>
        <w:tblW w:w="13291" w:type="dxa"/>
        <w:tblLayout w:type="fixed"/>
        <w:tblLook w:val="04A0"/>
      </w:tblPr>
      <w:tblGrid>
        <w:gridCol w:w="11448"/>
        <w:gridCol w:w="1843"/>
      </w:tblGrid>
      <w:tr w:rsidR="00A821C2" w:rsidRPr="00B65556" w:rsidTr="006F4F05">
        <w:trPr>
          <w:cnfStyle w:val="100000000000"/>
        </w:trPr>
        <w:tc>
          <w:tcPr>
            <w:cnfStyle w:val="001000000000"/>
            <w:tcW w:w="11448" w:type="dxa"/>
          </w:tcPr>
          <w:p w:rsidR="00A821C2" w:rsidRPr="00E36682" w:rsidRDefault="00A821C2" w:rsidP="00081B45">
            <w:p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>Thème</w:t>
            </w:r>
          </w:p>
        </w:tc>
        <w:tc>
          <w:tcPr>
            <w:tcW w:w="1843" w:type="dxa"/>
          </w:tcPr>
          <w:p w:rsidR="00A821C2" w:rsidRPr="00E36682" w:rsidRDefault="00A821C2" w:rsidP="00081B45">
            <w:pPr>
              <w:cnfStyle w:val="100000000000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>N</w:t>
            </w:r>
            <w:r>
              <w:rPr>
                <w:rFonts w:ascii="Verdana" w:hAnsi="Verdana"/>
                <w:sz w:val="24"/>
                <w:szCs w:val="24"/>
                <w:lang w:bidi="ar-TN"/>
              </w:rPr>
              <w:t>om</w:t>
            </w: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>bre de jour</w:t>
            </w:r>
            <w:r>
              <w:rPr>
                <w:rFonts w:ascii="Verdana" w:hAnsi="Verdana"/>
                <w:sz w:val="24"/>
                <w:szCs w:val="24"/>
                <w:lang w:bidi="ar-TN"/>
              </w:rPr>
              <w:t>s</w:t>
            </w:r>
          </w:p>
        </w:tc>
      </w:tr>
      <w:tr w:rsidR="00A821C2" w:rsidRPr="00E36682" w:rsidTr="006F4F05">
        <w:trPr>
          <w:cnfStyle w:val="000000100000"/>
          <w:trHeight w:val="2338"/>
        </w:trPr>
        <w:tc>
          <w:tcPr>
            <w:cnfStyle w:val="001000000000"/>
            <w:tcW w:w="11448" w:type="dxa"/>
          </w:tcPr>
          <w:p w:rsidR="00186819" w:rsidRPr="006F4F05" w:rsidRDefault="00186819" w:rsidP="00186819">
            <w:pPr>
              <w:pStyle w:val="Paragraphedeliste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</w:p>
          <w:p w:rsidR="00A821C2" w:rsidRPr="006F4F05" w:rsidRDefault="00A821C2" w:rsidP="00186819">
            <w:pPr>
              <w:pStyle w:val="Paragraphedeliste"/>
              <w:numPr>
                <w:ilvl w:val="0"/>
                <w:numId w:val="13"/>
              </w:numPr>
              <w:spacing w:line="48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F4F05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La norme ISO 9001version 2015 : Application au secteur industriel </w:t>
            </w:r>
          </w:p>
          <w:p w:rsidR="00A821C2" w:rsidRPr="006F4F05" w:rsidRDefault="00A821C2" w:rsidP="00186819">
            <w:pPr>
              <w:pStyle w:val="Paragraphedeliste"/>
              <w:numPr>
                <w:ilvl w:val="0"/>
                <w:numId w:val="13"/>
              </w:numPr>
              <w:spacing w:line="48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F4F05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La norme ISO 9001version 2015 : Application au secteur hôtelier </w:t>
            </w:r>
          </w:p>
          <w:p w:rsidR="00A821C2" w:rsidRPr="006F4F05" w:rsidRDefault="00A821C2" w:rsidP="00186819">
            <w:pPr>
              <w:pStyle w:val="Paragraphedeliste"/>
              <w:numPr>
                <w:ilvl w:val="0"/>
                <w:numId w:val="13"/>
              </w:numPr>
              <w:spacing w:line="48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F4F05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 management de la sécurité des denrées alimentaires : ISO 22000</w:t>
            </w:r>
          </w:p>
          <w:p w:rsidR="00A821C2" w:rsidRPr="006F4F05" w:rsidRDefault="00A821C2" w:rsidP="00186819">
            <w:pPr>
              <w:pStyle w:val="Paragraphedeliste"/>
              <w:numPr>
                <w:ilvl w:val="0"/>
                <w:numId w:val="13"/>
              </w:numPr>
              <w:spacing w:line="48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F4F05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Les exigences relatives à un système de management environnemental : ISO 14001 Version 2015</w:t>
            </w:r>
          </w:p>
          <w:p w:rsidR="00A821C2" w:rsidRPr="00186819" w:rsidRDefault="00A821C2" w:rsidP="00186819">
            <w:pPr>
              <w:pStyle w:val="Paragraphedeliste"/>
              <w:numPr>
                <w:ilvl w:val="0"/>
                <w:numId w:val="13"/>
              </w:numPr>
              <w:spacing w:line="480" w:lineRule="auto"/>
              <w:rPr>
                <w:rFonts w:ascii="Verdana" w:hAnsi="Verdana"/>
                <w:sz w:val="24"/>
                <w:szCs w:val="24"/>
                <w:lang w:bidi="ar-TN"/>
              </w:rPr>
            </w:pPr>
            <w:r w:rsidRPr="006F4F05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L’analyse de la valeur: outil de mise en œuvre de la qualité totale</w:t>
            </w:r>
          </w:p>
        </w:tc>
        <w:tc>
          <w:tcPr>
            <w:tcW w:w="1843" w:type="dxa"/>
          </w:tcPr>
          <w:p w:rsidR="00A821C2" w:rsidRPr="00443244" w:rsidRDefault="00A821C2" w:rsidP="00186819">
            <w:pPr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A821C2" w:rsidRPr="00443244" w:rsidRDefault="00A821C2" w:rsidP="00AC7BB4">
            <w:pPr>
              <w:spacing w:line="48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A821C2" w:rsidRPr="00443244" w:rsidRDefault="00A821C2" w:rsidP="00AC7BB4">
            <w:pPr>
              <w:spacing w:line="48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A821C2" w:rsidRPr="00443244" w:rsidRDefault="00A821C2" w:rsidP="00AC7BB4">
            <w:pPr>
              <w:spacing w:line="48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A821C2" w:rsidRDefault="00A821C2" w:rsidP="00AC7BB4">
            <w:pPr>
              <w:spacing w:line="48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7F1215" w:rsidRPr="00443244" w:rsidRDefault="007F1215" w:rsidP="00AC7BB4">
            <w:pPr>
              <w:spacing w:line="48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A821C2" w:rsidRPr="00443244" w:rsidRDefault="00A821C2" w:rsidP="00AC7BB4">
            <w:pPr>
              <w:spacing w:line="48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</w:tc>
      </w:tr>
    </w:tbl>
    <w:p w:rsidR="00311AE1" w:rsidRDefault="00311AE1" w:rsidP="000B0A5B">
      <w:pPr>
        <w:pStyle w:val="Titre3"/>
        <w:rPr>
          <w:sz w:val="24"/>
          <w:szCs w:val="24"/>
          <w:lang w:bidi="ar-TN"/>
        </w:rPr>
      </w:pPr>
    </w:p>
    <w:p w:rsidR="00031073" w:rsidRDefault="0044186A" w:rsidP="00031073">
      <w:pPr>
        <w:pStyle w:val="Titre3"/>
        <w:rPr>
          <w:sz w:val="24"/>
          <w:szCs w:val="24"/>
          <w:lang w:bidi="ar-TN"/>
        </w:rPr>
      </w:pPr>
      <w:r>
        <w:rPr>
          <w:noProof/>
          <w:sz w:val="24"/>
          <w:szCs w:val="24"/>
          <w:lang w:eastAsia="fr-FR"/>
        </w:rPr>
        <w:pict>
          <v:shape id="_x0000_s1035" type="#_x0000_t202" style="position:absolute;margin-left:-44.9pt;margin-top:142.55pt;width:798pt;height:25pt;z-index:251669504;mso-width-relative:margin;mso-height-relative:margin" fillcolor="white [3212]" strokecolor="#f2f2f2 [3041]" strokeweight="3pt">
            <v:shadow on="t" type="perspective" color="#243f60 [1604]" opacity=".5" offset="1pt" offset2="-1pt"/>
            <v:textbox style="mso-next-textbox:#_x0000_s1035">
              <w:txbxContent>
                <w:p w:rsidR="00E01B73" w:rsidRDefault="00E01B73" w:rsidP="00311AE1">
                  <w:pPr>
                    <w:pStyle w:val="Pieddepage"/>
                  </w:pPr>
                  <w:r>
                    <w:t xml:space="preserve">Adresse : </w:t>
                  </w:r>
                  <w:r w:rsidRPr="007E6667">
                    <w:t>12</w:t>
                  </w:r>
                  <w:r>
                    <w:t xml:space="preserve">2 Avenue du Koweït 8050 Hammamet </w:t>
                  </w:r>
                  <w:r>
                    <w:tab/>
                  </w:r>
                  <w:r>
                    <w:tab/>
                    <w:t>email : afchammamet@gmail.com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Agrément n°21-251-18</w:t>
                  </w:r>
                </w:p>
                <w:p w:rsidR="00E01B73" w:rsidRDefault="00E01B73" w:rsidP="00311AE1"/>
              </w:txbxContent>
            </v:textbox>
          </v:shape>
        </w:pict>
      </w:r>
      <w:r w:rsidR="00A821C2">
        <w:rPr>
          <w:sz w:val="24"/>
          <w:szCs w:val="24"/>
          <w:lang w:bidi="ar-TN"/>
        </w:rPr>
        <w:br w:type="page"/>
      </w:r>
    </w:p>
    <w:p w:rsidR="00031073" w:rsidRDefault="00031073" w:rsidP="00031073">
      <w:pPr>
        <w:pStyle w:val="Titre3"/>
        <w:rPr>
          <w:sz w:val="24"/>
          <w:szCs w:val="24"/>
          <w:lang w:bidi="ar-TN"/>
        </w:rPr>
      </w:pPr>
    </w:p>
    <w:p w:rsidR="00031073" w:rsidRDefault="00031073" w:rsidP="00031073">
      <w:pPr>
        <w:pStyle w:val="Titre3"/>
        <w:rPr>
          <w:sz w:val="24"/>
          <w:szCs w:val="24"/>
          <w:lang w:bidi="ar-TN"/>
        </w:rPr>
      </w:pPr>
    </w:p>
    <w:p w:rsidR="000B0A5B" w:rsidRPr="00A821C2" w:rsidRDefault="000B0A5B" w:rsidP="00A5216F">
      <w:pPr>
        <w:pStyle w:val="Titre3"/>
        <w:rPr>
          <w:lang w:bidi="ar-TN"/>
        </w:rPr>
      </w:pPr>
      <w:bookmarkStart w:id="10" w:name="_Toc132287911"/>
      <w:r>
        <w:rPr>
          <w:lang w:bidi="ar-TN"/>
        </w:rPr>
        <w:t>II.1.</w:t>
      </w:r>
      <w:r w:rsidR="00A5216F">
        <w:rPr>
          <w:lang w:bidi="ar-TN"/>
        </w:rPr>
        <w:t>5</w:t>
      </w:r>
      <w:r>
        <w:rPr>
          <w:lang w:bidi="ar-TN"/>
        </w:rPr>
        <w:t xml:space="preserve"> </w:t>
      </w:r>
      <w:r w:rsidR="00031073" w:rsidRPr="00031073">
        <w:rPr>
          <w:lang w:bidi="ar-TN"/>
        </w:rPr>
        <w:t>Gestion des ressources humaines – Formation- Paie</w:t>
      </w:r>
      <w:r w:rsidRPr="000B0A5B">
        <w:rPr>
          <w:lang w:bidi="ar-TN"/>
        </w:rPr>
        <w:t>:</w:t>
      </w:r>
      <w:bookmarkEnd w:id="10"/>
    </w:p>
    <w:p w:rsidR="00A821C2" w:rsidRDefault="00A821C2">
      <w:pPr>
        <w:rPr>
          <w:rFonts w:ascii="Verdana" w:hAnsi="Verdana"/>
          <w:sz w:val="24"/>
          <w:szCs w:val="24"/>
          <w:lang w:bidi="ar-TN"/>
        </w:rPr>
      </w:pPr>
    </w:p>
    <w:tbl>
      <w:tblPr>
        <w:tblStyle w:val="Listeclaire-Accent11"/>
        <w:tblW w:w="13291" w:type="dxa"/>
        <w:tblLayout w:type="fixed"/>
        <w:tblLook w:val="04A0"/>
      </w:tblPr>
      <w:tblGrid>
        <w:gridCol w:w="11448"/>
        <w:gridCol w:w="1843"/>
      </w:tblGrid>
      <w:tr w:rsidR="00A821C2" w:rsidRPr="00B65556" w:rsidTr="00031073">
        <w:trPr>
          <w:cnfStyle w:val="100000000000"/>
        </w:trPr>
        <w:tc>
          <w:tcPr>
            <w:cnfStyle w:val="001000000000"/>
            <w:tcW w:w="11448" w:type="dxa"/>
          </w:tcPr>
          <w:p w:rsidR="00A821C2" w:rsidRPr="00E36682" w:rsidRDefault="00A821C2" w:rsidP="00081B45">
            <w:p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>Thème</w:t>
            </w:r>
          </w:p>
        </w:tc>
        <w:tc>
          <w:tcPr>
            <w:tcW w:w="1843" w:type="dxa"/>
          </w:tcPr>
          <w:p w:rsidR="00A821C2" w:rsidRPr="00E36682" w:rsidRDefault="00A821C2" w:rsidP="00081B45">
            <w:pPr>
              <w:cnfStyle w:val="100000000000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>N</w:t>
            </w:r>
            <w:r>
              <w:rPr>
                <w:rFonts w:ascii="Verdana" w:hAnsi="Verdana"/>
                <w:sz w:val="24"/>
                <w:szCs w:val="24"/>
                <w:lang w:bidi="ar-TN"/>
              </w:rPr>
              <w:t>om</w:t>
            </w: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>bre de jour</w:t>
            </w:r>
            <w:r>
              <w:rPr>
                <w:rFonts w:ascii="Verdana" w:hAnsi="Verdana"/>
                <w:sz w:val="24"/>
                <w:szCs w:val="24"/>
                <w:lang w:bidi="ar-TN"/>
              </w:rPr>
              <w:t>s</w:t>
            </w:r>
          </w:p>
        </w:tc>
      </w:tr>
      <w:tr w:rsidR="00A821C2" w:rsidRPr="00E36682" w:rsidTr="00031073">
        <w:trPr>
          <w:cnfStyle w:val="000000100000"/>
          <w:trHeight w:val="5362"/>
        </w:trPr>
        <w:tc>
          <w:tcPr>
            <w:cnfStyle w:val="001000000000"/>
            <w:tcW w:w="11448" w:type="dxa"/>
          </w:tcPr>
          <w:p w:rsidR="00A821C2" w:rsidRPr="00E36682" w:rsidRDefault="00A821C2" w:rsidP="00081B45">
            <w:p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</w:p>
          <w:p w:rsidR="00A821C2" w:rsidRPr="00031073" w:rsidRDefault="00A821C2" w:rsidP="009032A7">
            <w:pPr>
              <w:pStyle w:val="Paragraphedeliste"/>
              <w:numPr>
                <w:ilvl w:val="0"/>
                <w:numId w:val="17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03107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Bilan pédagogique et financier de la formation : Optimisez la ristourne TFP</w:t>
            </w:r>
          </w:p>
          <w:p w:rsidR="00A821C2" w:rsidRPr="00031073" w:rsidRDefault="00A821C2" w:rsidP="009032A7">
            <w:pPr>
              <w:pStyle w:val="Paragraphedeliste"/>
              <w:numPr>
                <w:ilvl w:val="0"/>
                <w:numId w:val="17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03107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Ordonnancement et calcul de la paie</w:t>
            </w:r>
          </w:p>
          <w:p w:rsidR="00A821C2" w:rsidRPr="00031073" w:rsidRDefault="00A821C2" w:rsidP="009032A7">
            <w:pPr>
              <w:pStyle w:val="Paragraphedeliste"/>
              <w:numPr>
                <w:ilvl w:val="0"/>
                <w:numId w:val="17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03107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L’élaboration d’un plan de formation</w:t>
            </w:r>
          </w:p>
          <w:p w:rsidR="00A821C2" w:rsidRPr="00031073" w:rsidRDefault="00A821C2" w:rsidP="009032A7">
            <w:pPr>
              <w:pStyle w:val="Paragraphedeliste"/>
              <w:numPr>
                <w:ilvl w:val="0"/>
                <w:numId w:val="17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03107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Les dispositifs de financement de la formation professionnelle : Crédit d’impôt et droit de tirage</w:t>
            </w:r>
          </w:p>
          <w:p w:rsidR="00A821C2" w:rsidRPr="00031073" w:rsidRDefault="00A821C2" w:rsidP="009032A7">
            <w:pPr>
              <w:pStyle w:val="Paragraphedeliste"/>
              <w:numPr>
                <w:ilvl w:val="0"/>
                <w:numId w:val="17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03107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Leadership et management des équipes</w:t>
            </w:r>
          </w:p>
          <w:p w:rsidR="00A821C2" w:rsidRPr="00031073" w:rsidRDefault="00A821C2" w:rsidP="009032A7">
            <w:pPr>
              <w:pStyle w:val="Paragraphedeliste"/>
              <w:numPr>
                <w:ilvl w:val="0"/>
                <w:numId w:val="17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03107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gestion du temps et des priorités</w:t>
            </w:r>
          </w:p>
          <w:p w:rsidR="00A821C2" w:rsidRPr="00031073" w:rsidRDefault="00A821C2" w:rsidP="009032A7">
            <w:pPr>
              <w:pStyle w:val="Paragraphedeliste"/>
              <w:numPr>
                <w:ilvl w:val="0"/>
                <w:numId w:val="17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03107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gestion des crises sociales</w:t>
            </w:r>
          </w:p>
          <w:p w:rsidR="00A821C2" w:rsidRPr="00031073" w:rsidRDefault="00A821C2" w:rsidP="009032A7">
            <w:pPr>
              <w:pStyle w:val="Paragraphedeliste"/>
              <w:numPr>
                <w:ilvl w:val="0"/>
                <w:numId w:val="17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03107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gestion des conflits</w:t>
            </w:r>
          </w:p>
          <w:p w:rsidR="00A821C2" w:rsidRPr="00031073" w:rsidRDefault="00A821C2" w:rsidP="009032A7">
            <w:pPr>
              <w:pStyle w:val="Paragraphedeliste"/>
              <w:numPr>
                <w:ilvl w:val="0"/>
                <w:numId w:val="17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03107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préparation de la loi cadre</w:t>
            </w:r>
          </w:p>
          <w:p w:rsidR="00A821C2" w:rsidRPr="00031073" w:rsidRDefault="00A821C2" w:rsidP="009032A7">
            <w:pPr>
              <w:pStyle w:val="Paragraphedeliste"/>
              <w:numPr>
                <w:ilvl w:val="0"/>
                <w:numId w:val="17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03107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 tableau de bord social et le bilan social</w:t>
            </w:r>
          </w:p>
          <w:p w:rsidR="00A821C2" w:rsidRPr="00031073" w:rsidRDefault="00A821C2" w:rsidP="009032A7">
            <w:pPr>
              <w:pStyle w:val="Paragraphedeliste"/>
              <w:numPr>
                <w:ilvl w:val="0"/>
                <w:numId w:val="17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03107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gestion administrative du personnel</w:t>
            </w:r>
          </w:p>
          <w:p w:rsidR="00A821C2" w:rsidRPr="00031073" w:rsidRDefault="00A821C2" w:rsidP="009032A7">
            <w:pPr>
              <w:pStyle w:val="Paragraphedeliste"/>
              <w:numPr>
                <w:ilvl w:val="0"/>
                <w:numId w:val="17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03107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 management relationnel des ressources humaines</w:t>
            </w:r>
          </w:p>
          <w:p w:rsidR="00A821C2" w:rsidRPr="00031073" w:rsidRDefault="00A821C2" w:rsidP="009032A7">
            <w:pPr>
              <w:pStyle w:val="Paragraphedeliste"/>
              <w:numPr>
                <w:ilvl w:val="0"/>
                <w:numId w:val="17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03107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Les mécanismes de fonctionnement de la sécurité sociale : Assiette des cotisations et taux, déclaration et contentieux </w:t>
            </w:r>
          </w:p>
          <w:p w:rsidR="00A821C2" w:rsidRPr="00E36682" w:rsidRDefault="00A821C2" w:rsidP="009032A7">
            <w:pPr>
              <w:pStyle w:val="Paragraphedeliste"/>
              <w:numPr>
                <w:ilvl w:val="0"/>
                <w:numId w:val="17"/>
              </w:numPr>
              <w:rPr>
                <w:rFonts w:ascii="Verdana" w:hAnsi="Verdana"/>
                <w:sz w:val="24"/>
                <w:szCs w:val="24"/>
                <w:lang w:bidi="ar-TN"/>
              </w:rPr>
            </w:pPr>
            <w:r w:rsidRPr="0003107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Gérer les droits des congés et l’absentéisme du personnel (congés payés et non payés, congés de maladie, congés pour accidents, …)</w:t>
            </w:r>
          </w:p>
        </w:tc>
        <w:tc>
          <w:tcPr>
            <w:tcW w:w="1843" w:type="dxa"/>
          </w:tcPr>
          <w:p w:rsidR="00A821C2" w:rsidRDefault="00A821C2" w:rsidP="00081B45">
            <w:pPr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A821C2" w:rsidRPr="00443244" w:rsidRDefault="00A821C2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A821C2" w:rsidRPr="00443244" w:rsidRDefault="00A821C2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A821C2" w:rsidRPr="00443244" w:rsidRDefault="00A821C2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A821C2" w:rsidRDefault="00A821C2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A821C2" w:rsidRPr="00443244" w:rsidRDefault="00A821C2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2 jours</w:t>
            </w:r>
          </w:p>
          <w:p w:rsidR="00A821C2" w:rsidRPr="00443244" w:rsidRDefault="00A821C2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A821C2" w:rsidRPr="00443244" w:rsidRDefault="00A821C2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A821C2" w:rsidRPr="00443244" w:rsidRDefault="00A821C2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A821C2" w:rsidRDefault="00A821C2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A821C2" w:rsidRPr="00443244" w:rsidRDefault="00A821C2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 xml:space="preserve">2 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jours</w:t>
            </w:r>
          </w:p>
          <w:p w:rsidR="00A821C2" w:rsidRPr="00443244" w:rsidRDefault="00A821C2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A821C2" w:rsidRPr="00443244" w:rsidRDefault="00A821C2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4 jours</w:t>
            </w:r>
          </w:p>
          <w:p w:rsidR="00A821C2" w:rsidRPr="00443244" w:rsidRDefault="00A821C2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A821C2" w:rsidRPr="00443244" w:rsidRDefault="00A821C2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A821C2" w:rsidRPr="00443244" w:rsidRDefault="00A821C2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A821C2" w:rsidRPr="00443244" w:rsidRDefault="00A821C2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A821C2" w:rsidRPr="00443244" w:rsidRDefault="00A821C2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A821C2" w:rsidRPr="00443244" w:rsidRDefault="00A821C2" w:rsidP="00081B45">
            <w:pPr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</w:tc>
      </w:tr>
    </w:tbl>
    <w:p w:rsidR="00A821C2" w:rsidRDefault="00A821C2">
      <w:pPr>
        <w:rPr>
          <w:rFonts w:ascii="Verdana" w:hAnsi="Verdana"/>
          <w:sz w:val="24"/>
          <w:szCs w:val="24"/>
          <w:lang w:bidi="ar-TN"/>
        </w:rPr>
      </w:pPr>
    </w:p>
    <w:p w:rsidR="00A821C2" w:rsidRDefault="00A821C2">
      <w:pPr>
        <w:rPr>
          <w:rFonts w:ascii="Verdana" w:hAnsi="Verdana"/>
          <w:sz w:val="24"/>
          <w:szCs w:val="24"/>
          <w:lang w:bidi="ar-TN"/>
        </w:rPr>
      </w:pPr>
    </w:p>
    <w:p w:rsidR="00B7642D" w:rsidRDefault="0044186A">
      <w:pPr>
        <w:rPr>
          <w:rFonts w:ascii="Verdana" w:hAnsi="Verdana"/>
          <w:sz w:val="24"/>
          <w:szCs w:val="24"/>
          <w:lang w:bidi="ar-TN"/>
        </w:rPr>
      </w:pPr>
      <w:r>
        <w:rPr>
          <w:rFonts w:ascii="Verdana" w:hAnsi="Verdana"/>
          <w:noProof/>
          <w:sz w:val="24"/>
          <w:szCs w:val="24"/>
          <w:lang w:eastAsia="fr-FR"/>
        </w:rPr>
        <w:pict>
          <v:shape id="_x0000_s1036" type="#_x0000_t202" style="position:absolute;margin-left:-44.8pt;margin-top:23.15pt;width:798pt;height:25pt;z-index:251670528;mso-width-relative:margin;mso-height-relative:margin" fillcolor="white [3212]" strokecolor="#f2f2f2 [3041]" strokeweight="3pt">
            <v:shadow on="t" type="perspective" color="#243f60 [1604]" opacity=".5" offset="1pt" offset2="-1pt"/>
            <v:textbox style="mso-next-textbox:#_x0000_s1036">
              <w:txbxContent>
                <w:p w:rsidR="00E01B73" w:rsidRDefault="00E01B73" w:rsidP="00311AE1">
                  <w:pPr>
                    <w:pStyle w:val="Pieddepage"/>
                  </w:pPr>
                  <w:r>
                    <w:t xml:space="preserve">Adresse : </w:t>
                  </w:r>
                  <w:r w:rsidRPr="007E6667">
                    <w:t>12</w:t>
                  </w:r>
                  <w:r>
                    <w:t xml:space="preserve">2 Avenue du Koweït 8050 Hammamet </w:t>
                  </w:r>
                  <w:r>
                    <w:tab/>
                  </w:r>
                  <w:r>
                    <w:tab/>
                    <w:t>email : afchammamet@gmail.com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Agrément n°21-251-18</w:t>
                  </w:r>
                </w:p>
                <w:p w:rsidR="00E01B73" w:rsidRDefault="00E01B73" w:rsidP="00311AE1"/>
              </w:txbxContent>
            </v:textbox>
          </v:shape>
        </w:pict>
      </w:r>
      <w:r w:rsidR="00B7642D">
        <w:rPr>
          <w:rFonts w:ascii="Verdana" w:hAnsi="Verdana"/>
          <w:sz w:val="24"/>
          <w:szCs w:val="24"/>
          <w:lang w:bidi="ar-TN"/>
        </w:rPr>
        <w:br w:type="page"/>
      </w:r>
    </w:p>
    <w:p w:rsidR="00A7620F" w:rsidRDefault="00A7620F" w:rsidP="00427F00">
      <w:pPr>
        <w:rPr>
          <w:rFonts w:ascii="Verdana" w:hAnsi="Verdana"/>
          <w:sz w:val="24"/>
          <w:szCs w:val="24"/>
          <w:lang w:bidi="ar-TN"/>
        </w:rPr>
      </w:pPr>
    </w:p>
    <w:p w:rsidR="00A5216F" w:rsidRPr="00A821C2" w:rsidRDefault="00A5216F" w:rsidP="00BA59F6">
      <w:pPr>
        <w:pStyle w:val="Titre3"/>
        <w:rPr>
          <w:lang w:bidi="ar-TN"/>
        </w:rPr>
      </w:pPr>
      <w:bookmarkStart w:id="11" w:name="_Toc132287912"/>
      <w:r>
        <w:rPr>
          <w:lang w:bidi="ar-TN"/>
        </w:rPr>
        <w:t xml:space="preserve">II.1.6 </w:t>
      </w:r>
      <w:r w:rsidRPr="00031073">
        <w:rPr>
          <w:lang w:bidi="ar-TN"/>
        </w:rPr>
        <w:t xml:space="preserve">Gestion </w:t>
      </w:r>
      <w:r w:rsidR="00A61472" w:rsidRPr="00A61472">
        <w:rPr>
          <w:lang w:bidi="ar-TN"/>
        </w:rPr>
        <w:t>hôtelière</w:t>
      </w:r>
      <w:r w:rsidRPr="000B0A5B">
        <w:rPr>
          <w:lang w:bidi="ar-TN"/>
        </w:rPr>
        <w:t>:</w:t>
      </w:r>
      <w:bookmarkEnd w:id="11"/>
    </w:p>
    <w:tbl>
      <w:tblPr>
        <w:tblStyle w:val="Listeclaire-Accent11"/>
        <w:tblW w:w="13291" w:type="dxa"/>
        <w:tblLayout w:type="fixed"/>
        <w:tblLook w:val="04A0"/>
      </w:tblPr>
      <w:tblGrid>
        <w:gridCol w:w="11448"/>
        <w:gridCol w:w="1843"/>
      </w:tblGrid>
      <w:tr w:rsidR="00B7642D" w:rsidRPr="00B65556" w:rsidTr="00C12487">
        <w:trPr>
          <w:cnfStyle w:val="100000000000"/>
        </w:trPr>
        <w:tc>
          <w:tcPr>
            <w:cnfStyle w:val="001000000000"/>
            <w:tcW w:w="11448" w:type="dxa"/>
          </w:tcPr>
          <w:p w:rsidR="00B7642D" w:rsidRPr="00E36682" w:rsidRDefault="00B7642D" w:rsidP="00081B45">
            <w:p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Thème</w:t>
            </w:r>
          </w:p>
        </w:tc>
        <w:tc>
          <w:tcPr>
            <w:tcW w:w="1843" w:type="dxa"/>
          </w:tcPr>
          <w:p w:rsidR="00B7642D" w:rsidRPr="00E36682" w:rsidRDefault="00B7642D" w:rsidP="00081B45">
            <w:pPr>
              <w:cnfStyle w:val="100000000000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N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om</w:t>
            </w: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bre de jour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s</w:t>
            </w:r>
          </w:p>
        </w:tc>
      </w:tr>
      <w:tr w:rsidR="00B7642D" w:rsidRPr="00E36682" w:rsidTr="00C12487">
        <w:trPr>
          <w:cnfStyle w:val="000000100000"/>
        </w:trPr>
        <w:tc>
          <w:tcPr>
            <w:cnfStyle w:val="001000000000"/>
            <w:tcW w:w="11448" w:type="dxa"/>
          </w:tcPr>
          <w:p w:rsidR="00C12487" w:rsidRDefault="00C12487" w:rsidP="00C12487">
            <w:pPr>
              <w:pStyle w:val="Paragraphedeliste"/>
              <w:ind w:left="108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B7642D" w:rsidRPr="00C12487" w:rsidRDefault="00B7642D" w:rsidP="002E04EA">
            <w:pPr>
              <w:pStyle w:val="Paragraphedeliste"/>
              <w:numPr>
                <w:ilvl w:val="0"/>
                <w:numId w:val="18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C12487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gestion des stocks et la pratique des inventaires en hôtellerie</w:t>
            </w:r>
          </w:p>
          <w:p w:rsidR="00B7642D" w:rsidRPr="00C12487" w:rsidRDefault="00B7642D" w:rsidP="002E04EA">
            <w:pPr>
              <w:pStyle w:val="Paragraphedeliste"/>
              <w:numPr>
                <w:ilvl w:val="0"/>
                <w:numId w:val="18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C12487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pratique du food and beverage control dans l’hôtellerie classique et dans l’hôtellerie en tout inclus</w:t>
            </w:r>
          </w:p>
          <w:p w:rsidR="00B7642D" w:rsidRPr="00C12487" w:rsidRDefault="00B7642D" w:rsidP="002E04EA">
            <w:pPr>
              <w:pStyle w:val="Paragraphedeliste"/>
              <w:numPr>
                <w:ilvl w:val="0"/>
                <w:numId w:val="18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C12487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mise en œuvre de l’uniform system of accounts dans l’hôtellerie et la restauration</w:t>
            </w:r>
          </w:p>
          <w:p w:rsidR="00B7642D" w:rsidRPr="00C12487" w:rsidRDefault="00B7642D" w:rsidP="002E04EA">
            <w:pPr>
              <w:pStyle w:val="Paragraphedeliste"/>
              <w:numPr>
                <w:ilvl w:val="0"/>
                <w:numId w:val="18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C12487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Formation pour personnel d’accueil réception</w:t>
            </w:r>
          </w:p>
          <w:p w:rsidR="00B7642D" w:rsidRPr="00C12487" w:rsidRDefault="00B7642D" w:rsidP="002E04EA">
            <w:pPr>
              <w:pStyle w:val="Paragraphedeliste"/>
              <w:numPr>
                <w:ilvl w:val="0"/>
                <w:numId w:val="18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C12487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mise à niveau du personnel de cuisine (Innovation, préparation, présentation et décoration)</w:t>
            </w:r>
          </w:p>
          <w:p w:rsidR="00B7642D" w:rsidRPr="00C12487" w:rsidRDefault="00B7642D" w:rsidP="002E04EA">
            <w:pPr>
              <w:pStyle w:val="Paragraphedeliste"/>
              <w:numPr>
                <w:ilvl w:val="0"/>
                <w:numId w:val="18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C12487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Hygiène et sécurité dans l’hôtellerie</w:t>
            </w:r>
          </w:p>
          <w:p w:rsidR="00B7642D" w:rsidRPr="00C12487" w:rsidRDefault="00B7642D" w:rsidP="002E04EA">
            <w:pPr>
              <w:pStyle w:val="Paragraphedeliste"/>
              <w:numPr>
                <w:ilvl w:val="0"/>
                <w:numId w:val="18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C12487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 bilan énergétique et l’économie d’énergie dans l’hôtellerie</w:t>
            </w:r>
          </w:p>
          <w:p w:rsidR="00B7642D" w:rsidRPr="00C12487" w:rsidRDefault="00B7642D" w:rsidP="002E04EA">
            <w:pPr>
              <w:pStyle w:val="Paragraphedeliste"/>
              <w:numPr>
                <w:ilvl w:val="0"/>
                <w:numId w:val="18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C12487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mesure de la qualité dans l’hôtellerie</w:t>
            </w:r>
          </w:p>
          <w:p w:rsidR="00B7642D" w:rsidRPr="00C12487" w:rsidRDefault="00B7642D" w:rsidP="002E04EA">
            <w:pPr>
              <w:pStyle w:val="Paragraphedeliste"/>
              <w:numPr>
                <w:ilvl w:val="0"/>
                <w:numId w:val="18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C12487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Perfectionnement du métier de main courantier</w:t>
            </w:r>
          </w:p>
          <w:p w:rsidR="00B7642D" w:rsidRPr="00C12487" w:rsidRDefault="00B7642D" w:rsidP="002E04EA">
            <w:pPr>
              <w:pStyle w:val="Paragraphedeliste"/>
              <w:numPr>
                <w:ilvl w:val="0"/>
                <w:numId w:val="18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C12487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Traitement des réclamations clients</w:t>
            </w:r>
          </w:p>
          <w:p w:rsidR="00B7642D" w:rsidRPr="00C12487" w:rsidRDefault="00B7642D" w:rsidP="002E04EA">
            <w:pPr>
              <w:pStyle w:val="Paragraphedeliste"/>
              <w:numPr>
                <w:ilvl w:val="0"/>
                <w:numId w:val="18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C12487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Les normes de qualité, sécurité et santé au travail et environnement dans le secteur hôtelier </w:t>
            </w:r>
          </w:p>
          <w:p w:rsidR="002143CB" w:rsidRPr="002143CB" w:rsidRDefault="002143CB" w:rsidP="002143CB">
            <w:pPr>
              <w:pStyle w:val="Paragraphedeliste"/>
              <w:numPr>
                <w:ilvl w:val="0"/>
                <w:numId w:val="18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143CB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Intégration du développement durable dans les processus opérationnels d’un établissement hôtelier et touristique</w:t>
            </w:r>
          </w:p>
          <w:p w:rsidR="002143CB" w:rsidRPr="002143CB" w:rsidRDefault="002143CB" w:rsidP="002143CB">
            <w:pPr>
              <w:pStyle w:val="Paragraphedeliste"/>
              <w:numPr>
                <w:ilvl w:val="0"/>
                <w:numId w:val="18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143CB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L’optimisation des revenus dans un hôtel : Yield Management</w:t>
            </w:r>
          </w:p>
          <w:p w:rsidR="002143CB" w:rsidRPr="002143CB" w:rsidRDefault="002143CB" w:rsidP="002143CB">
            <w:pPr>
              <w:pStyle w:val="Paragraphedeliste"/>
              <w:numPr>
                <w:ilvl w:val="0"/>
                <w:numId w:val="18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143CB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L’implémentation d’une stratégie marketing innovante dans un hôtel</w:t>
            </w:r>
          </w:p>
          <w:p w:rsidR="002143CB" w:rsidRPr="002143CB" w:rsidRDefault="002143CB" w:rsidP="002143CB">
            <w:pPr>
              <w:pStyle w:val="Paragraphedeliste"/>
              <w:numPr>
                <w:ilvl w:val="0"/>
                <w:numId w:val="18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143CB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 contrôle des revenus et le F&amp;B management</w:t>
            </w:r>
          </w:p>
          <w:p w:rsidR="002143CB" w:rsidRPr="002143CB" w:rsidRDefault="002143CB" w:rsidP="002143CB">
            <w:pPr>
              <w:pStyle w:val="Paragraphedeliste"/>
              <w:numPr>
                <w:ilvl w:val="0"/>
                <w:numId w:val="18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143CB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communication digitale pour un établissement hôtelier et touristique</w:t>
            </w:r>
          </w:p>
          <w:p w:rsidR="002143CB" w:rsidRPr="002143CB" w:rsidRDefault="002143CB" w:rsidP="009744B3">
            <w:pPr>
              <w:pStyle w:val="Paragraphedeliste"/>
              <w:numPr>
                <w:ilvl w:val="0"/>
                <w:numId w:val="18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143CB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Fiscalité</w:t>
            </w:r>
            <w:r w:rsidR="009744B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,</w:t>
            </w:r>
            <w:r w:rsidRPr="002143CB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 tourisme et hôtellerie </w:t>
            </w:r>
          </w:p>
          <w:p w:rsidR="002143CB" w:rsidRPr="002143CB" w:rsidRDefault="002143CB" w:rsidP="009744B3">
            <w:pPr>
              <w:pStyle w:val="Paragraphedeliste"/>
              <w:numPr>
                <w:ilvl w:val="0"/>
                <w:numId w:val="18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143CB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Comptabilité</w:t>
            </w:r>
            <w:r w:rsidR="009744B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,</w:t>
            </w:r>
            <w:r w:rsidRPr="002143CB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 tourisme et hôtellerie</w:t>
            </w:r>
          </w:p>
          <w:p w:rsidR="00834C18" w:rsidRPr="002143CB" w:rsidRDefault="002143CB" w:rsidP="002143CB">
            <w:pPr>
              <w:pStyle w:val="Paragraphedeliste"/>
              <w:numPr>
                <w:ilvl w:val="0"/>
                <w:numId w:val="18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143CB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Management des réclamations clients</w:t>
            </w:r>
          </w:p>
        </w:tc>
        <w:tc>
          <w:tcPr>
            <w:tcW w:w="1843" w:type="dxa"/>
          </w:tcPr>
          <w:p w:rsidR="00B7642D" w:rsidRPr="00443244" w:rsidRDefault="00B7642D" w:rsidP="00081B45">
            <w:pPr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B7642D" w:rsidRPr="00443244" w:rsidRDefault="00B7642D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B7642D" w:rsidRPr="00443244" w:rsidRDefault="00B7642D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jours</w:t>
            </w:r>
          </w:p>
          <w:p w:rsidR="00B7642D" w:rsidRDefault="00B7642D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B7642D" w:rsidRPr="00443244" w:rsidRDefault="00B7642D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636723" w:rsidRDefault="00636723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B7642D" w:rsidRPr="00443244" w:rsidRDefault="00B7642D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B7642D" w:rsidRPr="00443244" w:rsidRDefault="00B7642D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636723" w:rsidRDefault="00636723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B7642D" w:rsidRPr="00443244" w:rsidRDefault="00B7642D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2 jours</w:t>
            </w:r>
          </w:p>
          <w:p w:rsidR="00B7642D" w:rsidRPr="00443244" w:rsidRDefault="00B7642D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B7642D" w:rsidRPr="00443244" w:rsidRDefault="00B7642D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B7642D" w:rsidRPr="00443244" w:rsidRDefault="00B7642D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B7642D" w:rsidRDefault="00B7642D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B7642D" w:rsidRDefault="00B7642D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B7642D" w:rsidRDefault="00B7642D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B7642D" w:rsidRDefault="00B7642D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 jours</w:t>
            </w:r>
          </w:p>
          <w:p w:rsidR="009F6010" w:rsidRDefault="009F6010" w:rsidP="00081B45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9F6010" w:rsidRPr="009F6010" w:rsidRDefault="009F6010" w:rsidP="009F6010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9F6010">
              <w:rPr>
                <w:rFonts w:ascii="Verdana" w:hAnsi="Verdana"/>
                <w:sz w:val="24"/>
                <w:szCs w:val="24"/>
                <w:lang w:bidi="ar-TN"/>
              </w:rPr>
              <w:t>1</w:t>
            </w:r>
            <w:r w:rsidR="0031466B">
              <w:rPr>
                <w:rFonts w:ascii="Verdana" w:hAnsi="Verdana"/>
                <w:sz w:val="24"/>
                <w:szCs w:val="24"/>
                <w:lang w:bidi="ar-TN"/>
              </w:rPr>
              <w:t xml:space="preserve"> jour</w:t>
            </w:r>
          </w:p>
          <w:p w:rsidR="009F6010" w:rsidRPr="009F6010" w:rsidRDefault="009F6010" w:rsidP="009F6010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9F6010"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="0031466B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9F6010" w:rsidRPr="009F6010" w:rsidRDefault="009F6010" w:rsidP="009F6010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9F6010">
              <w:rPr>
                <w:rFonts w:ascii="Verdana" w:hAnsi="Verdana"/>
                <w:sz w:val="24"/>
                <w:szCs w:val="24"/>
                <w:lang w:bidi="ar-TN"/>
              </w:rPr>
              <w:t>3</w:t>
            </w:r>
            <w:r w:rsidR="0031466B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9F6010" w:rsidRPr="009F6010" w:rsidRDefault="009F6010" w:rsidP="009F6010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9F6010"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="0031466B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9F6010" w:rsidRPr="009F6010" w:rsidRDefault="009F6010" w:rsidP="009F6010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9F6010"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="0031466B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9F6010" w:rsidRPr="009F6010" w:rsidRDefault="009F6010" w:rsidP="009F6010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9F6010"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="0031466B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9F6010" w:rsidRPr="00443244" w:rsidRDefault="009F6010" w:rsidP="009F6010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9F6010"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="0031466B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</w:tc>
      </w:tr>
    </w:tbl>
    <w:p w:rsidR="00B7642D" w:rsidRDefault="0044186A" w:rsidP="001D6FD3">
      <w:pPr>
        <w:rPr>
          <w:rFonts w:ascii="Verdana" w:hAnsi="Verdana"/>
          <w:sz w:val="24"/>
          <w:szCs w:val="24"/>
          <w:lang w:bidi="ar-TN"/>
        </w:rPr>
      </w:pPr>
      <w:r>
        <w:rPr>
          <w:rFonts w:ascii="Verdana" w:hAnsi="Verdana"/>
          <w:noProof/>
          <w:sz w:val="24"/>
          <w:szCs w:val="24"/>
          <w:lang w:eastAsia="fr-FR"/>
        </w:rPr>
        <w:pict>
          <v:shape id="_x0000_s1037" type="#_x0000_t202" style="position:absolute;margin-left:-45.8pt;margin-top:15.4pt;width:798pt;height:25pt;z-index:251671552;mso-position-horizontal-relative:text;mso-position-vertical-relative:text;mso-width-relative:margin;mso-height-relative:margin" fillcolor="white [3212]" strokecolor="#f2f2f2 [3041]" strokeweight="3pt">
            <v:shadow on="t" type="perspective" color="#243f60 [1604]" opacity=".5" offset="1pt" offset2="-1pt"/>
            <v:textbox style="mso-next-textbox:#_x0000_s1037">
              <w:txbxContent>
                <w:p w:rsidR="00E01B73" w:rsidRDefault="00E01B73" w:rsidP="00B7642D">
                  <w:pPr>
                    <w:pStyle w:val="Pieddepage"/>
                  </w:pPr>
                  <w:r>
                    <w:t xml:space="preserve">Adresse : </w:t>
                  </w:r>
                  <w:r w:rsidRPr="007E6667">
                    <w:t>12</w:t>
                  </w:r>
                  <w:r>
                    <w:t xml:space="preserve">2 Avenue du Koweït 8050 Hammamet </w:t>
                  </w:r>
                  <w:r>
                    <w:tab/>
                  </w:r>
                  <w:r>
                    <w:tab/>
                    <w:t>email : afchammamet@gmail.com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Agrément n°21-251-18</w:t>
                  </w:r>
                </w:p>
                <w:p w:rsidR="00E01B73" w:rsidRDefault="00E01B73" w:rsidP="00B7642D"/>
              </w:txbxContent>
            </v:textbox>
          </v:shape>
        </w:pict>
      </w:r>
    </w:p>
    <w:p w:rsidR="00B7642D" w:rsidRDefault="00B7642D">
      <w:pPr>
        <w:rPr>
          <w:rFonts w:ascii="Verdana" w:hAnsi="Verdana"/>
          <w:sz w:val="24"/>
          <w:szCs w:val="24"/>
          <w:lang w:bidi="ar-TN"/>
        </w:rPr>
      </w:pPr>
    </w:p>
    <w:p w:rsidR="00672084" w:rsidRDefault="00672084" w:rsidP="00DA7DBF">
      <w:pPr>
        <w:pStyle w:val="Titre3"/>
        <w:rPr>
          <w:lang w:bidi="ar-TN"/>
        </w:rPr>
      </w:pPr>
    </w:p>
    <w:p w:rsidR="00B7642D" w:rsidRDefault="00DA7DBF" w:rsidP="00DA7DBF">
      <w:pPr>
        <w:pStyle w:val="Titre3"/>
        <w:rPr>
          <w:lang w:bidi="ar-TN"/>
        </w:rPr>
      </w:pPr>
      <w:bookmarkStart w:id="12" w:name="_Toc132287913"/>
      <w:r>
        <w:rPr>
          <w:lang w:bidi="ar-TN"/>
        </w:rPr>
        <w:t xml:space="preserve">II.1.7 </w:t>
      </w:r>
      <w:r w:rsidR="00E979A0" w:rsidRPr="00E36682">
        <w:rPr>
          <w:lang w:bidi="ar-TN"/>
        </w:rPr>
        <w:t>Marketing</w:t>
      </w:r>
      <w:bookmarkEnd w:id="12"/>
      <w:r w:rsidR="00E979A0" w:rsidRPr="00E36682">
        <w:rPr>
          <w:lang w:bidi="ar-TN"/>
        </w:rPr>
        <w:t> </w:t>
      </w:r>
    </w:p>
    <w:p w:rsidR="00DB789F" w:rsidRPr="00DB789F" w:rsidRDefault="00DB789F" w:rsidP="00DB789F">
      <w:pPr>
        <w:rPr>
          <w:lang w:bidi="ar-TN"/>
        </w:rPr>
      </w:pPr>
    </w:p>
    <w:tbl>
      <w:tblPr>
        <w:tblStyle w:val="Listeclaire-Accent11"/>
        <w:tblW w:w="13291" w:type="dxa"/>
        <w:tblLayout w:type="fixed"/>
        <w:tblLook w:val="04A0"/>
      </w:tblPr>
      <w:tblGrid>
        <w:gridCol w:w="11448"/>
        <w:gridCol w:w="1843"/>
      </w:tblGrid>
      <w:tr w:rsidR="007A781A" w:rsidRPr="00E36682" w:rsidTr="00E979A0">
        <w:trPr>
          <w:cnfStyle w:val="100000000000"/>
        </w:trPr>
        <w:tc>
          <w:tcPr>
            <w:cnfStyle w:val="001000000000"/>
            <w:tcW w:w="11448" w:type="dxa"/>
          </w:tcPr>
          <w:p w:rsidR="007A781A" w:rsidRPr="00E36682" w:rsidRDefault="007A781A" w:rsidP="00E01B73">
            <w:p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Thème</w:t>
            </w:r>
          </w:p>
        </w:tc>
        <w:tc>
          <w:tcPr>
            <w:tcW w:w="1843" w:type="dxa"/>
          </w:tcPr>
          <w:p w:rsidR="007A781A" w:rsidRPr="00E36682" w:rsidRDefault="007A781A" w:rsidP="00E01B73">
            <w:pPr>
              <w:cnfStyle w:val="100000000000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N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om</w:t>
            </w: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bre de jour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s</w:t>
            </w:r>
          </w:p>
        </w:tc>
      </w:tr>
      <w:tr w:rsidR="007A781A" w:rsidRPr="00443244" w:rsidTr="00E979A0">
        <w:trPr>
          <w:cnfStyle w:val="000000100000"/>
        </w:trPr>
        <w:tc>
          <w:tcPr>
            <w:cnfStyle w:val="001000000000"/>
            <w:tcW w:w="11448" w:type="dxa"/>
          </w:tcPr>
          <w:p w:rsidR="007A781A" w:rsidRPr="00E36682" w:rsidRDefault="007A781A" w:rsidP="00E01B73">
            <w:p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</w:p>
          <w:p w:rsidR="007A781A" w:rsidRPr="00E979A0" w:rsidRDefault="007A781A" w:rsidP="00E979A0">
            <w:pPr>
              <w:pStyle w:val="Paragraphedeliste"/>
              <w:numPr>
                <w:ilvl w:val="0"/>
                <w:numId w:val="14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979A0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Les techniques de négociation avec les fournisseurs</w:t>
            </w:r>
          </w:p>
          <w:p w:rsidR="007A781A" w:rsidRPr="00E979A0" w:rsidRDefault="007A781A" w:rsidP="00E979A0">
            <w:pPr>
              <w:pStyle w:val="Paragraphedeliste"/>
              <w:numPr>
                <w:ilvl w:val="0"/>
                <w:numId w:val="14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979A0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Maitriser les techniques de vente</w:t>
            </w:r>
          </w:p>
          <w:p w:rsidR="007A781A" w:rsidRPr="00E979A0" w:rsidRDefault="007A781A" w:rsidP="00E979A0">
            <w:pPr>
              <w:pStyle w:val="Paragraphedeliste"/>
              <w:numPr>
                <w:ilvl w:val="0"/>
                <w:numId w:val="14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979A0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Gestion de la relation client CRM</w:t>
            </w:r>
          </w:p>
          <w:p w:rsidR="007A781A" w:rsidRPr="00E979A0" w:rsidRDefault="007A781A" w:rsidP="00E979A0">
            <w:pPr>
              <w:pStyle w:val="Paragraphedeliste"/>
              <w:numPr>
                <w:ilvl w:val="0"/>
                <w:numId w:val="14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979A0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fidélisation de la clientèle : outils et stratégie de mise en œuvre</w:t>
            </w:r>
          </w:p>
          <w:p w:rsidR="007A781A" w:rsidRPr="00E979A0" w:rsidRDefault="007A781A" w:rsidP="00E979A0">
            <w:pPr>
              <w:pStyle w:val="Paragraphedeliste"/>
              <w:numPr>
                <w:ilvl w:val="0"/>
                <w:numId w:val="14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979A0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communication commerciale</w:t>
            </w:r>
          </w:p>
          <w:p w:rsidR="007A781A" w:rsidRPr="00E36682" w:rsidRDefault="007A781A" w:rsidP="00E979A0">
            <w:pPr>
              <w:pStyle w:val="Paragraphedeliste"/>
              <w:numPr>
                <w:ilvl w:val="0"/>
                <w:numId w:val="14"/>
              </w:numPr>
              <w:rPr>
                <w:rFonts w:ascii="Verdana" w:hAnsi="Verdana"/>
                <w:sz w:val="24"/>
                <w:szCs w:val="24"/>
                <w:lang w:bidi="ar-TN"/>
              </w:rPr>
            </w:pPr>
            <w:r w:rsidRPr="00E979A0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 tableau de bord commercial</w:t>
            </w:r>
          </w:p>
        </w:tc>
        <w:tc>
          <w:tcPr>
            <w:tcW w:w="1843" w:type="dxa"/>
          </w:tcPr>
          <w:p w:rsidR="007A781A" w:rsidRPr="00443244" w:rsidRDefault="007A781A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7A781A" w:rsidRPr="00443244" w:rsidRDefault="007A781A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7A781A" w:rsidRPr="00443244" w:rsidRDefault="007A781A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7A781A" w:rsidRPr="00443244" w:rsidRDefault="007A781A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7A781A" w:rsidRPr="00443244" w:rsidRDefault="007A781A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2 jours</w:t>
            </w:r>
          </w:p>
          <w:p w:rsidR="007A781A" w:rsidRPr="00443244" w:rsidRDefault="007A781A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7A781A" w:rsidRPr="00443244" w:rsidRDefault="007A781A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7A781A" w:rsidRPr="00443244" w:rsidRDefault="007A781A" w:rsidP="00E01B73">
            <w:pPr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</w:tc>
      </w:tr>
    </w:tbl>
    <w:p w:rsidR="00B7642D" w:rsidRDefault="00B7642D" w:rsidP="00427F00">
      <w:pPr>
        <w:rPr>
          <w:rFonts w:ascii="Verdana" w:hAnsi="Verdana"/>
          <w:sz w:val="24"/>
          <w:szCs w:val="24"/>
          <w:lang w:bidi="ar-TN"/>
        </w:rPr>
      </w:pPr>
    </w:p>
    <w:p w:rsidR="00DB789F" w:rsidRDefault="00DB789F" w:rsidP="00C853D0">
      <w:pPr>
        <w:pStyle w:val="Titre3"/>
        <w:rPr>
          <w:lang w:bidi="ar-TN"/>
        </w:rPr>
      </w:pPr>
      <w:bookmarkStart w:id="13" w:name="_Toc132287914"/>
      <w:r>
        <w:rPr>
          <w:lang w:bidi="ar-TN"/>
        </w:rPr>
        <w:t xml:space="preserve">II.1.8 </w:t>
      </w:r>
      <w:r w:rsidR="00C853D0" w:rsidRPr="00C853D0">
        <w:rPr>
          <w:lang w:bidi="ar-TN"/>
        </w:rPr>
        <w:t>Recouvrement</w:t>
      </w:r>
      <w:bookmarkEnd w:id="13"/>
      <w:r w:rsidRPr="00E36682">
        <w:rPr>
          <w:lang w:bidi="ar-TN"/>
        </w:rPr>
        <w:t> </w:t>
      </w:r>
    </w:p>
    <w:p w:rsidR="007A781A" w:rsidRDefault="007A781A" w:rsidP="00427F00">
      <w:pPr>
        <w:rPr>
          <w:rFonts w:ascii="Verdana" w:hAnsi="Verdana"/>
          <w:sz w:val="24"/>
          <w:szCs w:val="24"/>
          <w:lang w:bidi="ar-TN"/>
        </w:rPr>
      </w:pPr>
    </w:p>
    <w:tbl>
      <w:tblPr>
        <w:tblStyle w:val="Listeclaire-Accent11"/>
        <w:tblW w:w="13291" w:type="dxa"/>
        <w:tblLayout w:type="fixed"/>
        <w:tblLook w:val="04A0"/>
      </w:tblPr>
      <w:tblGrid>
        <w:gridCol w:w="11448"/>
        <w:gridCol w:w="1843"/>
      </w:tblGrid>
      <w:tr w:rsidR="00E979A0" w:rsidRPr="00E36682" w:rsidTr="00A03472">
        <w:trPr>
          <w:cnfStyle w:val="100000000000"/>
        </w:trPr>
        <w:tc>
          <w:tcPr>
            <w:cnfStyle w:val="001000000000"/>
            <w:tcW w:w="11448" w:type="dxa"/>
          </w:tcPr>
          <w:p w:rsidR="00E979A0" w:rsidRPr="00E36682" w:rsidRDefault="00E979A0" w:rsidP="00E01B73">
            <w:p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Thème</w:t>
            </w:r>
          </w:p>
        </w:tc>
        <w:tc>
          <w:tcPr>
            <w:tcW w:w="1843" w:type="dxa"/>
          </w:tcPr>
          <w:p w:rsidR="00E979A0" w:rsidRPr="00E36682" w:rsidRDefault="00E979A0" w:rsidP="00E01B73">
            <w:pPr>
              <w:cnfStyle w:val="100000000000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N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om</w:t>
            </w: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bre de jour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s</w:t>
            </w:r>
          </w:p>
        </w:tc>
      </w:tr>
      <w:tr w:rsidR="00E979A0" w:rsidRPr="00DD7290" w:rsidTr="00A03472">
        <w:trPr>
          <w:cnfStyle w:val="000000100000"/>
        </w:trPr>
        <w:tc>
          <w:tcPr>
            <w:cnfStyle w:val="001000000000"/>
            <w:tcW w:w="11448" w:type="dxa"/>
          </w:tcPr>
          <w:p w:rsidR="00E979A0" w:rsidRPr="00E36682" w:rsidRDefault="00E979A0" w:rsidP="00E01B73">
            <w:p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</w:p>
          <w:p w:rsidR="00E979A0" w:rsidRPr="00A03472" w:rsidRDefault="00E979A0" w:rsidP="00304579">
            <w:pPr>
              <w:pStyle w:val="Paragraphedeliste"/>
              <w:numPr>
                <w:ilvl w:val="0"/>
                <w:numId w:val="16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A0347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prévention des impayés, le recouvrement amiable et le recouvrement contentieux</w:t>
            </w:r>
          </w:p>
          <w:p w:rsidR="00E979A0" w:rsidRPr="00A03472" w:rsidRDefault="00E979A0" w:rsidP="00304579">
            <w:pPr>
              <w:pStyle w:val="Paragraphedeliste"/>
              <w:numPr>
                <w:ilvl w:val="0"/>
                <w:numId w:val="16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A0347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Le recouvrement judicaire des créances clients </w:t>
            </w:r>
          </w:p>
          <w:p w:rsidR="00E979A0" w:rsidRPr="00E36682" w:rsidRDefault="00E979A0" w:rsidP="00E01B73">
            <w:pPr>
              <w:pStyle w:val="Paragraphedeliste"/>
              <w:ind w:left="1080"/>
              <w:rPr>
                <w:rFonts w:ascii="Verdana" w:hAnsi="Verdana"/>
                <w:sz w:val="24"/>
                <w:szCs w:val="24"/>
                <w:lang w:bidi="ar-TN"/>
              </w:rPr>
            </w:pPr>
          </w:p>
        </w:tc>
        <w:tc>
          <w:tcPr>
            <w:tcW w:w="1843" w:type="dxa"/>
          </w:tcPr>
          <w:p w:rsidR="00E979A0" w:rsidRDefault="00E979A0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E979A0" w:rsidRDefault="00E979A0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FE284C" w:rsidRPr="00443244" w:rsidRDefault="00FE284C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E979A0" w:rsidRPr="00DD7290" w:rsidRDefault="00E979A0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</w:tc>
      </w:tr>
    </w:tbl>
    <w:p w:rsidR="006D46E0" w:rsidRDefault="006D46E0" w:rsidP="00427F00">
      <w:pPr>
        <w:rPr>
          <w:rFonts w:ascii="Verdana" w:hAnsi="Verdana"/>
          <w:sz w:val="24"/>
          <w:szCs w:val="24"/>
          <w:lang w:bidi="ar-TN"/>
        </w:rPr>
      </w:pPr>
    </w:p>
    <w:p w:rsidR="006D46E0" w:rsidRDefault="0044186A">
      <w:pPr>
        <w:rPr>
          <w:rFonts w:ascii="Verdana" w:hAnsi="Verdana"/>
          <w:sz w:val="24"/>
          <w:szCs w:val="24"/>
          <w:lang w:bidi="ar-TN"/>
        </w:rPr>
      </w:pPr>
      <w:r>
        <w:rPr>
          <w:rFonts w:ascii="Verdana" w:hAnsi="Verdana"/>
          <w:noProof/>
          <w:sz w:val="24"/>
          <w:szCs w:val="24"/>
          <w:lang w:eastAsia="fr-FR"/>
        </w:rPr>
        <w:pict>
          <v:shape id="_x0000_s1039" type="#_x0000_t202" style="position:absolute;margin-left:-42.8pt;margin-top:37.3pt;width:798pt;height:25pt;z-index:251674624;mso-width-relative:margin;mso-height-relative:margin" fillcolor="white [3212]" strokecolor="#f2f2f2 [3041]" strokeweight="3pt">
            <v:shadow on="t" type="perspective" color="#243f60 [1604]" opacity=".5" offset="1pt" offset2="-1pt"/>
            <v:textbox style="mso-next-textbox:#_x0000_s1039">
              <w:txbxContent>
                <w:p w:rsidR="00E01B73" w:rsidRDefault="00E01B73" w:rsidP="00DD108F">
                  <w:pPr>
                    <w:pStyle w:val="Pieddepage"/>
                  </w:pPr>
                  <w:r>
                    <w:t xml:space="preserve">Adresse : </w:t>
                  </w:r>
                  <w:r w:rsidRPr="007E6667">
                    <w:t>12</w:t>
                  </w:r>
                  <w:r>
                    <w:t xml:space="preserve">2 Avenue du Koweït 8050 Hammamet </w:t>
                  </w:r>
                  <w:r>
                    <w:tab/>
                  </w:r>
                  <w:r>
                    <w:tab/>
                    <w:t>email : afchammamet@gmail.com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Agrément n°21-251-18</w:t>
                  </w:r>
                </w:p>
                <w:p w:rsidR="00E01B73" w:rsidRDefault="00E01B73" w:rsidP="00DD108F"/>
              </w:txbxContent>
            </v:textbox>
          </v:shape>
        </w:pict>
      </w:r>
      <w:r w:rsidR="006D46E0">
        <w:rPr>
          <w:rFonts w:ascii="Verdana" w:hAnsi="Verdana"/>
          <w:sz w:val="24"/>
          <w:szCs w:val="24"/>
          <w:lang w:bidi="ar-TN"/>
        </w:rPr>
        <w:br w:type="page"/>
      </w:r>
    </w:p>
    <w:p w:rsidR="00B7642D" w:rsidRDefault="00B7642D" w:rsidP="00427F00">
      <w:pPr>
        <w:rPr>
          <w:rFonts w:ascii="Verdana" w:hAnsi="Verdana"/>
          <w:sz w:val="24"/>
          <w:szCs w:val="24"/>
          <w:lang w:bidi="ar-TN"/>
        </w:rPr>
      </w:pPr>
    </w:p>
    <w:p w:rsidR="00EB3E45" w:rsidRDefault="00EB3E45" w:rsidP="004B3A69">
      <w:pPr>
        <w:pStyle w:val="Titre3"/>
        <w:rPr>
          <w:lang w:bidi="ar-TN"/>
        </w:rPr>
      </w:pPr>
      <w:bookmarkStart w:id="14" w:name="_Toc132287915"/>
      <w:r>
        <w:rPr>
          <w:lang w:bidi="ar-TN"/>
        </w:rPr>
        <w:t xml:space="preserve">II.1.9 </w:t>
      </w:r>
      <w:r w:rsidR="004B3A69" w:rsidRPr="004B3A69">
        <w:rPr>
          <w:lang w:bidi="ar-TN"/>
        </w:rPr>
        <w:t>Fiscalité</w:t>
      </w:r>
      <w:bookmarkEnd w:id="14"/>
      <w:r w:rsidRPr="00E36682">
        <w:rPr>
          <w:lang w:bidi="ar-TN"/>
        </w:rPr>
        <w:t> </w:t>
      </w:r>
    </w:p>
    <w:p w:rsidR="00EB3E45" w:rsidRDefault="00EB3E45" w:rsidP="00427F00">
      <w:pPr>
        <w:rPr>
          <w:rFonts w:ascii="Verdana" w:hAnsi="Verdana"/>
          <w:sz w:val="24"/>
          <w:szCs w:val="24"/>
          <w:lang w:bidi="ar-TN"/>
        </w:rPr>
      </w:pPr>
    </w:p>
    <w:tbl>
      <w:tblPr>
        <w:tblStyle w:val="Listeclaire-Accent11"/>
        <w:tblW w:w="13291" w:type="dxa"/>
        <w:tblLayout w:type="fixed"/>
        <w:tblLook w:val="04A0"/>
      </w:tblPr>
      <w:tblGrid>
        <w:gridCol w:w="11448"/>
        <w:gridCol w:w="1843"/>
      </w:tblGrid>
      <w:tr w:rsidR="006D46E0" w:rsidRPr="00B65556" w:rsidTr="00FC570F">
        <w:trPr>
          <w:cnfStyle w:val="100000000000"/>
        </w:trPr>
        <w:tc>
          <w:tcPr>
            <w:cnfStyle w:val="001000000000"/>
            <w:tcW w:w="11448" w:type="dxa"/>
          </w:tcPr>
          <w:p w:rsidR="006D46E0" w:rsidRPr="00E36682" w:rsidRDefault="006D46E0" w:rsidP="00E01B73">
            <w:p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Thème</w:t>
            </w:r>
          </w:p>
        </w:tc>
        <w:tc>
          <w:tcPr>
            <w:tcW w:w="1843" w:type="dxa"/>
          </w:tcPr>
          <w:p w:rsidR="006D46E0" w:rsidRPr="00E36682" w:rsidRDefault="006D46E0" w:rsidP="00E01B73">
            <w:pPr>
              <w:cnfStyle w:val="100000000000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N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om</w:t>
            </w: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bre de jour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s</w:t>
            </w:r>
          </w:p>
        </w:tc>
      </w:tr>
      <w:tr w:rsidR="006D46E0" w:rsidRPr="00E36682" w:rsidTr="00FC570F">
        <w:trPr>
          <w:cnfStyle w:val="000000100000"/>
        </w:trPr>
        <w:tc>
          <w:tcPr>
            <w:cnfStyle w:val="001000000000"/>
            <w:tcW w:w="11448" w:type="dxa"/>
          </w:tcPr>
          <w:p w:rsidR="006D46E0" w:rsidRPr="00E36682" w:rsidRDefault="0016447B" w:rsidP="00E01B73">
            <w:p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 </w:t>
            </w:r>
          </w:p>
          <w:p w:rsidR="006D46E0" w:rsidRPr="00FC570F" w:rsidRDefault="006D46E0" w:rsidP="002E04EA">
            <w:pPr>
              <w:pStyle w:val="Paragraphedeliste"/>
              <w:numPr>
                <w:ilvl w:val="0"/>
                <w:numId w:val="19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FC570F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liasse fiscale et la facturation électronique</w:t>
            </w:r>
          </w:p>
          <w:p w:rsidR="006D46E0" w:rsidRPr="00FC570F" w:rsidRDefault="006D46E0" w:rsidP="002E04EA">
            <w:pPr>
              <w:pStyle w:val="Paragraphedeliste"/>
              <w:numPr>
                <w:ilvl w:val="0"/>
                <w:numId w:val="19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FC570F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retenue à la source en matière d’impôts directs et indirects</w:t>
            </w:r>
          </w:p>
          <w:p w:rsidR="006D46E0" w:rsidRPr="00FC570F" w:rsidRDefault="006D46E0" w:rsidP="002E04EA">
            <w:pPr>
              <w:pStyle w:val="Paragraphedeliste"/>
              <w:numPr>
                <w:ilvl w:val="0"/>
                <w:numId w:val="19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FC570F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Les apports de la loi de finances 2019</w:t>
            </w:r>
          </w:p>
          <w:p w:rsidR="006D46E0" w:rsidRPr="00FC570F" w:rsidRDefault="006D46E0" w:rsidP="002E04EA">
            <w:pPr>
              <w:pStyle w:val="Paragraphedeliste"/>
              <w:numPr>
                <w:ilvl w:val="0"/>
                <w:numId w:val="19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FC570F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détermination du bénéfice  imposable et la liquidation de l’IS</w:t>
            </w:r>
          </w:p>
          <w:p w:rsidR="006D46E0" w:rsidRPr="00FC570F" w:rsidRDefault="006D46E0" w:rsidP="002E04EA">
            <w:pPr>
              <w:pStyle w:val="Paragraphedeliste"/>
              <w:numPr>
                <w:ilvl w:val="0"/>
                <w:numId w:val="19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FC570F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La </w:t>
            </w:r>
            <w:r w:rsidR="00CD4EDA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télé-</w:t>
            </w:r>
            <w:r w:rsidR="00CD4EDA" w:rsidRPr="00FC570F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déclaration</w:t>
            </w:r>
            <w:r w:rsidRPr="00FC570F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 fiscale</w:t>
            </w:r>
          </w:p>
          <w:p w:rsidR="006D46E0" w:rsidRPr="00FC570F" w:rsidRDefault="006D46E0" w:rsidP="002E04EA">
            <w:pPr>
              <w:pStyle w:val="Paragraphedeliste"/>
              <w:numPr>
                <w:ilvl w:val="0"/>
                <w:numId w:val="19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FC570F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L’entreprise face à ses obligations fiscales : Comment faire face au contrôle fiscal ?</w:t>
            </w:r>
          </w:p>
          <w:p w:rsidR="006D46E0" w:rsidRPr="00E36682" w:rsidRDefault="006D46E0" w:rsidP="002E04EA">
            <w:pPr>
              <w:pStyle w:val="Paragraphedeliste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  <w:lang w:bidi="ar-TN"/>
              </w:rPr>
            </w:pPr>
            <w:r w:rsidRPr="00FC570F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Formation approfondie en matière de taxes sur le chiffre d’affaires : TVA-FODEC-TCL. Comptabilité et déclaration fiscale</w:t>
            </w:r>
          </w:p>
        </w:tc>
        <w:tc>
          <w:tcPr>
            <w:tcW w:w="1843" w:type="dxa"/>
          </w:tcPr>
          <w:p w:rsidR="006D46E0" w:rsidRPr="00443244" w:rsidRDefault="006D46E0" w:rsidP="00E01B73">
            <w:pPr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6D46E0" w:rsidRPr="00443244" w:rsidRDefault="006D46E0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6D46E0" w:rsidRPr="00443244" w:rsidRDefault="006D46E0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6D46E0" w:rsidRPr="00443244" w:rsidRDefault="006D46E0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6D46E0" w:rsidRPr="00443244" w:rsidRDefault="006D46E0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2 jours</w:t>
            </w:r>
          </w:p>
          <w:p w:rsidR="006D46E0" w:rsidRDefault="006D46E0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6D46E0" w:rsidRPr="00443244" w:rsidRDefault="006D46E0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6D46E0" w:rsidRPr="00443244" w:rsidRDefault="006D46E0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6D46E0" w:rsidRPr="00443244" w:rsidRDefault="006D46E0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4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</w:tc>
      </w:tr>
    </w:tbl>
    <w:p w:rsidR="00D75BD0" w:rsidRDefault="00D75BD0" w:rsidP="00427F00">
      <w:pPr>
        <w:rPr>
          <w:rFonts w:ascii="Verdana" w:hAnsi="Verdana"/>
          <w:b/>
          <w:bCs/>
          <w:sz w:val="24"/>
          <w:szCs w:val="24"/>
          <w:lang w:bidi="ar-TN"/>
        </w:rPr>
      </w:pPr>
    </w:p>
    <w:p w:rsidR="00E979A0" w:rsidRDefault="00D75BD0" w:rsidP="00D75BD0">
      <w:pPr>
        <w:pStyle w:val="Titre3"/>
        <w:rPr>
          <w:lang w:bidi="ar-TN"/>
        </w:rPr>
      </w:pPr>
      <w:bookmarkStart w:id="15" w:name="_Toc132287916"/>
      <w:r>
        <w:rPr>
          <w:lang w:bidi="ar-TN"/>
        </w:rPr>
        <w:t xml:space="preserve">II.1.10 </w:t>
      </w:r>
      <w:r w:rsidRPr="00D75BD0">
        <w:rPr>
          <w:lang w:bidi="ar-TN"/>
        </w:rPr>
        <w:t>Achats-Logistique- Gestion des stocks :</w:t>
      </w:r>
      <w:bookmarkEnd w:id="15"/>
    </w:p>
    <w:p w:rsidR="00CD4EDA" w:rsidRPr="00CD4EDA" w:rsidRDefault="00CD4EDA" w:rsidP="00CD4EDA">
      <w:pPr>
        <w:rPr>
          <w:lang w:bidi="ar-TN"/>
        </w:rPr>
      </w:pPr>
    </w:p>
    <w:tbl>
      <w:tblPr>
        <w:tblStyle w:val="Listeclaire-Accent11"/>
        <w:tblW w:w="13291" w:type="dxa"/>
        <w:tblLayout w:type="fixed"/>
        <w:tblLook w:val="04A0"/>
      </w:tblPr>
      <w:tblGrid>
        <w:gridCol w:w="11448"/>
        <w:gridCol w:w="1843"/>
      </w:tblGrid>
      <w:tr w:rsidR="00D75BD0" w:rsidRPr="00B65556" w:rsidTr="00154684">
        <w:trPr>
          <w:cnfStyle w:val="100000000000"/>
        </w:trPr>
        <w:tc>
          <w:tcPr>
            <w:cnfStyle w:val="001000000000"/>
            <w:tcW w:w="11448" w:type="dxa"/>
          </w:tcPr>
          <w:p w:rsidR="00D75BD0" w:rsidRPr="00E36682" w:rsidRDefault="00D75BD0" w:rsidP="00E01B73">
            <w:p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Thème</w:t>
            </w:r>
          </w:p>
        </w:tc>
        <w:tc>
          <w:tcPr>
            <w:tcW w:w="1843" w:type="dxa"/>
          </w:tcPr>
          <w:p w:rsidR="00D75BD0" w:rsidRPr="00E36682" w:rsidRDefault="00D75BD0" w:rsidP="00E01B73">
            <w:pPr>
              <w:cnfStyle w:val="100000000000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N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om</w:t>
            </w: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bre de jour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s</w:t>
            </w:r>
          </w:p>
        </w:tc>
      </w:tr>
      <w:tr w:rsidR="00912638" w:rsidRPr="00443244" w:rsidTr="00154684">
        <w:trPr>
          <w:cnfStyle w:val="000000100000"/>
        </w:trPr>
        <w:tc>
          <w:tcPr>
            <w:cnfStyle w:val="001000000000"/>
            <w:tcW w:w="11448" w:type="dxa"/>
          </w:tcPr>
          <w:p w:rsidR="00912638" w:rsidRPr="00E36682" w:rsidRDefault="00912638" w:rsidP="00E01B73">
            <w:p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</w:p>
          <w:p w:rsidR="00912638" w:rsidRPr="00154684" w:rsidRDefault="00912638" w:rsidP="002E04EA">
            <w:pPr>
              <w:pStyle w:val="Paragraphedeliste"/>
              <w:numPr>
                <w:ilvl w:val="0"/>
                <w:numId w:val="20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154684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Organisation des magasins et gestion informatisée des stocks</w:t>
            </w:r>
          </w:p>
          <w:p w:rsidR="00912638" w:rsidRPr="00154684" w:rsidRDefault="00912638" w:rsidP="002E04EA">
            <w:pPr>
              <w:pStyle w:val="Paragraphedeliste"/>
              <w:numPr>
                <w:ilvl w:val="0"/>
                <w:numId w:val="20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154684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gestion des stocks et les procédures d’inventaire</w:t>
            </w:r>
          </w:p>
          <w:p w:rsidR="00912638" w:rsidRPr="00154684" w:rsidRDefault="00912638" w:rsidP="002E04EA">
            <w:pPr>
              <w:pStyle w:val="Paragraphedeliste"/>
              <w:numPr>
                <w:ilvl w:val="0"/>
                <w:numId w:val="20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154684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Maitriser les formalités de dédouanement à l’import et à l’export</w:t>
            </w:r>
          </w:p>
          <w:p w:rsidR="00912638" w:rsidRPr="00E36682" w:rsidRDefault="00912638" w:rsidP="002E04EA">
            <w:pPr>
              <w:pStyle w:val="Paragraphedeliste"/>
              <w:numPr>
                <w:ilvl w:val="0"/>
                <w:numId w:val="20"/>
              </w:numPr>
              <w:rPr>
                <w:rFonts w:ascii="Verdana" w:hAnsi="Verdana"/>
                <w:sz w:val="24"/>
                <w:szCs w:val="24"/>
                <w:lang w:bidi="ar-TN"/>
              </w:rPr>
            </w:pPr>
            <w:r w:rsidRPr="00154684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Formation pratique des acheteurs</w:t>
            </w:r>
          </w:p>
        </w:tc>
        <w:tc>
          <w:tcPr>
            <w:tcW w:w="1843" w:type="dxa"/>
          </w:tcPr>
          <w:p w:rsidR="00912638" w:rsidRPr="00443244" w:rsidRDefault="00912638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912638" w:rsidRPr="00443244" w:rsidRDefault="00912638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912638" w:rsidRPr="00443244" w:rsidRDefault="00912638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912638" w:rsidRPr="00443244" w:rsidRDefault="00912638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912638" w:rsidRPr="00443244" w:rsidRDefault="00912638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</w:tc>
      </w:tr>
    </w:tbl>
    <w:p w:rsidR="00912638" w:rsidRDefault="00912638" w:rsidP="00427F00">
      <w:pPr>
        <w:rPr>
          <w:rFonts w:ascii="Verdana" w:hAnsi="Verdana"/>
          <w:sz w:val="24"/>
          <w:szCs w:val="24"/>
          <w:lang w:bidi="ar-TN"/>
        </w:rPr>
      </w:pPr>
    </w:p>
    <w:p w:rsidR="006D039D" w:rsidRDefault="0044186A">
      <w:pPr>
        <w:rPr>
          <w:lang w:bidi="ar-TN"/>
        </w:rPr>
      </w:pPr>
      <w:r w:rsidRPr="0044186A">
        <w:rPr>
          <w:rFonts w:ascii="Verdana" w:hAnsi="Verdana"/>
          <w:b/>
          <w:bCs/>
          <w:noProof/>
          <w:sz w:val="24"/>
          <w:szCs w:val="24"/>
          <w:lang w:eastAsia="fr-FR"/>
        </w:rPr>
        <w:pict>
          <v:shape id="_x0000_s1038" type="#_x0000_t202" style="position:absolute;margin-left:-49.8pt;margin-top:23.7pt;width:798pt;height:25pt;z-index:251673600;mso-width-relative:margin;mso-height-relative:margin" fillcolor="white [3212]" strokecolor="#f2f2f2 [3041]" strokeweight="3pt">
            <v:shadow on="t" type="perspective" color="#243f60 [1604]" opacity=".5" offset="1pt" offset2="-1pt"/>
            <v:textbox style="mso-next-textbox:#_x0000_s1038">
              <w:txbxContent>
                <w:p w:rsidR="00E01B73" w:rsidRDefault="00E01B73" w:rsidP="00DD108F">
                  <w:pPr>
                    <w:pStyle w:val="Pieddepage"/>
                  </w:pPr>
                  <w:r>
                    <w:t xml:space="preserve">Adresse : </w:t>
                  </w:r>
                  <w:r w:rsidRPr="007E6667">
                    <w:t>12</w:t>
                  </w:r>
                  <w:r>
                    <w:t xml:space="preserve">2 Avenue du Koweït 8050 Hammamet </w:t>
                  </w:r>
                  <w:r>
                    <w:tab/>
                  </w:r>
                  <w:r>
                    <w:tab/>
                    <w:t>email : afchammamet@gmail.com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Agrément n°21-251-18</w:t>
                  </w:r>
                </w:p>
                <w:p w:rsidR="00E01B73" w:rsidRDefault="00E01B73" w:rsidP="00DD108F"/>
              </w:txbxContent>
            </v:textbox>
          </v:shape>
        </w:pict>
      </w:r>
      <w:r w:rsidR="00867C4C">
        <w:rPr>
          <w:lang w:bidi="ar-TN"/>
        </w:rPr>
        <w:br w:type="page"/>
      </w:r>
    </w:p>
    <w:p w:rsidR="001B3F34" w:rsidRDefault="001B3F34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bidi="ar-TN"/>
        </w:rPr>
      </w:pPr>
    </w:p>
    <w:p w:rsidR="00F50F2E" w:rsidRDefault="00F50F2E" w:rsidP="00F50F2E">
      <w:pPr>
        <w:pStyle w:val="Titre3"/>
        <w:rPr>
          <w:lang w:bidi="ar-TN"/>
        </w:rPr>
      </w:pPr>
      <w:bookmarkStart w:id="16" w:name="_Toc132287917"/>
      <w:r>
        <w:rPr>
          <w:lang w:bidi="ar-TN"/>
        </w:rPr>
        <w:t xml:space="preserve">II.1.11 </w:t>
      </w:r>
      <w:r w:rsidRPr="00F50F2E">
        <w:rPr>
          <w:lang w:bidi="ar-TN"/>
        </w:rPr>
        <w:t>Droit de travail - Sécurité sociale :</w:t>
      </w:r>
      <w:bookmarkEnd w:id="16"/>
    </w:p>
    <w:p w:rsidR="00F50F2E" w:rsidRDefault="00F50F2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bidi="ar-TN"/>
        </w:rPr>
      </w:pPr>
    </w:p>
    <w:tbl>
      <w:tblPr>
        <w:tblStyle w:val="Listeclaire-Accent11"/>
        <w:tblW w:w="13291" w:type="dxa"/>
        <w:tblLayout w:type="fixed"/>
        <w:tblLook w:val="04A0"/>
      </w:tblPr>
      <w:tblGrid>
        <w:gridCol w:w="11448"/>
        <w:gridCol w:w="1843"/>
      </w:tblGrid>
      <w:tr w:rsidR="001B3F34" w:rsidRPr="00B65556" w:rsidTr="00F7215D">
        <w:trPr>
          <w:cnfStyle w:val="100000000000"/>
        </w:trPr>
        <w:tc>
          <w:tcPr>
            <w:cnfStyle w:val="001000000000"/>
            <w:tcW w:w="11448" w:type="dxa"/>
          </w:tcPr>
          <w:p w:rsidR="001B3F34" w:rsidRPr="00E36682" w:rsidRDefault="001B3F34" w:rsidP="006E7102">
            <w:p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Thème</w:t>
            </w:r>
          </w:p>
        </w:tc>
        <w:tc>
          <w:tcPr>
            <w:tcW w:w="1843" w:type="dxa"/>
          </w:tcPr>
          <w:p w:rsidR="001B3F34" w:rsidRPr="00E36682" w:rsidRDefault="001B3F34" w:rsidP="006E7102">
            <w:pPr>
              <w:spacing w:line="360" w:lineRule="auto"/>
              <w:cnfStyle w:val="100000000000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N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om</w:t>
            </w: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bre de jour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s</w:t>
            </w:r>
          </w:p>
        </w:tc>
      </w:tr>
      <w:tr w:rsidR="006D039D" w:rsidRPr="00443244" w:rsidTr="00F7215D">
        <w:trPr>
          <w:cnfStyle w:val="000000100000"/>
          <w:trHeight w:val="2207"/>
        </w:trPr>
        <w:tc>
          <w:tcPr>
            <w:cnfStyle w:val="001000000000"/>
            <w:tcW w:w="11448" w:type="dxa"/>
          </w:tcPr>
          <w:p w:rsidR="006D039D" w:rsidRDefault="006D039D" w:rsidP="006E7102">
            <w:p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</w:p>
          <w:p w:rsidR="006D039D" w:rsidRPr="00F7215D" w:rsidRDefault="006D039D" w:rsidP="006E7102">
            <w:p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</w:p>
          <w:p w:rsidR="006D039D" w:rsidRPr="00F7215D" w:rsidRDefault="006D039D" w:rsidP="006E7102">
            <w:pPr>
              <w:pStyle w:val="Paragraphedeliste"/>
              <w:numPr>
                <w:ilvl w:val="0"/>
                <w:numId w:val="21"/>
              </w:num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F7215D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Les mécanismes de fonctionnement de la sécurité sociale : Assiette-Taux-Déclaration –Contentieux</w:t>
            </w:r>
          </w:p>
          <w:p w:rsidR="006D039D" w:rsidRPr="00F7215D" w:rsidRDefault="006D039D" w:rsidP="006E7102">
            <w:pPr>
              <w:pStyle w:val="Paragraphedeliste"/>
              <w:numPr>
                <w:ilvl w:val="0"/>
                <w:numId w:val="21"/>
              </w:num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F7215D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Formation, exécution et suspension du contrat de travail</w:t>
            </w:r>
          </w:p>
          <w:p w:rsidR="006D039D" w:rsidRPr="00E36682" w:rsidRDefault="006D039D" w:rsidP="006E7102">
            <w:pPr>
              <w:pStyle w:val="Paragraphedeliste"/>
              <w:numPr>
                <w:ilvl w:val="0"/>
                <w:numId w:val="21"/>
              </w:numPr>
              <w:spacing w:line="360" w:lineRule="auto"/>
              <w:rPr>
                <w:rFonts w:ascii="Verdana" w:hAnsi="Verdana"/>
                <w:sz w:val="24"/>
                <w:szCs w:val="24"/>
                <w:lang w:bidi="ar-TN"/>
              </w:rPr>
            </w:pPr>
            <w:r w:rsidRPr="00F7215D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Les accidents de travail, les maladies professionnelles et la relation avec la CNAM</w:t>
            </w:r>
          </w:p>
        </w:tc>
        <w:tc>
          <w:tcPr>
            <w:tcW w:w="1843" w:type="dxa"/>
          </w:tcPr>
          <w:p w:rsidR="006D039D" w:rsidRDefault="006D039D" w:rsidP="006E7102">
            <w:pPr>
              <w:spacing w:line="360" w:lineRule="auto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6D039D" w:rsidRDefault="006D039D" w:rsidP="006E7102">
            <w:pPr>
              <w:spacing w:line="360" w:lineRule="auto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6D039D" w:rsidRPr="00443244" w:rsidRDefault="006D039D" w:rsidP="006E7102">
            <w:pPr>
              <w:spacing w:line="36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D25901" w:rsidRDefault="00D25901" w:rsidP="006E7102">
            <w:pPr>
              <w:spacing w:line="36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6D039D" w:rsidRDefault="006D039D" w:rsidP="006E7102">
            <w:pPr>
              <w:spacing w:line="36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6D039D" w:rsidRPr="00443244" w:rsidRDefault="006D039D" w:rsidP="006E7102">
            <w:pPr>
              <w:spacing w:line="36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</w:tc>
      </w:tr>
    </w:tbl>
    <w:p w:rsidR="00867C4C" w:rsidRDefault="00867C4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bidi="ar-TN"/>
        </w:rPr>
      </w:pPr>
    </w:p>
    <w:p w:rsidR="001447B4" w:rsidRDefault="001447B4" w:rsidP="00B910DB">
      <w:pPr>
        <w:pStyle w:val="Titre2"/>
        <w:rPr>
          <w:lang w:bidi="ar-TN"/>
        </w:rPr>
      </w:pPr>
    </w:p>
    <w:p w:rsidR="00AD21DF" w:rsidRDefault="0044186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bidi="ar-TN"/>
        </w:rPr>
      </w:pPr>
      <w:r w:rsidRPr="0044186A">
        <w:rPr>
          <w:noProof/>
          <w:lang w:eastAsia="fr-FR"/>
        </w:rPr>
        <w:pict>
          <v:shape id="_x0000_s1040" type="#_x0000_t202" style="position:absolute;margin-left:-50.8pt;margin-top:162.8pt;width:798pt;height:25pt;z-index:251675648;mso-width-relative:margin;mso-height-relative:margin" fillcolor="white [3212]" strokecolor="#f2f2f2 [3041]" strokeweight="3pt">
            <v:shadow on="t" type="perspective" color="#243f60 [1604]" opacity=".5" offset="1pt" offset2="-1pt"/>
            <v:textbox style="mso-next-textbox:#_x0000_s1040">
              <w:txbxContent>
                <w:p w:rsidR="00E01B73" w:rsidRDefault="00E01B73" w:rsidP="00DD108F">
                  <w:pPr>
                    <w:pStyle w:val="Pieddepage"/>
                  </w:pPr>
                  <w:r>
                    <w:t xml:space="preserve">Adresse : </w:t>
                  </w:r>
                  <w:r w:rsidRPr="007E6667">
                    <w:t>12</w:t>
                  </w:r>
                  <w:r>
                    <w:t xml:space="preserve">2 Avenue du Koweït 8050 Hammamet </w:t>
                  </w:r>
                  <w:r>
                    <w:tab/>
                  </w:r>
                  <w:r>
                    <w:tab/>
                    <w:t>email : afchammamet@gmail.com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Agrément n°21-251-18</w:t>
                  </w:r>
                </w:p>
                <w:p w:rsidR="00E01B73" w:rsidRDefault="00E01B73" w:rsidP="00DD108F"/>
              </w:txbxContent>
            </v:textbox>
          </v:shape>
        </w:pict>
      </w:r>
      <w:r w:rsidR="00AD21DF">
        <w:rPr>
          <w:lang w:bidi="ar-TN"/>
        </w:rPr>
        <w:br w:type="page"/>
      </w:r>
    </w:p>
    <w:p w:rsidR="00990D04" w:rsidRDefault="00990D04" w:rsidP="00B910DB">
      <w:pPr>
        <w:pStyle w:val="Titre2"/>
        <w:rPr>
          <w:lang w:bidi="ar-TN"/>
        </w:rPr>
      </w:pPr>
    </w:p>
    <w:p w:rsidR="006D46E0" w:rsidRDefault="00B910DB" w:rsidP="009201BF">
      <w:pPr>
        <w:pStyle w:val="Titre2"/>
        <w:spacing w:after="240"/>
        <w:rPr>
          <w:lang w:bidi="ar-TN"/>
        </w:rPr>
      </w:pPr>
      <w:bookmarkStart w:id="17" w:name="_Toc132287918"/>
      <w:r>
        <w:rPr>
          <w:lang w:bidi="ar-TN"/>
        </w:rPr>
        <w:t xml:space="preserve">II.2 Bureautique et </w:t>
      </w:r>
      <w:r w:rsidRPr="00B910DB">
        <w:rPr>
          <w:lang w:bidi="ar-TN"/>
        </w:rPr>
        <w:t xml:space="preserve">métiers </w:t>
      </w:r>
      <w:r>
        <w:rPr>
          <w:lang w:bidi="ar-TN"/>
        </w:rPr>
        <w:t>du digita</w:t>
      </w:r>
      <w:r w:rsidRPr="00B910DB">
        <w:rPr>
          <w:lang w:bidi="ar-TN"/>
        </w:rPr>
        <w:t>l</w:t>
      </w:r>
      <w:bookmarkEnd w:id="17"/>
      <w:r>
        <w:rPr>
          <w:lang w:bidi="ar-TN"/>
        </w:rPr>
        <w:t xml:space="preserve"> </w:t>
      </w:r>
    </w:p>
    <w:p w:rsidR="0017383B" w:rsidRDefault="0017383B" w:rsidP="004B6B0A">
      <w:pPr>
        <w:pStyle w:val="Titre3"/>
        <w:rPr>
          <w:lang w:bidi="ar-TN"/>
        </w:rPr>
      </w:pPr>
      <w:bookmarkStart w:id="18" w:name="_Toc132287919"/>
      <w:r>
        <w:rPr>
          <w:lang w:bidi="ar-TN"/>
        </w:rPr>
        <w:t>II.2.</w:t>
      </w:r>
      <w:r w:rsidR="004B6B0A">
        <w:rPr>
          <w:lang w:bidi="ar-TN"/>
        </w:rPr>
        <w:t>1</w:t>
      </w:r>
      <w:r>
        <w:rPr>
          <w:lang w:bidi="ar-TN"/>
        </w:rPr>
        <w:t xml:space="preserve"> </w:t>
      </w:r>
      <w:r w:rsidR="007349FE">
        <w:rPr>
          <w:lang w:bidi="ar-TN"/>
        </w:rPr>
        <w:t>Marketing digital</w:t>
      </w:r>
      <w:r w:rsidRPr="00F50F2E">
        <w:rPr>
          <w:lang w:bidi="ar-TN"/>
        </w:rPr>
        <w:t xml:space="preserve"> :</w:t>
      </w:r>
      <w:bookmarkEnd w:id="18"/>
    </w:p>
    <w:p w:rsidR="007305F1" w:rsidRPr="007305F1" w:rsidRDefault="007305F1" w:rsidP="00AE36AB">
      <w:pPr>
        <w:spacing w:after="0"/>
        <w:rPr>
          <w:lang w:bidi="ar-TN"/>
        </w:rPr>
      </w:pPr>
    </w:p>
    <w:tbl>
      <w:tblPr>
        <w:tblStyle w:val="Listeclaire-Accent11"/>
        <w:tblW w:w="0" w:type="auto"/>
        <w:tblLook w:val="04A0"/>
      </w:tblPr>
      <w:tblGrid>
        <w:gridCol w:w="11448"/>
        <w:gridCol w:w="1894"/>
      </w:tblGrid>
      <w:tr w:rsidR="00186E00" w:rsidRPr="00845846" w:rsidTr="005639FE">
        <w:trPr>
          <w:cnfStyle w:val="100000000000"/>
        </w:trPr>
        <w:tc>
          <w:tcPr>
            <w:cnfStyle w:val="001000000000"/>
            <w:tcW w:w="11448" w:type="dxa"/>
          </w:tcPr>
          <w:p w:rsidR="00186E00" w:rsidRPr="00ED40FF" w:rsidRDefault="00186E00" w:rsidP="00845846">
            <w:pPr>
              <w:spacing w:after="200" w:line="276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D40FF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Thème</w:t>
            </w:r>
          </w:p>
        </w:tc>
        <w:tc>
          <w:tcPr>
            <w:tcW w:w="1894" w:type="dxa"/>
          </w:tcPr>
          <w:p w:rsidR="00186E00" w:rsidRPr="00E36682" w:rsidRDefault="00186E00" w:rsidP="00E01B73">
            <w:pPr>
              <w:cnfStyle w:val="100000000000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N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om</w:t>
            </w: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bre de jour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s</w:t>
            </w:r>
          </w:p>
        </w:tc>
      </w:tr>
      <w:tr w:rsidR="00845846" w:rsidRPr="00845846" w:rsidTr="00374DAB">
        <w:trPr>
          <w:cnfStyle w:val="000000100000"/>
          <w:trHeight w:val="816"/>
        </w:trPr>
        <w:tc>
          <w:tcPr>
            <w:cnfStyle w:val="001000000000"/>
            <w:tcW w:w="11448" w:type="dxa"/>
          </w:tcPr>
          <w:p w:rsidR="00845846" w:rsidRPr="00E941D2" w:rsidRDefault="00845846" w:rsidP="00E941D2">
            <w:pPr>
              <w:pStyle w:val="Paragraphedeliste"/>
              <w:numPr>
                <w:ilvl w:val="0"/>
                <w:numId w:val="23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941D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Marketing digital : bonnes Pratiques et dispositifs digitaux pour 2023 </w:t>
            </w:r>
          </w:p>
          <w:p w:rsidR="00845846" w:rsidRPr="00E941D2" w:rsidRDefault="00845846" w:rsidP="00E941D2">
            <w:pPr>
              <w:pStyle w:val="Paragraphedeliste"/>
              <w:numPr>
                <w:ilvl w:val="0"/>
                <w:numId w:val="23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941D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Gestion des réseaux sociaux pour les entreprises</w:t>
            </w:r>
          </w:p>
          <w:p w:rsidR="00845846" w:rsidRPr="00E941D2" w:rsidRDefault="00845846" w:rsidP="00E941D2">
            <w:pPr>
              <w:pStyle w:val="Paragraphedeliste"/>
              <w:numPr>
                <w:ilvl w:val="0"/>
                <w:numId w:val="23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941D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Référencement naturel : comment améliorer la visibilité de son site ?</w:t>
            </w:r>
          </w:p>
          <w:p w:rsidR="002167E0" w:rsidRPr="00E941D2" w:rsidRDefault="002167E0" w:rsidP="00E941D2">
            <w:pPr>
              <w:pStyle w:val="Paragraphedeliste"/>
              <w:numPr>
                <w:ilvl w:val="0"/>
                <w:numId w:val="23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941D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Google AdWords : bonnes Pratiques : comment réussir sa campagne publicitaire ?</w:t>
            </w:r>
          </w:p>
          <w:p w:rsidR="00BE4848" w:rsidRPr="00065912" w:rsidRDefault="00BE4848" w:rsidP="00E941D2">
            <w:pPr>
              <w:pStyle w:val="Paragraphedeliste"/>
              <w:numPr>
                <w:ilvl w:val="0"/>
                <w:numId w:val="23"/>
              </w:numPr>
              <w:rPr>
                <w:rFonts w:ascii="Verdana" w:hAnsi="Verdana"/>
                <w:sz w:val="24"/>
                <w:szCs w:val="24"/>
                <w:lang w:bidi="ar-TN"/>
              </w:rPr>
            </w:pPr>
            <w:r w:rsidRPr="00E941D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Gestion d’e-réputation</w:t>
            </w:r>
          </w:p>
          <w:p w:rsidR="00065912" w:rsidRPr="00065912" w:rsidRDefault="00065912" w:rsidP="00065912">
            <w:pPr>
              <w:pStyle w:val="Paragraphedeliste"/>
              <w:numPr>
                <w:ilvl w:val="0"/>
                <w:numId w:val="23"/>
              </w:num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06591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 marketing automation en pratique</w:t>
            </w:r>
          </w:p>
        </w:tc>
        <w:tc>
          <w:tcPr>
            <w:tcW w:w="1894" w:type="dxa"/>
          </w:tcPr>
          <w:p w:rsidR="00845846" w:rsidRDefault="00845846" w:rsidP="00374DAB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845846">
              <w:rPr>
                <w:rFonts w:ascii="Verdana" w:hAnsi="Verdana"/>
                <w:sz w:val="24"/>
                <w:szCs w:val="24"/>
                <w:lang w:bidi="ar-TN"/>
              </w:rPr>
              <w:t xml:space="preserve">3 </w:t>
            </w:r>
            <w:r w:rsidR="00035D17">
              <w:rPr>
                <w:rFonts w:ascii="Verdana" w:hAnsi="Verdana"/>
                <w:sz w:val="24"/>
                <w:szCs w:val="24"/>
                <w:lang w:bidi="ar-TN"/>
              </w:rPr>
              <w:t>jours</w:t>
            </w:r>
          </w:p>
          <w:p w:rsidR="00B64193" w:rsidRDefault="00B64193" w:rsidP="00374DAB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845846">
              <w:rPr>
                <w:rFonts w:ascii="Verdana" w:hAnsi="Verdana"/>
                <w:sz w:val="24"/>
                <w:szCs w:val="24"/>
                <w:lang w:bidi="ar-TN"/>
              </w:rPr>
              <w:t xml:space="preserve">3 </w:t>
            </w:r>
            <w:r>
              <w:rPr>
                <w:rFonts w:ascii="Verdana" w:hAnsi="Verdana"/>
                <w:sz w:val="24"/>
                <w:szCs w:val="24"/>
                <w:lang w:bidi="ar-TN"/>
              </w:rPr>
              <w:t>jours</w:t>
            </w:r>
          </w:p>
          <w:p w:rsidR="00B64193" w:rsidRDefault="00B64193" w:rsidP="00374DAB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845846">
              <w:rPr>
                <w:rFonts w:ascii="Verdana" w:hAnsi="Verdana"/>
                <w:sz w:val="24"/>
                <w:szCs w:val="24"/>
                <w:lang w:bidi="ar-TN"/>
              </w:rPr>
              <w:t xml:space="preserve">3 </w:t>
            </w:r>
            <w:r>
              <w:rPr>
                <w:rFonts w:ascii="Verdana" w:hAnsi="Verdana"/>
                <w:sz w:val="24"/>
                <w:szCs w:val="24"/>
                <w:lang w:bidi="ar-TN"/>
              </w:rPr>
              <w:t>jours</w:t>
            </w:r>
          </w:p>
          <w:p w:rsidR="00B64193" w:rsidRDefault="009D4480" w:rsidP="00374DAB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 jours</w:t>
            </w:r>
          </w:p>
          <w:p w:rsidR="00195EFF" w:rsidRDefault="00195EFF" w:rsidP="00374DAB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1</w:t>
            </w:r>
            <w:r w:rsidR="00985886">
              <w:rPr>
                <w:rFonts w:ascii="Verdana" w:hAnsi="Verdana"/>
                <w:sz w:val="24"/>
                <w:szCs w:val="24"/>
                <w:lang w:bidi="ar-TN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  <w:lang w:bidi="ar-TN"/>
              </w:rPr>
              <w:t>jour</w:t>
            </w:r>
          </w:p>
          <w:p w:rsidR="008D2389" w:rsidRPr="00845846" w:rsidRDefault="008D2389" w:rsidP="00374DAB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1 jour</w:t>
            </w:r>
          </w:p>
        </w:tc>
      </w:tr>
    </w:tbl>
    <w:p w:rsidR="006D46E0" w:rsidRDefault="006D46E0" w:rsidP="00427F00">
      <w:pPr>
        <w:rPr>
          <w:rFonts w:ascii="Verdana" w:hAnsi="Verdana"/>
          <w:sz w:val="24"/>
          <w:szCs w:val="24"/>
          <w:lang w:bidi="ar-TN"/>
        </w:rPr>
      </w:pPr>
    </w:p>
    <w:p w:rsidR="004B6B0A" w:rsidRDefault="004B6B0A" w:rsidP="00044444">
      <w:pPr>
        <w:pStyle w:val="Titre3"/>
        <w:rPr>
          <w:lang w:bidi="ar-TN"/>
        </w:rPr>
      </w:pPr>
      <w:bookmarkStart w:id="19" w:name="_Toc132287920"/>
      <w:r>
        <w:rPr>
          <w:lang w:bidi="ar-TN"/>
        </w:rPr>
        <w:t>II.2.</w:t>
      </w:r>
      <w:r w:rsidR="00A9627F">
        <w:rPr>
          <w:lang w:bidi="ar-TN"/>
        </w:rPr>
        <w:t>2</w:t>
      </w:r>
      <w:r>
        <w:rPr>
          <w:lang w:bidi="ar-TN"/>
        </w:rPr>
        <w:t xml:space="preserve"> </w:t>
      </w:r>
      <w:r w:rsidR="00044444" w:rsidRPr="00044444">
        <w:rPr>
          <w:lang w:bidi="ar-TN"/>
        </w:rPr>
        <w:t>Informatique, bureautique et secrétariat</w:t>
      </w:r>
      <w:r w:rsidRPr="00F50F2E">
        <w:rPr>
          <w:lang w:bidi="ar-TN"/>
        </w:rPr>
        <w:t xml:space="preserve"> :</w:t>
      </w:r>
      <w:bookmarkEnd w:id="19"/>
    </w:p>
    <w:p w:rsidR="00CB1B2D" w:rsidRPr="00CB1B2D" w:rsidRDefault="00CB1B2D" w:rsidP="007305F1">
      <w:pPr>
        <w:spacing w:after="0"/>
        <w:rPr>
          <w:lang w:bidi="ar-TN"/>
        </w:rPr>
      </w:pPr>
    </w:p>
    <w:tbl>
      <w:tblPr>
        <w:tblStyle w:val="Listeclaire-Accent11"/>
        <w:tblW w:w="13291" w:type="dxa"/>
        <w:tblLayout w:type="fixed"/>
        <w:tblLook w:val="04A0"/>
      </w:tblPr>
      <w:tblGrid>
        <w:gridCol w:w="11448"/>
        <w:gridCol w:w="1843"/>
      </w:tblGrid>
      <w:tr w:rsidR="000405C4" w:rsidRPr="00E36682" w:rsidTr="00D24683">
        <w:trPr>
          <w:cnfStyle w:val="100000000000"/>
        </w:trPr>
        <w:tc>
          <w:tcPr>
            <w:cnfStyle w:val="001000000000"/>
            <w:tcW w:w="11448" w:type="dxa"/>
          </w:tcPr>
          <w:p w:rsidR="000405C4" w:rsidRPr="00E36682" w:rsidRDefault="000405C4" w:rsidP="00E01B73">
            <w:p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Thème</w:t>
            </w:r>
          </w:p>
        </w:tc>
        <w:tc>
          <w:tcPr>
            <w:tcW w:w="1843" w:type="dxa"/>
          </w:tcPr>
          <w:p w:rsidR="000405C4" w:rsidRPr="00E36682" w:rsidRDefault="000405C4" w:rsidP="00E01B73">
            <w:pPr>
              <w:cnfStyle w:val="100000000000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N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om</w:t>
            </w: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bre de jour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s</w:t>
            </w:r>
          </w:p>
        </w:tc>
      </w:tr>
      <w:tr w:rsidR="000405C4" w:rsidRPr="00443244" w:rsidTr="00D24683">
        <w:trPr>
          <w:cnfStyle w:val="000000100000"/>
        </w:trPr>
        <w:tc>
          <w:tcPr>
            <w:cnfStyle w:val="001000000000"/>
            <w:tcW w:w="11448" w:type="dxa"/>
          </w:tcPr>
          <w:p w:rsidR="000405C4" w:rsidRPr="00D24683" w:rsidRDefault="000405C4" w:rsidP="00F8020F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D2468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Formation Excel : Niveau I (débutant)</w:t>
            </w:r>
          </w:p>
          <w:p w:rsidR="000405C4" w:rsidRPr="00D24683" w:rsidRDefault="000405C4" w:rsidP="00F8020F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D2468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Formation Excel : Niveau II (Intermédiaire)</w:t>
            </w:r>
          </w:p>
          <w:p w:rsidR="000405C4" w:rsidRPr="00D24683" w:rsidRDefault="000405C4" w:rsidP="00F8020F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D2468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Formation Excel : Niveau III (Avancé)</w:t>
            </w:r>
          </w:p>
          <w:p w:rsidR="000405C4" w:rsidRPr="00D24683" w:rsidRDefault="000405C4" w:rsidP="00F8020F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D2468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Formation Word : Niveau I(débutant)</w:t>
            </w:r>
          </w:p>
          <w:p w:rsidR="000405C4" w:rsidRPr="00D24683" w:rsidRDefault="000405C4" w:rsidP="00F8020F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D2468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Formation Word : Niveau II(Intermédiaire)</w:t>
            </w:r>
          </w:p>
          <w:p w:rsidR="000405C4" w:rsidRPr="00D24683" w:rsidRDefault="000405C4" w:rsidP="00F8020F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D2468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Formation Word : Niveau III (Avancé)</w:t>
            </w:r>
          </w:p>
          <w:p w:rsidR="000405C4" w:rsidRPr="00D24683" w:rsidRDefault="000405C4" w:rsidP="00F8020F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D2468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Archivage et gestion électronique des documents</w:t>
            </w:r>
          </w:p>
          <w:p w:rsidR="000405C4" w:rsidRPr="00D24683" w:rsidRDefault="000405C4" w:rsidP="00F8020F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D2468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Gestion informatisée du bureau d’ordre central</w:t>
            </w:r>
          </w:p>
          <w:p w:rsidR="000405C4" w:rsidRPr="00E36682" w:rsidRDefault="000405C4" w:rsidP="00F8020F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sz w:val="24"/>
                <w:szCs w:val="24"/>
                <w:lang w:bidi="ar-TN"/>
              </w:rPr>
            </w:pPr>
            <w:r w:rsidRPr="00D2468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Profession secrétaire : Les compétences clés</w:t>
            </w:r>
          </w:p>
        </w:tc>
        <w:tc>
          <w:tcPr>
            <w:tcW w:w="1843" w:type="dxa"/>
          </w:tcPr>
          <w:p w:rsidR="000405C4" w:rsidRPr="00443244" w:rsidRDefault="000405C4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0405C4" w:rsidRPr="00443244" w:rsidRDefault="000405C4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0405C4" w:rsidRPr="00443244" w:rsidRDefault="000405C4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0405C4" w:rsidRPr="00443244" w:rsidRDefault="000405C4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0405C4" w:rsidRPr="00443244" w:rsidRDefault="000405C4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0405C4" w:rsidRPr="00443244" w:rsidRDefault="000405C4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0405C4" w:rsidRPr="00443244" w:rsidRDefault="000405C4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0405C4" w:rsidRPr="00443244" w:rsidRDefault="000405C4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0405C4" w:rsidRPr="00443244" w:rsidRDefault="000405C4" w:rsidP="00E01B73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</w:tc>
      </w:tr>
    </w:tbl>
    <w:p w:rsidR="000405C4" w:rsidRDefault="0044186A">
      <w:pPr>
        <w:rPr>
          <w:rFonts w:ascii="Verdana" w:hAnsi="Verdana"/>
          <w:sz w:val="24"/>
          <w:szCs w:val="24"/>
          <w:lang w:bidi="ar-TN"/>
        </w:rPr>
      </w:pPr>
      <w:r>
        <w:rPr>
          <w:rFonts w:ascii="Verdana" w:hAnsi="Verdana"/>
          <w:noProof/>
          <w:sz w:val="24"/>
          <w:szCs w:val="24"/>
          <w:lang w:eastAsia="fr-FR"/>
        </w:rPr>
        <w:pict>
          <v:shape id="_x0000_s1050" type="#_x0000_t202" style="position:absolute;margin-left:-46.8pt;margin-top:29.95pt;width:798pt;height:25pt;z-index:251682816;mso-position-horizontal-relative:text;mso-position-vertical-relative:text;mso-width-relative:margin;mso-height-relative:margin" fillcolor="white [3212]" strokecolor="#f2f2f2 [3041]" strokeweight="3pt">
            <v:shadow on="t" type="perspective" color="#243f60 [1604]" opacity=".5" offset="1pt" offset2="-1pt"/>
            <v:textbox style="mso-next-textbox:#_x0000_s1050">
              <w:txbxContent>
                <w:p w:rsidR="00DC2646" w:rsidRDefault="00DC2646" w:rsidP="00DC2646">
                  <w:pPr>
                    <w:pStyle w:val="Pieddepage"/>
                  </w:pPr>
                  <w:r>
                    <w:t xml:space="preserve">Adresse : </w:t>
                  </w:r>
                  <w:r w:rsidRPr="007E6667">
                    <w:t>12</w:t>
                  </w:r>
                  <w:r>
                    <w:t xml:space="preserve">2 Avenue du Koweït 8050 Hammamet </w:t>
                  </w:r>
                  <w:r>
                    <w:tab/>
                  </w:r>
                  <w:r>
                    <w:tab/>
                    <w:t>email : afchammamet@gmail.com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Agrément n°21-251-18</w:t>
                  </w:r>
                </w:p>
                <w:p w:rsidR="00DC2646" w:rsidRDefault="00DC2646" w:rsidP="00DC2646"/>
              </w:txbxContent>
            </v:textbox>
          </v:shape>
        </w:pict>
      </w:r>
      <w:r w:rsidR="000405C4">
        <w:rPr>
          <w:rFonts w:ascii="Verdana" w:hAnsi="Verdana"/>
          <w:sz w:val="24"/>
          <w:szCs w:val="24"/>
          <w:lang w:bidi="ar-TN"/>
        </w:rPr>
        <w:br w:type="page"/>
      </w:r>
    </w:p>
    <w:p w:rsidR="004B6B0A" w:rsidRDefault="004B6B0A" w:rsidP="00427F00">
      <w:pPr>
        <w:rPr>
          <w:rFonts w:ascii="Verdana" w:hAnsi="Verdana"/>
          <w:sz w:val="24"/>
          <w:szCs w:val="24"/>
          <w:lang w:bidi="ar-TN"/>
        </w:rPr>
      </w:pPr>
    </w:p>
    <w:p w:rsidR="00EB3461" w:rsidRDefault="00EB3461" w:rsidP="00370CE4">
      <w:pPr>
        <w:pStyle w:val="Titre2"/>
        <w:rPr>
          <w:lang w:bidi="ar-TN"/>
        </w:rPr>
      </w:pPr>
      <w:bookmarkStart w:id="20" w:name="_Toc132287921"/>
      <w:r>
        <w:rPr>
          <w:lang w:bidi="ar-TN"/>
        </w:rPr>
        <w:t>II.</w:t>
      </w:r>
      <w:r w:rsidR="00B767A5">
        <w:rPr>
          <w:lang w:bidi="ar-TN"/>
        </w:rPr>
        <w:t>4</w:t>
      </w:r>
      <w:r>
        <w:rPr>
          <w:lang w:bidi="ar-TN"/>
        </w:rPr>
        <w:t xml:space="preserve"> </w:t>
      </w:r>
      <w:r w:rsidR="008C062B">
        <w:rPr>
          <w:lang w:bidi="ar-TN"/>
        </w:rPr>
        <w:t>M</w:t>
      </w:r>
      <w:r w:rsidR="00707D27">
        <w:rPr>
          <w:lang w:bidi="ar-TN"/>
        </w:rPr>
        <w:t xml:space="preserve">étiers de la </w:t>
      </w:r>
      <w:r w:rsidR="00370CE4">
        <w:rPr>
          <w:lang w:bidi="ar-TN"/>
        </w:rPr>
        <w:t>santé</w:t>
      </w:r>
      <w:r w:rsidR="00707D27">
        <w:rPr>
          <w:lang w:bidi="ar-TN"/>
        </w:rPr>
        <w:t xml:space="preserve"> et de la pharmacie</w:t>
      </w:r>
      <w:bookmarkEnd w:id="20"/>
    </w:p>
    <w:p w:rsidR="00EB3461" w:rsidRDefault="00EB3461" w:rsidP="00EB3461">
      <w:pPr>
        <w:rPr>
          <w:lang w:bidi="ar-TN"/>
        </w:rPr>
      </w:pPr>
    </w:p>
    <w:p w:rsidR="00EB3461" w:rsidRDefault="00EB3461" w:rsidP="00863AD7">
      <w:pPr>
        <w:pStyle w:val="Titre3"/>
        <w:rPr>
          <w:lang w:bidi="ar-TN"/>
        </w:rPr>
      </w:pPr>
      <w:bookmarkStart w:id="21" w:name="_Toc132287922"/>
      <w:r>
        <w:rPr>
          <w:lang w:bidi="ar-TN"/>
        </w:rPr>
        <w:t>II.</w:t>
      </w:r>
      <w:r w:rsidR="00461B59">
        <w:rPr>
          <w:lang w:bidi="ar-TN"/>
        </w:rPr>
        <w:t>4</w:t>
      </w:r>
      <w:r>
        <w:rPr>
          <w:lang w:bidi="ar-TN"/>
        </w:rPr>
        <w:t xml:space="preserve">.1 </w:t>
      </w:r>
      <w:r w:rsidR="00FA68EF" w:rsidRPr="007E5615">
        <w:rPr>
          <w:lang w:bidi="ar-TN"/>
        </w:rPr>
        <w:t xml:space="preserve">Les </w:t>
      </w:r>
      <w:r w:rsidR="00863AD7">
        <w:rPr>
          <w:lang w:bidi="ar-TN"/>
        </w:rPr>
        <w:t>équipes commerciales</w:t>
      </w:r>
      <w:r w:rsidR="00FA68EF" w:rsidRPr="007E5615">
        <w:rPr>
          <w:lang w:bidi="ar-TN"/>
        </w:rPr>
        <w:t xml:space="preserve"> de l’industrie pharmaceutique</w:t>
      </w:r>
      <w:bookmarkEnd w:id="21"/>
    </w:p>
    <w:p w:rsidR="000C67E3" w:rsidRPr="000C67E3" w:rsidRDefault="000C67E3" w:rsidP="000C67E3">
      <w:pPr>
        <w:rPr>
          <w:lang w:bidi="ar-TN"/>
        </w:rPr>
      </w:pPr>
    </w:p>
    <w:tbl>
      <w:tblPr>
        <w:tblStyle w:val="Listeclaire-Accent11"/>
        <w:tblW w:w="13291" w:type="dxa"/>
        <w:tblLayout w:type="fixed"/>
        <w:tblLook w:val="04A0"/>
      </w:tblPr>
      <w:tblGrid>
        <w:gridCol w:w="11448"/>
        <w:gridCol w:w="1843"/>
      </w:tblGrid>
      <w:tr w:rsidR="00660D5F" w:rsidRPr="00E36682" w:rsidTr="007B78C2">
        <w:trPr>
          <w:cnfStyle w:val="100000000000"/>
        </w:trPr>
        <w:tc>
          <w:tcPr>
            <w:cnfStyle w:val="001000000000"/>
            <w:tcW w:w="11448" w:type="dxa"/>
          </w:tcPr>
          <w:p w:rsidR="00660D5F" w:rsidRPr="00E36682" w:rsidRDefault="00660D5F" w:rsidP="007B78C2">
            <w:p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Thème</w:t>
            </w:r>
          </w:p>
        </w:tc>
        <w:tc>
          <w:tcPr>
            <w:tcW w:w="1843" w:type="dxa"/>
          </w:tcPr>
          <w:p w:rsidR="00660D5F" w:rsidRPr="00E36682" w:rsidRDefault="00660D5F" w:rsidP="007B78C2">
            <w:pPr>
              <w:cnfStyle w:val="100000000000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N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om</w:t>
            </w: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bre de jour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s</w:t>
            </w:r>
          </w:p>
        </w:tc>
      </w:tr>
      <w:tr w:rsidR="00660D5F" w:rsidRPr="00443244" w:rsidTr="007B78C2">
        <w:trPr>
          <w:cnfStyle w:val="000000100000"/>
        </w:trPr>
        <w:tc>
          <w:tcPr>
            <w:cnfStyle w:val="001000000000"/>
            <w:tcW w:w="11448" w:type="dxa"/>
          </w:tcPr>
          <w:p w:rsidR="00660D5F" w:rsidRPr="00660D5F" w:rsidRDefault="00660D5F" w:rsidP="00487A14">
            <w:pPr>
              <w:pStyle w:val="Paragraphedeliste"/>
              <w:numPr>
                <w:ilvl w:val="0"/>
                <w:numId w:val="22"/>
              </w:numPr>
              <w:spacing w:line="360" w:lineRule="auto"/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60D5F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       </w:t>
            </w:r>
            <w:r w:rsidR="007C2454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Techniques de ventes pour les nouveaux d</w:t>
            </w:r>
            <w:r w:rsidRPr="00660D5F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élégués </w:t>
            </w:r>
            <w:r w:rsidR="00917A80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 </w:t>
            </w:r>
          </w:p>
          <w:p w:rsidR="00660D5F" w:rsidRPr="00660D5F" w:rsidRDefault="00660D5F" w:rsidP="00487A14">
            <w:pPr>
              <w:pStyle w:val="Paragraphedeliste"/>
              <w:numPr>
                <w:ilvl w:val="0"/>
                <w:numId w:val="22"/>
              </w:numPr>
              <w:spacing w:line="360" w:lineRule="auto"/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660D5F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       </w:t>
            </w:r>
            <w:r w:rsidR="00897DC1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Techniques de ventes </w:t>
            </w:r>
            <w:r w:rsidR="00FF18E5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avancées </w:t>
            </w:r>
            <w:r w:rsidR="00897DC1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pour les d</w:t>
            </w:r>
            <w:r w:rsidR="00897DC1" w:rsidRPr="00660D5F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élégués</w:t>
            </w:r>
            <w:r w:rsidR="00FF18E5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 </w:t>
            </w:r>
            <w:r w:rsidR="00115F6C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juniors</w:t>
            </w:r>
          </w:p>
          <w:p w:rsidR="00783F51" w:rsidRPr="00AC7E14" w:rsidRDefault="00660D5F" w:rsidP="00487A14">
            <w:pPr>
              <w:pStyle w:val="Paragraphedeliste"/>
              <w:numPr>
                <w:ilvl w:val="0"/>
                <w:numId w:val="22"/>
              </w:numPr>
              <w:spacing w:line="360" w:lineRule="auto"/>
              <w:ind w:left="709" w:hanging="289"/>
              <w:rPr>
                <w:rFonts w:ascii="Verdana" w:hAnsi="Verdana"/>
                <w:sz w:val="24"/>
                <w:szCs w:val="24"/>
                <w:highlight w:val="yellow"/>
                <w:lang w:bidi="ar-TN"/>
              </w:rPr>
            </w:pPr>
            <w:r w:rsidRPr="00660D5F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       </w:t>
            </w:r>
            <w:r w:rsidR="000D14E5" w:rsidRPr="00AC7E14">
              <w:rPr>
                <w:rFonts w:ascii="Verdana" w:hAnsi="Verdana"/>
                <w:b w:val="0"/>
                <w:bCs w:val="0"/>
                <w:sz w:val="24"/>
                <w:szCs w:val="24"/>
                <w:highlight w:val="yellow"/>
                <w:lang w:bidi="ar-TN"/>
              </w:rPr>
              <w:t xml:space="preserve">Maitrise des produits et des </w:t>
            </w:r>
            <w:r w:rsidR="00284736" w:rsidRPr="00AC7E14">
              <w:rPr>
                <w:rFonts w:ascii="Verdana" w:hAnsi="Verdana"/>
                <w:b w:val="0"/>
                <w:bCs w:val="0"/>
                <w:sz w:val="24"/>
                <w:szCs w:val="24"/>
                <w:highlight w:val="yellow"/>
                <w:lang w:bidi="ar-TN"/>
              </w:rPr>
              <w:t>pathologie</w:t>
            </w:r>
            <w:r w:rsidR="00CB6534" w:rsidRPr="00AC7E14">
              <w:rPr>
                <w:rFonts w:ascii="Verdana" w:hAnsi="Verdana"/>
                <w:b w:val="0"/>
                <w:bCs w:val="0"/>
                <w:sz w:val="24"/>
                <w:szCs w:val="24"/>
                <w:highlight w:val="yellow"/>
                <w:lang w:bidi="ar-TN"/>
              </w:rPr>
              <w:t>s</w:t>
            </w:r>
            <w:r w:rsidR="00284736" w:rsidRPr="00AC7E14">
              <w:rPr>
                <w:rFonts w:ascii="Verdana" w:hAnsi="Verdana"/>
                <w:b w:val="0"/>
                <w:bCs w:val="0"/>
                <w:sz w:val="24"/>
                <w:szCs w:val="24"/>
                <w:highlight w:val="yellow"/>
                <w:lang w:bidi="ar-TN"/>
              </w:rPr>
              <w:t xml:space="preserve"> traitées</w:t>
            </w:r>
          </w:p>
          <w:p w:rsidR="00660D5F" w:rsidRPr="00E36682" w:rsidRDefault="00660D5F" w:rsidP="00487A14">
            <w:pPr>
              <w:pStyle w:val="Paragraphedeliste"/>
              <w:numPr>
                <w:ilvl w:val="0"/>
                <w:numId w:val="22"/>
              </w:numPr>
              <w:spacing w:line="360" w:lineRule="auto"/>
              <w:ind w:left="709" w:hanging="289"/>
              <w:rPr>
                <w:rFonts w:ascii="Verdana" w:hAnsi="Verdana"/>
                <w:sz w:val="24"/>
                <w:szCs w:val="24"/>
                <w:lang w:bidi="ar-TN"/>
              </w:rPr>
            </w:pPr>
            <w:r w:rsidRPr="00660D5F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       </w:t>
            </w:r>
            <w:r w:rsidR="00035DFF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Techniques </w:t>
            </w:r>
            <w:r w:rsidRPr="00660D5F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d encadrement</w:t>
            </w:r>
            <w:r w:rsidR="00AE01E1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 et de coaching des managers</w:t>
            </w:r>
            <w:r w:rsidRPr="00660D5F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 ? </w:t>
            </w:r>
            <w:r w:rsidRPr="00660D5F">
              <w:rPr>
                <w:rFonts w:ascii="Arial" w:hAnsi="Arial" w:cs="Arial"/>
                <w:b w:val="0"/>
                <w:bCs w:val="0"/>
                <w:sz w:val="24"/>
                <w:szCs w:val="24"/>
                <w:lang w:bidi="ar-TN"/>
              </w:rPr>
              <w:t> </w:t>
            </w:r>
          </w:p>
        </w:tc>
        <w:tc>
          <w:tcPr>
            <w:tcW w:w="1843" w:type="dxa"/>
          </w:tcPr>
          <w:p w:rsidR="00660D5F" w:rsidRPr="00443244" w:rsidRDefault="00660D5F" w:rsidP="00487A14">
            <w:pPr>
              <w:spacing w:line="36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660D5F" w:rsidRPr="00443244" w:rsidRDefault="00660D5F" w:rsidP="00487A14">
            <w:pPr>
              <w:spacing w:line="36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660D5F" w:rsidRPr="00443244" w:rsidRDefault="00660D5F" w:rsidP="00487A14">
            <w:pPr>
              <w:spacing w:line="36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660D5F" w:rsidRPr="00443244" w:rsidRDefault="00660D5F" w:rsidP="00487A14">
            <w:pPr>
              <w:spacing w:line="36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2</w:t>
            </w:r>
            <w:r w:rsidRPr="00443244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660D5F" w:rsidRPr="00443244" w:rsidRDefault="00660D5F" w:rsidP="00487A14">
            <w:pPr>
              <w:spacing w:line="36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</w:tc>
      </w:tr>
    </w:tbl>
    <w:p w:rsidR="00660D5F" w:rsidRDefault="00660D5F" w:rsidP="00660D5F">
      <w:pPr>
        <w:rPr>
          <w:sz w:val="32"/>
          <w:szCs w:val="32"/>
          <w:lang w:bidi="ar-TN"/>
        </w:rPr>
      </w:pPr>
    </w:p>
    <w:p w:rsidR="008B7976" w:rsidRDefault="001B5FA5" w:rsidP="00660D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bidi="ar-TN"/>
        </w:rPr>
      </w:pPr>
      <w:r>
        <w:rPr>
          <w:sz w:val="32"/>
          <w:szCs w:val="32"/>
          <w:lang w:bidi="ar-TN"/>
        </w:rPr>
        <w:t xml:space="preserve"> </w:t>
      </w:r>
    </w:p>
    <w:p w:rsidR="008B7976" w:rsidRDefault="008B7976" w:rsidP="008221FF">
      <w:pPr>
        <w:pStyle w:val="Titre2"/>
        <w:rPr>
          <w:lang w:bidi="ar-TN"/>
        </w:rPr>
      </w:pPr>
    </w:p>
    <w:p w:rsidR="001B5FA5" w:rsidRDefault="001B5F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bidi="ar-TN"/>
        </w:rPr>
      </w:pPr>
      <w:r>
        <w:rPr>
          <w:lang w:bidi="ar-TN"/>
        </w:rPr>
        <w:br w:type="page"/>
      </w:r>
    </w:p>
    <w:p w:rsidR="00A5794D" w:rsidRDefault="008C4D8B" w:rsidP="004D6E81">
      <w:pPr>
        <w:pStyle w:val="Titre2"/>
        <w:rPr>
          <w:lang w:bidi="ar-TN"/>
        </w:rPr>
      </w:pPr>
      <w:bookmarkStart w:id="22" w:name="_Toc132287923"/>
      <w:r>
        <w:rPr>
          <w:lang w:bidi="ar-TN"/>
        </w:rPr>
        <w:lastRenderedPageBreak/>
        <w:t>II.</w:t>
      </w:r>
      <w:r w:rsidR="004D6E81">
        <w:rPr>
          <w:lang w:bidi="ar-TN"/>
        </w:rPr>
        <w:t>5</w:t>
      </w:r>
      <w:r>
        <w:rPr>
          <w:lang w:bidi="ar-TN"/>
        </w:rPr>
        <w:t xml:space="preserve"> </w:t>
      </w:r>
      <w:r w:rsidR="00A5794D" w:rsidRPr="00857B8D">
        <w:rPr>
          <w:lang w:bidi="ar-TN"/>
        </w:rPr>
        <w:t xml:space="preserve">Le </w:t>
      </w:r>
      <w:r w:rsidR="00A5794D" w:rsidRPr="009A474F">
        <w:rPr>
          <w:lang w:bidi="ar-TN"/>
        </w:rPr>
        <w:t>coaching</w:t>
      </w:r>
      <w:r w:rsidR="008835A5">
        <w:rPr>
          <w:lang w:bidi="ar-TN"/>
        </w:rPr>
        <w:t>,</w:t>
      </w:r>
      <w:r w:rsidR="00A5794D" w:rsidRPr="00857B8D">
        <w:rPr>
          <w:lang w:bidi="ar-TN"/>
        </w:rPr>
        <w:t xml:space="preserve"> les </w:t>
      </w:r>
      <w:r w:rsidR="00A5794D" w:rsidRPr="009A474F">
        <w:rPr>
          <w:lang w:bidi="ar-TN"/>
        </w:rPr>
        <w:t>soft skills</w:t>
      </w:r>
      <w:r w:rsidR="008835A5">
        <w:rPr>
          <w:lang w:bidi="ar-TN"/>
        </w:rPr>
        <w:t xml:space="preserve"> et les langues</w:t>
      </w:r>
      <w:bookmarkEnd w:id="22"/>
    </w:p>
    <w:p w:rsidR="006412E9" w:rsidRDefault="006412E9" w:rsidP="006412E9">
      <w:pPr>
        <w:rPr>
          <w:lang w:bidi="ar-TN"/>
        </w:rPr>
      </w:pPr>
    </w:p>
    <w:p w:rsidR="006412E9" w:rsidRDefault="006412E9" w:rsidP="004D6E81">
      <w:pPr>
        <w:pStyle w:val="Titre3"/>
        <w:rPr>
          <w:lang w:bidi="ar-TN"/>
        </w:rPr>
      </w:pPr>
      <w:bookmarkStart w:id="23" w:name="_Toc132287924"/>
      <w:r>
        <w:rPr>
          <w:lang w:bidi="ar-TN"/>
        </w:rPr>
        <w:t>II.</w:t>
      </w:r>
      <w:r w:rsidR="004D6E81">
        <w:rPr>
          <w:lang w:bidi="ar-TN"/>
        </w:rPr>
        <w:t>5</w:t>
      </w:r>
      <w:r>
        <w:rPr>
          <w:lang w:bidi="ar-TN"/>
        </w:rPr>
        <w:t>.</w:t>
      </w:r>
      <w:r w:rsidR="00A80551">
        <w:rPr>
          <w:lang w:bidi="ar-TN"/>
        </w:rPr>
        <w:t>1</w:t>
      </w:r>
      <w:r>
        <w:rPr>
          <w:lang w:bidi="ar-TN"/>
        </w:rPr>
        <w:t xml:space="preserve"> </w:t>
      </w:r>
      <w:r w:rsidRPr="00857B8D">
        <w:rPr>
          <w:lang w:bidi="ar-TN"/>
        </w:rPr>
        <w:t xml:space="preserve">Le </w:t>
      </w:r>
      <w:r w:rsidRPr="009A474F">
        <w:rPr>
          <w:lang w:bidi="ar-TN"/>
        </w:rPr>
        <w:t>coaching</w:t>
      </w:r>
      <w:r w:rsidR="00781567">
        <w:rPr>
          <w:lang w:bidi="ar-TN"/>
        </w:rPr>
        <w:t xml:space="preserve"> et</w:t>
      </w:r>
      <w:r w:rsidRPr="00857B8D">
        <w:rPr>
          <w:lang w:bidi="ar-TN"/>
        </w:rPr>
        <w:t xml:space="preserve"> les </w:t>
      </w:r>
      <w:r w:rsidRPr="009A474F">
        <w:rPr>
          <w:lang w:bidi="ar-TN"/>
        </w:rPr>
        <w:t>soft skills</w:t>
      </w:r>
      <w:bookmarkEnd w:id="23"/>
    </w:p>
    <w:p w:rsidR="006412E9" w:rsidRPr="006412E9" w:rsidRDefault="006412E9" w:rsidP="006412E9">
      <w:pPr>
        <w:rPr>
          <w:lang w:bidi="ar-TN"/>
        </w:rPr>
      </w:pPr>
    </w:p>
    <w:tbl>
      <w:tblPr>
        <w:tblStyle w:val="Listeclaire-Accent11"/>
        <w:tblW w:w="13291" w:type="dxa"/>
        <w:tblLayout w:type="fixed"/>
        <w:tblLook w:val="04A0"/>
      </w:tblPr>
      <w:tblGrid>
        <w:gridCol w:w="11448"/>
        <w:gridCol w:w="1843"/>
      </w:tblGrid>
      <w:tr w:rsidR="007C4804" w:rsidRPr="00E36682" w:rsidTr="00E01B73">
        <w:trPr>
          <w:cnfStyle w:val="100000000000"/>
        </w:trPr>
        <w:tc>
          <w:tcPr>
            <w:cnfStyle w:val="001000000000"/>
            <w:tcW w:w="11448" w:type="dxa"/>
          </w:tcPr>
          <w:p w:rsidR="007C4804" w:rsidRPr="00E36682" w:rsidRDefault="007C4804" w:rsidP="00E01B73">
            <w:pP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Thème</w:t>
            </w:r>
          </w:p>
        </w:tc>
        <w:tc>
          <w:tcPr>
            <w:tcW w:w="1843" w:type="dxa"/>
          </w:tcPr>
          <w:p w:rsidR="007C4804" w:rsidRPr="00E36682" w:rsidRDefault="007C4804" w:rsidP="00E01B73">
            <w:pPr>
              <w:cnfStyle w:val="100000000000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N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om</w:t>
            </w:r>
            <w:r w:rsidRPr="00E36682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bre de jour</w:t>
            </w:r>
            <w:r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s</w:t>
            </w:r>
          </w:p>
        </w:tc>
      </w:tr>
      <w:tr w:rsidR="007C4804" w:rsidRPr="00443244" w:rsidTr="00E01B73">
        <w:trPr>
          <w:cnfStyle w:val="000000100000"/>
        </w:trPr>
        <w:tc>
          <w:tcPr>
            <w:cnfStyle w:val="001000000000"/>
            <w:tcW w:w="11448" w:type="dxa"/>
          </w:tcPr>
          <w:p w:rsidR="002438B9" w:rsidRPr="002438B9" w:rsidRDefault="002438B9" w:rsidP="002438B9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438B9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Gestion des conflits</w:t>
            </w:r>
            <w:r w:rsidR="0002284D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, </w:t>
            </w:r>
            <w:r w:rsidRPr="002438B9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Médiation et facilitation des dialogues</w:t>
            </w:r>
          </w:p>
          <w:p w:rsidR="002438B9" w:rsidRPr="002438B9" w:rsidRDefault="002438B9" w:rsidP="002438B9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438B9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Prévision et anticipation des conflits</w:t>
            </w:r>
          </w:p>
          <w:p w:rsidR="002438B9" w:rsidRPr="002438B9" w:rsidRDefault="002438B9" w:rsidP="002438B9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438B9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Conduite et pilotage du changement </w:t>
            </w:r>
          </w:p>
          <w:p w:rsidR="002438B9" w:rsidRPr="002438B9" w:rsidRDefault="002438B9" w:rsidP="002438B9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438B9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L’art de communiquer </w:t>
            </w:r>
          </w:p>
          <w:p w:rsidR="002438B9" w:rsidRPr="002438B9" w:rsidRDefault="002438B9" w:rsidP="002438B9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438B9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La planification stratégique </w:t>
            </w:r>
          </w:p>
          <w:p w:rsidR="002438B9" w:rsidRPr="002438B9" w:rsidRDefault="002438B9" w:rsidP="002438B9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438B9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Comment diriger un projet </w:t>
            </w:r>
          </w:p>
          <w:p w:rsidR="002438B9" w:rsidRPr="002438B9" w:rsidRDefault="002438B9" w:rsidP="002438B9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438B9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Comment vendre un projet </w:t>
            </w:r>
          </w:p>
          <w:p w:rsidR="002438B9" w:rsidRPr="002438B9" w:rsidRDefault="002438B9" w:rsidP="002438B9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438B9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La gestion du temps et des priorités </w:t>
            </w:r>
          </w:p>
          <w:p w:rsidR="002438B9" w:rsidRPr="002438B9" w:rsidRDefault="002438B9" w:rsidP="002438B9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438B9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 gestion de stress</w:t>
            </w:r>
          </w:p>
          <w:p w:rsidR="002438B9" w:rsidRPr="002438B9" w:rsidRDefault="002438B9" w:rsidP="002438B9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438B9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La gestion du temps </w:t>
            </w:r>
          </w:p>
          <w:p w:rsidR="002438B9" w:rsidRPr="002438B9" w:rsidRDefault="002438B9" w:rsidP="002438B9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438B9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La tenue de réunion </w:t>
            </w:r>
          </w:p>
          <w:p w:rsidR="002438B9" w:rsidRPr="002438B9" w:rsidRDefault="002438B9" w:rsidP="002438B9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438B9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Confiance et délégation </w:t>
            </w:r>
          </w:p>
          <w:p w:rsidR="002438B9" w:rsidRPr="002438B9" w:rsidRDefault="002438B9" w:rsidP="002438B9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438B9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Prise de parole en public </w:t>
            </w:r>
          </w:p>
          <w:p w:rsidR="002438B9" w:rsidRPr="002438B9" w:rsidRDefault="002438B9" w:rsidP="002438B9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438B9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Leadership </w:t>
            </w:r>
          </w:p>
          <w:p w:rsidR="002438B9" w:rsidRPr="002438B9" w:rsidRDefault="002438B9" w:rsidP="002438B9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438B9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Techniques de motivation </w:t>
            </w:r>
          </w:p>
          <w:p w:rsidR="002438B9" w:rsidRPr="002438B9" w:rsidRDefault="002438B9" w:rsidP="002438B9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438B9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Prise de décision </w:t>
            </w:r>
          </w:p>
          <w:p w:rsidR="002438B9" w:rsidRPr="002438B9" w:rsidRDefault="002438B9" w:rsidP="002438B9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438B9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Mise en place d’un travail collaboratif </w:t>
            </w:r>
          </w:p>
          <w:p w:rsidR="002438B9" w:rsidRPr="002438B9" w:rsidRDefault="002438B9" w:rsidP="002438B9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2438B9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Une équipe pour réussir </w:t>
            </w:r>
          </w:p>
          <w:p w:rsidR="007C4804" w:rsidRPr="00E36682" w:rsidRDefault="002438B9" w:rsidP="002438B9">
            <w:pPr>
              <w:pStyle w:val="Paragraphedeliste"/>
              <w:numPr>
                <w:ilvl w:val="0"/>
                <w:numId w:val="22"/>
              </w:numPr>
              <w:ind w:left="709" w:hanging="289"/>
              <w:rPr>
                <w:rFonts w:ascii="Verdana" w:hAnsi="Verdana"/>
                <w:sz w:val="24"/>
                <w:szCs w:val="24"/>
                <w:lang w:bidi="ar-TN"/>
              </w:rPr>
            </w:pPr>
            <w:r w:rsidRPr="002438B9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Le partenariat stratégique et réseautage</w:t>
            </w:r>
          </w:p>
        </w:tc>
        <w:tc>
          <w:tcPr>
            <w:tcW w:w="1843" w:type="dxa"/>
          </w:tcPr>
          <w:p w:rsidR="002A5E0F" w:rsidRPr="002A5E0F" w:rsidRDefault="002A5E0F" w:rsidP="002A5E0F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2A5E0F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2A5E0F" w:rsidRPr="002A5E0F" w:rsidRDefault="002A5E0F" w:rsidP="002A5E0F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2A5E0F">
              <w:rPr>
                <w:rFonts w:ascii="Verdana" w:hAnsi="Verdana"/>
                <w:sz w:val="24"/>
                <w:szCs w:val="24"/>
                <w:lang w:bidi="ar-TN"/>
              </w:rPr>
              <w:t>2 jours</w:t>
            </w:r>
          </w:p>
          <w:p w:rsidR="002A5E0F" w:rsidRPr="002A5E0F" w:rsidRDefault="002A5E0F" w:rsidP="002A5E0F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2A5E0F">
              <w:rPr>
                <w:rFonts w:ascii="Verdana" w:hAnsi="Verdana"/>
                <w:sz w:val="24"/>
                <w:szCs w:val="24"/>
                <w:lang w:bidi="ar-TN"/>
              </w:rPr>
              <w:t>2 jours</w:t>
            </w:r>
          </w:p>
          <w:p w:rsidR="002A5E0F" w:rsidRPr="002A5E0F" w:rsidRDefault="002A5E0F" w:rsidP="002A5E0F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2A5E0F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2A5E0F" w:rsidRPr="002A5E0F" w:rsidRDefault="002A5E0F" w:rsidP="002A5E0F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2A5E0F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2A5E0F" w:rsidRPr="002A5E0F" w:rsidRDefault="002A5E0F" w:rsidP="002A5E0F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2A5E0F">
              <w:rPr>
                <w:rFonts w:ascii="Verdana" w:hAnsi="Verdana"/>
                <w:sz w:val="24"/>
                <w:szCs w:val="24"/>
                <w:lang w:bidi="ar-TN"/>
              </w:rPr>
              <w:t xml:space="preserve">2 jours </w:t>
            </w:r>
          </w:p>
          <w:p w:rsidR="002A5E0F" w:rsidRPr="002A5E0F" w:rsidRDefault="002A5E0F" w:rsidP="002A5E0F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2A5E0F">
              <w:rPr>
                <w:rFonts w:ascii="Verdana" w:hAnsi="Verdana"/>
                <w:sz w:val="24"/>
                <w:szCs w:val="24"/>
                <w:lang w:bidi="ar-TN"/>
              </w:rPr>
              <w:t xml:space="preserve">2 jours </w:t>
            </w:r>
          </w:p>
          <w:p w:rsidR="002A5E0F" w:rsidRPr="002A5E0F" w:rsidRDefault="002A5E0F" w:rsidP="002A5E0F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2A5E0F"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2A5E0F" w:rsidRPr="002A5E0F" w:rsidRDefault="002A5E0F" w:rsidP="002A5E0F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2A5E0F">
              <w:rPr>
                <w:rFonts w:ascii="Verdana" w:hAnsi="Verdana"/>
                <w:sz w:val="24"/>
                <w:szCs w:val="24"/>
                <w:lang w:bidi="ar-TN"/>
              </w:rPr>
              <w:t>2 jours</w:t>
            </w:r>
          </w:p>
          <w:p w:rsidR="002A5E0F" w:rsidRPr="002A5E0F" w:rsidRDefault="002A5E0F" w:rsidP="002A5E0F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2A5E0F">
              <w:rPr>
                <w:rFonts w:ascii="Verdana" w:hAnsi="Verdana"/>
                <w:sz w:val="24"/>
                <w:szCs w:val="24"/>
                <w:lang w:bidi="ar-TN"/>
              </w:rPr>
              <w:t xml:space="preserve">1 jour </w:t>
            </w:r>
          </w:p>
          <w:p w:rsidR="002A5E0F" w:rsidRPr="002A5E0F" w:rsidRDefault="002A5E0F" w:rsidP="002A5E0F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2A5E0F">
              <w:rPr>
                <w:rFonts w:ascii="Verdana" w:hAnsi="Verdana"/>
                <w:sz w:val="24"/>
                <w:szCs w:val="24"/>
                <w:lang w:bidi="ar-TN"/>
              </w:rPr>
              <w:t xml:space="preserve">2 jours </w:t>
            </w:r>
          </w:p>
          <w:p w:rsidR="002A5E0F" w:rsidRPr="002A5E0F" w:rsidRDefault="002A5E0F" w:rsidP="002A5E0F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2A5E0F">
              <w:rPr>
                <w:rFonts w:ascii="Verdana" w:hAnsi="Verdana"/>
                <w:sz w:val="24"/>
                <w:szCs w:val="24"/>
                <w:lang w:bidi="ar-TN"/>
              </w:rPr>
              <w:t xml:space="preserve">2 jours </w:t>
            </w:r>
          </w:p>
          <w:p w:rsidR="002A5E0F" w:rsidRPr="002A5E0F" w:rsidRDefault="002A5E0F" w:rsidP="002A5E0F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2A5E0F">
              <w:rPr>
                <w:rFonts w:ascii="Verdana" w:hAnsi="Verdana"/>
                <w:sz w:val="24"/>
                <w:szCs w:val="24"/>
                <w:lang w:bidi="ar-TN"/>
              </w:rPr>
              <w:t xml:space="preserve">2 jours </w:t>
            </w:r>
          </w:p>
          <w:p w:rsidR="002A5E0F" w:rsidRPr="002A5E0F" w:rsidRDefault="002A5E0F" w:rsidP="002A5E0F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2A5E0F">
              <w:rPr>
                <w:rFonts w:ascii="Verdana" w:hAnsi="Verdana"/>
                <w:sz w:val="24"/>
                <w:szCs w:val="24"/>
                <w:lang w:bidi="ar-TN"/>
              </w:rPr>
              <w:t xml:space="preserve">3 jours </w:t>
            </w:r>
          </w:p>
          <w:p w:rsidR="002A5E0F" w:rsidRPr="002A5E0F" w:rsidRDefault="002A5E0F" w:rsidP="002A5E0F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2A5E0F">
              <w:rPr>
                <w:rFonts w:ascii="Verdana" w:hAnsi="Verdana"/>
                <w:sz w:val="24"/>
                <w:szCs w:val="24"/>
                <w:lang w:bidi="ar-TN"/>
              </w:rPr>
              <w:t xml:space="preserve">2 jours </w:t>
            </w:r>
          </w:p>
          <w:p w:rsidR="002A5E0F" w:rsidRPr="002A5E0F" w:rsidRDefault="002A5E0F" w:rsidP="002A5E0F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2A5E0F">
              <w:rPr>
                <w:rFonts w:ascii="Verdana" w:hAnsi="Verdana"/>
                <w:sz w:val="24"/>
                <w:szCs w:val="24"/>
                <w:lang w:bidi="ar-TN"/>
              </w:rPr>
              <w:t xml:space="preserve">2 jours </w:t>
            </w:r>
          </w:p>
          <w:p w:rsidR="002A5E0F" w:rsidRPr="002A5E0F" w:rsidRDefault="002A5E0F" w:rsidP="002A5E0F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2A5E0F">
              <w:rPr>
                <w:rFonts w:ascii="Verdana" w:hAnsi="Verdana"/>
                <w:sz w:val="24"/>
                <w:szCs w:val="24"/>
                <w:lang w:bidi="ar-TN"/>
              </w:rPr>
              <w:t xml:space="preserve">2 jours </w:t>
            </w:r>
          </w:p>
          <w:p w:rsidR="002A5E0F" w:rsidRPr="002A5E0F" w:rsidRDefault="002A5E0F" w:rsidP="002A5E0F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2A5E0F">
              <w:rPr>
                <w:rFonts w:ascii="Verdana" w:hAnsi="Verdana"/>
                <w:sz w:val="24"/>
                <w:szCs w:val="24"/>
                <w:lang w:bidi="ar-TN"/>
              </w:rPr>
              <w:t xml:space="preserve">2 jours </w:t>
            </w:r>
          </w:p>
          <w:p w:rsidR="007C4804" w:rsidRPr="00443244" w:rsidRDefault="002A5E0F" w:rsidP="002A5E0F">
            <w:pPr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 w:rsidRPr="002A5E0F">
              <w:rPr>
                <w:rFonts w:ascii="Verdana" w:hAnsi="Verdana"/>
                <w:sz w:val="24"/>
                <w:szCs w:val="24"/>
                <w:lang w:bidi="ar-TN"/>
              </w:rPr>
              <w:t>2 jours</w:t>
            </w:r>
          </w:p>
        </w:tc>
      </w:tr>
    </w:tbl>
    <w:p w:rsidR="009A474F" w:rsidRDefault="009A474F" w:rsidP="009A474F">
      <w:pPr>
        <w:rPr>
          <w:lang w:bidi="ar-TN"/>
        </w:rPr>
      </w:pPr>
    </w:p>
    <w:p w:rsidR="00027625" w:rsidRDefault="0044186A">
      <w:pPr>
        <w:rPr>
          <w:rFonts w:ascii="Verdana" w:eastAsiaTheme="majorEastAsia" w:hAnsi="Verdana" w:cstheme="majorBidi"/>
          <w:bCs/>
          <w:color w:val="4F81BD" w:themeColor="accent1"/>
          <w:sz w:val="26"/>
          <w:lang w:bidi="ar-TN"/>
        </w:rPr>
      </w:pPr>
      <w:r w:rsidRPr="0044186A">
        <w:rPr>
          <w:noProof/>
          <w:lang w:eastAsia="fr-FR"/>
        </w:rPr>
        <w:pict>
          <v:shape id="_x0000_s1044" type="#_x0000_t202" style="position:absolute;margin-left:-43.8pt;margin-top:17.05pt;width:798pt;height:25pt;z-index:251677696;mso-width-relative:margin;mso-height-relative:margin" fillcolor="white [3212]" strokecolor="#f2f2f2 [3041]" strokeweight="3pt">
            <v:shadow on="t" type="perspective" color="#243f60 [1604]" opacity=".5" offset="1pt" offset2="-1pt"/>
            <v:textbox style="mso-next-textbox:#_x0000_s1044">
              <w:txbxContent>
                <w:p w:rsidR="00E01B73" w:rsidRDefault="00E01B73" w:rsidP="009D7333">
                  <w:pPr>
                    <w:pStyle w:val="Pieddepage"/>
                  </w:pPr>
                  <w:r>
                    <w:t xml:space="preserve">Adresse : </w:t>
                  </w:r>
                  <w:r w:rsidRPr="007E6667">
                    <w:t>12</w:t>
                  </w:r>
                  <w:r>
                    <w:t xml:space="preserve">2 Avenue du Koweït 8050 Hammamet </w:t>
                  </w:r>
                  <w:r>
                    <w:tab/>
                  </w:r>
                  <w:r>
                    <w:tab/>
                    <w:t>email : afchammamet@gmail.com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Agrément n°21-251-18</w:t>
                  </w:r>
                </w:p>
                <w:p w:rsidR="00E01B73" w:rsidRDefault="00E01B73" w:rsidP="009D7333"/>
              </w:txbxContent>
            </v:textbox>
          </v:shape>
        </w:pict>
      </w:r>
      <w:r w:rsidR="00027625">
        <w:rPr>
          <w:lang w:bidi="ar-TN"/>
        </w:rPr>
        <w:br w:type="page"/>
      </w:r>
    </w:p>
    <w:p w:rsidR="006D6836" w:rsidRDefault="006D6836" w:rsidP="002A0FAC">
      <w:pPr>
        <w:pStyle w:val="Titre3"/>
        <w:rPr>
          <w:lang w:bidi="ar-TN"/>
        </w:rPr>
      </w:pPr>
    </w:p>
    <w:p w:rsidR="008B2814" w:rsidRDefault="008B2814" w:rsidP="002A0FAC">
      <w:pPr>
        <w:pStyle w:val="Titre3"/>
        <w:rPr>
          <w:lang w:bidi="ar-TN"/>
        </w:rPr>
      </w:pPr>
      <w:bookmarkStart w:id="24" w:name="_Toc132287925"/>
      <w:r>
        <w:rPr>
          <w:lang w:bidi="ar-TN"/>
        </w:rPr>
        <w:t>II.</w:t>
      </w:r>
      <w:r w:rsidR="002A0FAC">
        <w:rPr>
          <w:lang w:bidi="ar-TN"/>
        </w:rPr>
        <w:t>3</w:t>
      </w:r>
      <w:r>
        <w:rPr>
          <w:lang w:bidi="ar-TN"/>
        </w:rPr>
        <w:t>.</w:t>
      </w:r>
      <w:r w:rsidR="002A0FAC">
        <w:rPr>
          <w:lang w:bidi="ar-TN"/>
        </w:rPr>
        <w:t>2</w:t>
      </w:r>
      <w:r>
        <w:rPr>
          <w:lang w:bidi="ar-TN"/>
        </w:rPr>
        <w:t xml:space="preserve"> </w:t>
      </w:r>
      <w:r w:rsidR="002E0A43">
        <w:rPr>
          <w:lang w:bidi="ar-TN"/>
        </w:rPr>
        <w:t>formation en</w:t>
      </w:r>
      <w:r>
        <w:rPr>
          <w:lang w:bidi="ar-TN"/>
        </w:rPr>
        <w:t xml:space="preserve"> langues</w:t>
      </w:r>
      <w:bookmarkEnd w:id="24"/>
    </w:p>
    <w:p w:rsidR="008835A5" w:rsidRDefault="008835A5" w:rsidP="009A474F">
      <w:pPr>
        <w:rPr>
          <w:lang w:bidi="ar-TN"/>
        </w:rPr>
      </w:pPr>
    </w:p>
    <w:tbl>
      <w:tblPr>
        <w:tblStyle w:val="Listeclaire-Accent11"/>
        <w:tblW w:w="13291" w:type="dxa"/>
        <w:tblLayout w:type="fixed"/>
        <w:tblLook w:val="04A0"/>
      </w:tblPr>
      <w:tblGrid>
        <w:gridCol w:w="11448"/>
        <w:gridCol w:w="1843"/>
      </w:tblGrid>
      <w:tr w:rsidR="00380DF4" w:rsidRPr="00E36682" w:rsidTr="00AB33D3">
        <w:trPr>
          <w:cnfStyle w:val="100000000000"/>
        </w:trPr>
        <w:tc>
          <w:tcPr>
            <w:cnfStyle w:val="001000000000"/>
            <w:tcW w:w="11448" w:type="dxa"/>
          </w:tcPr>
          <w:p w:rsidR="00380DF4" w:rsidRPr="00E36682" w:rsidRDefault="00380DF4" w:rsidP="00414448">
            <w:p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>Thème</w:t>
            </w:r>
          </w:p>
        </w:tc>
        <w:tc>
          <w:tcPr>
            <w:tcW w:w="1843" w:type="dxa"/>
          </w:tcPr>
          <w:p w:rsidR="00380DF4" w:rsidRPr="00E36682" w:rsidRDefault="00380DF4" w:rsidP="00414448">
            <w:pPr>
              <w:spacing w:line="360" w:lineRule="auto"/>
              <w:cnfStyle w:val="100000000000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>N</w:t>
            </w:r>
            <w:r>
              <w:rPr>
                <w:rFonts w:ascii="Verdana" w:hAnsi="Verdana"/>
                <w:sz w:val="24"/>
                <w:szCs w:val="24"/>
                <w:lang w:bidi="ar-TN"/>
              </w:rPr>
              <w:t>om</w:t>
            </w: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>bre de jour</w:t>
            </w:r>
            <w:r>
              <w:rPr>
                <w:rFonts w:ascii="Verdana" w:hAnsi="Verdana"/>
                <w:sz w:val="24"/>
                <w:szCs w:val="24"/>
                <w:lang w:bidi="ar-TN"/>
              </w:rPr>
              <w:t>s</w:t>
            </w:r>
          </w:p>
        </w:tc>
      </w:tr>
      <w:tr w:rsidR="00801CDF" w:rsidRPr="00E36682" w:rsidTr="00AB33D3">
        <w:trPr>
          <w:cnfStyle w:val="000000100000"/>
          <w:trHeight w:val="448"/>
        </w:trPr>
        <w:tc>
          <w:tcPr>
            <w:cnfStyle w:val="001000000000"/>
            <w:tcW w:w="11448" w:type="dxa"/>
          </w:tcPr>
          <w:p w:rsidR="00801CDF" w:rsidRPr="00AB33D3" w:rsidRDefault="00801CDF" w:rsidP="00414448">
            <w:p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AB33D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Langues :</w:t>
            </w:r>
          </w:p>
          <w:p w:rsidR="00801CDF" w:rsidRPr="00AB33D3" w:rsidRDefault="00801CDF" w:rsidP="00414448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AB33D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English correspondance</w:t>
            </w:r>
          </w:p>
          <w:p w:rsidR="00801CDF" w:rsidRPr="00AB33D3" w:rsidRDefault="00801CDF" w:rsidP="00414448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AB33D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Formation en allemand pour personnel front office</w:t>
            </w:r>
          </w:p>
          <w:p w:rsidR="00801CDF" w:rsidRPr="00AB33D3" w:rsidRDefault="00801CDF" w:rsidP="00414448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AB33D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Formation en russe pour personnel d’accueil</w:t>
            </w:r>
          </w:p>
          <w:p w:rsidR="00801CDF" w:rsidRPr="00AB33D3" w:rsidRDefault="00801CDF" w:rsidP="00414448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AB33D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Formation en russe pour serveurs</w:t>
            </w:r>
          </w:p>
          <w:p w:rsidR="00801CDF" w:rsidRPr="00230FE6" w:rsidRDefault="00801CDF" w:rsidP="00414448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rFonts w:ascii="Verdana" w:hAnsi="Verdana"/>
                <w:sz w:val="24"/>
                <w:szCs w:val="24"/>
                <w:lang w:bidi="ar-TN"/>
              </w:rPr>
            </w:pPr>
            <w:r w:rsidRPr="00AB33D3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Formation en espagnol</w:t>
            </w:r>
          </w:p>
        </w:tc>
        <w:tc>
          <w:tcPr>
            <w:tcW w:w="1843" w:type="dxa"/>
          </w:tcPr>
          <w:p w:rsidR="00801CDF" w:rsidRDefault="00801CDF" w:rsidP="00414448">
            <w:pPr>
              <w:spacing w:line="36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</w:p>
          <w:p w:rsidR="00801CDF" w:rsidRDefault="00801CDF" w:rsidP="00414448">
            <w:pPr>
              <w:spacing w:line="36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801CDF" w:rsidRDefault="00801CDF" w:rsidP="00414448">
            <w:pPr>
              <w:spacing w:line="36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5 jours</w:t>
            </w:r>
          </w:p>
          <w:p w:rsidR="00801CDF" w:rsidRDefault="00801CDF" w:rsidP="00414448">
            <w:pPr>
              <w:spacing w:line="36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5 jours</w:t>
            </w:r>
          </w:p>
          <w:p w:rsidR="00801CDF" w:rsidRDefault="00801CDF" w:rsidP="00414448">
            <w:pPr>
              <w:spacing w:line="36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5 jours</w:t>
            </w:r>
          </w:p>
          <w:p w:rsidR="00801CDF" w:rsidRDefault="00801CDF" w:rsidP="00414448">
            <w:pPr>
              <w:spacing w:line="36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5 jours</w:t>
            </w:r>
          </w:p>
        </w:tc>
      </w:tr>
    </w:tbl>
    <w:p w:rsidR="00801CDF" w:rsidRDefault="00801CDF" w:rsidP="00801CDF">
      <w:pPr>
        <w:rPr>
          <w:rFonts w:ascii="Verdana" w:hAnsi="Verdana"/>
          <w:sz w:val="24"/>
          <w:szCs w:val="24"/>
          <w:lang w:bidi="ar-TN"/>
        </w:rPr>
      </w:pPr>
    </w:p>
    <w:p w:rsidR="00A91C9E" w:rsidRDefault="0044186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bidi="ar-TN"/>
        </w:rPr>
      </w:pPr>
      <w:r w:rsidRPr="0044186A">
        <w:rPr>
          <w:noProof/>
          <w:lang w:eastAsia="fr-FR"/>
        </w:rPr>
        <w:pict>
          <v:shape id="_x0000_s1046" type="#_x0000_t202" style="position:absolute;margin-left:-45.8pt;margin-top:189.55pt;width:798pt;height:25pt;z-index:251679744;mso-width-relative:margin;mso-height-relative:margin" fillcolor="white [3212]" strokecolor="#f2f2f2 [3041]" strokeweight="3pt">
            <v:shadow on="t" type="perspective" color="#243f60 [1604]" opacity=".5" offset="1pt" offset2="-1pt"/>
            <v:textbox style="mso-next-textbox:#_x0000_s1046">
              <w:txbxContent>
                <w:p w:rsidR="00E01B73" w:rsidRDefault="00E01B73" w:rsidP="009D7333">
                  <w:pPr>
                    <w:pStyle w:val="Pieddepage"/>
                  </w:pPr>
                  <w:r>
                    <w:t xml:space="preserve">Adresse : </w:t>
                  </w:r>
                  <w:r w:rsidRPr="007E6667">
                    <w:t>12</w:t>
                  </w:r>
                  <w:r>
                    <w:t xml:space="preserve">2 Avenue du Koweït 8050 Hammamet </w:t>
                  </w:r>
                  <w:r>
                    <w:tab/>
                  </w:r>
                  <w:r>
                    <w:tab/>
                    <w:t>email : afchammamet@gmail.com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Agrément n°21-251-18</w:t>
                  </w:r>
                </w:p>
                <w:p w:rsidR="00E01B73" w:rsidRDefault="00E01B73" w:rsidP="009D7333"/>
              </w:txbxContent>
            </v:textbox>
          </v:shape>
        </w:pict>
      </w:r>
      <w:r w:rsidR="00A91C9E">
        <w:rPr>
          <w:lang w:bidi="ar-TN"/>
        </w:rPr>
        <w:br w:type="page"/>
      </w:r>
    </w:p>
    <w:p w:rsidR="00546A14" w:rsidRDefault="00546A14" w:rsidP="00AB33D3">
      <w:pPr>
        <w:pStyle w:val="Titre2"/>
        <w:rPr>
          <w:lang w:bidi="ar-TN"/>
        </w:rPr>
      </w:pPr>
    </w:p>
    <w:p w:rsidR="00AB33D3" w:rsidRDefault="00AB33D3" w:rsidP="00117067">
      <w:pPr>
        <w:pStyle w:val="Titre2"/>
        <w:rPr>
          <w:lang w:bidi="ar-TN"/>
        </w:rPr>
      </w:pPr>
      <w:bookmarkStart w:id="25" w:name="_Toc132287926"/>
      <w:r>
        <w:rPr>
          <w:lang w:bidi="ar-TN"/>
        </w:rPr>
        <w:t>II.</w:t>
      </w:r>
      <w:r w:rsidR="00117067">
        <w:rPr>
          <w:lang w:bidi="ar-TN"/>
        </w:rPr>
        <w:t>4</w:t>
      </w:r>
      <w:r>
        <w:rPr>
          <w:lang w:bidi="ar-TN"/>
        </w:rPr>
        <w:t xml:space="preserve"> </w:t>
      </w:r>
      <w:r w:rsidR="00F76C23">
        <w:rPr>
          <w:lang w:bidi="ar-TN"/>
        </w:rPr>
        <w:t>Autres formations</w:t>
      </w:r>
      <w:bookmarkEnd w:id="25"/>
    </w:p>
    <w:p w:rsidR="00AB33D3" w:rsidRDefault="00AB33D3" w:rsidP="00117067">
      <w:pPr>
        <w:pStyle w:val="Titre3"/>
        <w:rPr>
          <w:lang w:bidi="ar-TN"/>
        </w:rPr>
      </w:pPr>
      <w:bookmarkStart w:id="26" w:name="_Toc132287927"/>
      <w:r>
        <w:rPr>
          <w:lang w:bidi="ar-TN"/>
        </w:rPr>
        <w:t>II.</w:t>
      </w:r>
      <w:r w:rsidR="00117067">
        <w:rPr>
          <w:lang w:bidi="ar-TN"/>
        </w:rPr>
        <w:t>4</w:t>
      </w:r>
      <w:r>
        <w:rPr>
          <w:lang w:bidi="ar-TN"/>
        </w:rPr>
        <w:t xml:space="preserve">.1 </w:t>
      </w:r>
      <w:r w:rsidR="007E64A7" w:rsidRPr="007E64A7">
        <w:rPr>
          <w:lang w:bidi="ar-TN"/>
        </w:rPr>
        <w:t>Sécurité et gardiennage</w:t>
      </w:r>
      <w:bookmarkEnd w:id="26"/>
    </w:p>
    <w:p w:rsidR="00AB33D3" w:rsidRDefault="00AB33D3" w:rsidP="00801CDF">
      <w:pPr>
        <w:rPr>
          <w:rFonts w:ascii="Verdana" w:hAnsi="Verdana"/>
          <w:sz w:val="24"/>
          <w:szCs w:val="24"/>
          <w:lang w:bidi="ar-TN"/>
        </w:rPr>
      </w:pPr>
    </w:p>
    <w:tbl>
      <w:tblPr>
        <w:tblStyle w:val="Listeclaire-Accent11"/>
        <w:tblW w:w="13291" w:type="dxa"/>
        <w:tblLayout w:type="fixed"/>
        <w:tblLook w:val="04A0"/>
      </w:tblPr>
      <w:tblGrid>
        <w:gridCol w:w="11448"/>
        <w:gridCol w:w="1843"/>
      </w:tblGrid>
      <w:tr w:rsidR="00AB33D3" w:rsidRPr="00E36682" w:rsidTr="004F25B1">
        <w:trPr>
          <w:cnfStyle w:val="100000000000"/>
        </w:trPr>
        <w:tc>
          <w:tcPr>
            <w:cnfStyle w:val="001000000000"/>
            <w:tcW w:w="11448" w:type="dxa"/>
          </w:tcPr>
          <w:p w:rsidR="00AB33D3" w:rsidRPr="00E36682" w:rsidRDefault="00AB33D3" w:rsidP="007036CA">
            <w:p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>Thème</w:t>
            </w:r>
          </w:p>
        </w:tc>
        <w:tc>
          <w:tcPr>
            <w:tcW w:w="1843" w:type="dxa"/>
          </w:tcPr>
          <w:p w:rsidR="00AB33D3" w:rsidRPr="00E36682" w:rsidRDefault="00AB33D3" w:rsidP="007036CA">
            <w:pPr>
              <w:spacing w:line="360" w:lineRule="auto"/>
              <w:cnfStyle w:val="100000000000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>N</w:t>
            </w:r>
            <w:r>
              <w:rPr>
                <w:rFonts w:ascii="Verdana" w:hAnsi="Verdana"/>
                <w:sz w:val="24"/>
                <w:szCs w:val="24"/>
                <w:lang w:bidi="ar-TN"/>
              </w:rPr>
              <w:t>om</w:t>
            </w: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>bre de jour</w:t>
            </w:r>
            <w:r>
              <w:rPr>
                <w:rFonts w:ascii="Verdana" w:hAnsi="Verdana"/>
                <w:sz w:val="24"/>
                <w:szCs w:val="24"/>
                <w:lang w:bidi="ar-TN"/>
              </w:rPr>
              <w:t>s</w:t>
            </w:r>
          </w:p>
        </w:tc>
      </w:tr>
      <w:tr w:rsidR="00AB33D3" w:rsidRPr="00E36682" w:rsidTr="004F25B1">
        <w:trPr>
          <w:cnfStyle w:val="000000100000"/>
        </w:trPr>
        <w:tc>
          <w:tcPr>
            <w:cnfStyle w:val="001000000000"/>
            <w:tcW w:w="11448" w:type="dxa"/>
          </w:tcPr>
          <w:p w:rsidR="00AB33D3" w:rsidRPr="004F25B1" w:rsidRDefault="00AB33D3" w:rsidP="007036CA">
            <w:p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</w:p>
          <w:p w:rsidR="00AB33D3" w:rsidRPr="004F25B1" w:rsidRDefault="00AB33D3" w:rsidP="007036CA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4F25B1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Prévention des risques incendie dans les établissements industriels</w:t>
            </w:r>
          </w:p>
          <w:p w:rsidR="00AB33D3" w:rsidRPr="004F25B1" w:rsidRDefault="00AB33D3" w:rsidP="007036CA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4F25B1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Formation des responsables de sécurité </w:t>
            </w:r>
          </w:p>
          <w:p w:rsidR="00AB33D3" w:rsidRPr="004F25B1" w:rsidRDefault="00AB33D3" w:rsidP="007036CA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4F25B1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Techniques de 1</w:t>
            </w:r>
            <w:r w:rsidRPr="004F25B1">
              <w:rPr>
                <w:rFonts w:ascii="Verdana" w:hAnsi="Verdana"/>
                <w:b w:val="0"/>
                <w:bCs w:val="0"/>
                <w:sz w:val="24"/>
                <w:szCs w:val="24"/>
                <w:vertAlign w:val="superscript"/>
                <w:lang w:bidi="ar-TN"/>
              </w:rPr>
              <w:t>ère</w:t>
            </w:r>
            <w:r w:rsidRPr="004F25B1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 xml:space="preserve"> intervention incendie</w:t>
            </w:r>
          </w:p>
          <w:p w:rsidR="00AB33D3" w:rsidRPr="004F25B1" w:rsidRDefault="00AB33D3" w:rsidP="007036CA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4F25B1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L’utilisation des extincteurs</w:t>
            </w:r>
          </w:p>
          <w:p w:rsidR="00AB33D3" w:rsidRPr="004F25B1" w:rsidRDefault="00AB33D3" w:rsidP="007036CA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4F25B1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Formation de secouriste en milieu industriel</w:t>
            </w:r>
          </w:p>
          <w:p w:rsidR="00AB33D3" w:rsidRPr="004F25B1" w:rsidRDefault="00AB33D3" w:rsidP="007036CA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4F25B1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Formation des conducteurs de chariots élévateurs</w:t>
            </w:r>
          </w:p>
          <w:p w:rsidR="00AB33D3" w:rsidRPr="008314F5" w:rsidRDefault="00AB33D3" w:rsidP="007036CA">
            <w:pPr>
              <w:pStyle w:val="Paragraphedeliste"/>
              <w:numPr>
                <w:ilvl w:val="0"/>
                <w:numId w:val="4"/>
              </w:numPr>
              <w:spacing w:line="360" w:lineRule="auto"/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</w:pPr>
            <w:r w:rsidRPr="004F25B1">
              <w:rPr>
                <w:rFonts w:ascii="Verdana" w:hAnsi="Verdana"/>
                <w:b w:val="0"/>
                <w:bCs w:val="0"/>
                <w:sz w:val="24"/>
                <w:szCs w:val="24"/>
                <w:lang w:bidi="ar-TN"/>
              </w:rPr>
              <w:t>Analyse des accidents de travail et prévention des risques professionnels</w:t>
            </w:r>
          </w:p>
        </w:tc>
        <w:tc>
          <w:tcPr>
            <w:tcW w:w="1843" w:type="dxa"/>
          </w:tcPr>
          <w:p w:rsidR="00AB33D3" w:rsidRPr="00E36682" w:rsidRDefault="00AB33D3" w:rsidP="007036CA">
            <w:pPr>
              <w:spacing w:line="360" w:lineRule="auto"/>
              <w:cnfStyle w:val="000000100000"/>
              <w:rPr>
                <w:rFonts w:ascii="Verdana" w:hAnsi="Verdana"/>
                <w:b/>
                <w:bCs/>
                <w:sz w:val="24"/>
                <w:szCs w:val="24"/>
                <w:lang w:bidi="ar-TN"/>
              </w:rPr>
            </w:pPr>
          </w:p>
          <w:p w:rsidR="00AB33D3" w:rsidRDefault="00AB33D3" w:rsidP="007036CA">
            <w:pPr>
              <w:spacing w:line="36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4</w:t>
            </w:r>
            <w:r w:rsidRPr="00E36682">
              <w:rPr>
                <w:rFonts w:ascii="Verdana" w:hAnsi="Verdana"/>
                <w:sz w:val="24"/>
                <w:szCs w:val="24"/>
                <w:lang w:bidi="ar-TN"/>
              </w:rPr>
              <w:t xml:space="preserve"> jours</w:t>
            </w:r>
          </w:p>
          <w:p w:rsidR="00AB33D3" w:rsidRDefault="00AB33D3" w:rsidP="007036CA">
            <w:pPr>
              <w:spacing w:line="36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AB33D3" w:rsidRDefault="00AB33D3" w:rsidP="007036CA">
            <w:pPr>
              <w:spacing w:line="36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 xml:space="preserve">3 jours </w:t>
            </w:r>
          </w:p>
          <w:p w:rsidR="00AB33D3" w:rsidRDefault="00AB33D3" w:rsidP="007036CA">
            <w:pPr>
              <w:spacing w:line="36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AB33D3" w:rsidRDefault="00AB33D3" w:rsidP="007036CA">
            <w:pPr>
              <w:spacing w:line="36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AB33D3" w:rsidRDefault="00AB33D3" w:rsidP="007036CA">
            <w:pPr>
              <w:spacing w:line="360" w:lineRule="auto"/>
              <w:jc w:val="center"/>
              <w:cnfStyle w:val="000000100000"/>
              <w:rPr>
                <w:rFonts w:ascii="Verdana" w:hAnsi="Verdana"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  <w:p w:rsidR="00AB33D3" w:rsidRPr="00E36682" w:rsidRDefault="00AB33D3" w:rsidP="007036CA">
            <w:pPr>
              <w:spacing w:line="360" w:lineRule="auto"/>
              <w:jc w:val="center"/>
              <w:cnfStyle w:val="000000100000"/>
              <w:rPr>
                <w:rFonts w:ascii="Verdana" w:hAnsi="Verdana"/>
                <w:b/>
                <w:bCs/>
                <w:sz w:val="24"/>
                <w:szCs w:val="24"/>
                <w:lang w:bidi="ar-TN"/>
              </w:rPr>
            </w:pPr>
            <w:r>
              <w:rPr>
                <w:rFonts w:ascii="Verdana" w:hAnsi="Verdana"/>
                <w:sz w:val="24"/>
                <w:szCs w:val="24"/>
                <w:lang w:bidi="ar-TN"/>
              </w:rPr>
              <w:t>3 jours</w:t>
            </w:r>
          </w:p>
        </w:tc>
      </w:tr>
    </w:tbl>
    <w:p w:rsidR="00AB33D3" w:rsidRPr="00E36682" w:rsidRDefault="00AB33D3" w:rsidP="00801CDF">
      <w:pPr>
        <w:rPr>
          <w:rFonts w:ascii="Verdana" w:hAnsi="Verdana"/>
          <w:sz w:val="24"/>
          <w:szCs w:val="24"/>
          <w:lang w:bidi="ar-TN"/>
        </w:rPr>
      </w:pPr>
    </w:p>
    <w:p w:rsidR="00801CDF" w:rsidRDefault="00801CDF" w:rsidP="00801CDF">
      <w:pPr>
        <w:rPr>
          <w:rFonts w:ascii="Verdana" w:hAnsi="Verdana"/>
          <w:sz w:val="24"/>
          <w:szCs w:val="24"/>
          <w:lang w:bidi="ar-TN"/>
        </w:rPr>
      </w:pPr>
    </w:p>
    <w:p w:rsidR="00375B3E" w:rsidRDefault="0044186A">
      <w:pPr>
        <w:rPr>
          <w:rFonts w:ascii="Verdana" w:hAnsi="Verdana"/>
          <w:b/>
          <w:bCs/>
          <w:sz w:val="24"/>
          <w:szCs w:val="24"/>
          <w:lang w:bidi="ar-TN"/>
        </w:rPr>
      </w:pPr>
      <w:r w:rsidRPr="0044186A">
        <w:rPr>
          <w:rFonts w:ascii="Verdana" w:hAnsi="Verdana"/>
          <w:noProof/>
          <w:sz w:val="24"/>
          <w:szCs w:val="24"/>
          <w:lang w:eastAsia="fr-FR"/>
        </w:rPr>
        <w:pict>
          <v:shape id="_x0000_s1049" type="#_x0000_t202" style="position:absolute;margin-left:-40.8pt;margin-top:94.8pt;width:798pt;height:25pt;z-index:251681792;mso-width-relative:margin;mso-height-relative:margin" fillcolor="white [3212]" strokecolor="#f2f2f2 [3041]" strokeweight="3pt">
            <v:shadow on="t" type="perspective" color="#243f60 [1604]" opacity=".5" offset="1pt" offset2="-1pt"/>
            <v:textbox style="mso-next-textbox:#_x0000_s1049">
              <w:txbxContent>
                <w:p w:rsidR="00130B8C" w:rsidRDefault="00130B8C" w:rsidP="00130B8C">
                  <w:pPr>
                    <w:pStyle w:val="Pieddepage"/>
                  </w:pPr>
                  <w:r>
                    <w:t xml:space="preserve">Adresse : </w:t>
                  </w:r>
                  <w:r w:rsidRPr="007E6667">
                    <w:t>12</w:t>
                  </w:r>
                  <w:r>
                    <w:t xml:space="preserve">2 Avenue du Koweït 8050 Hammamet </w:t>
                  </w:r>
                  <w:r>
                    <w:tab/>
                  </w:r>
                  <w:r>
                    <w:tab/>
                    <w:t>email : afchammamet@gmail.com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Agrément n°21-251-18</w:t>
                  </w:r>
                </w:p>
                <w:p w:rsidR="00130B8C" w:rsidRDefault="00130B8C" w:rsidP="00130B8C"/>
              </w:txbxContent>
            </v:textbox>
          </v:shape>
        </w:pict>
      </w:r>
      <w:r w:rsidRPr="0044186A">
        <w:rPr>
          <w:rFonts w:ascii="Verdana" w:hAnsi="Verdana"/>
          <w:noProof/>
          <w:sz w:val="24"/>
          <w:szCs w:val="24"/>
          <w:lang w:eastAsia="fr-FR"/>
        </w:rPr>
        <w:pict>
          <v:shape id="_x0000_s1045" type="#_x0000_t202" style="position:absolute;margin-left:-50.8pt;margin-top:165.7pt;width:798pt;height:25pt;z-index:251678720;mso-width-relative:margin;mso-height-relative:margin" fillcolor="white [3212]" strokecolor="#f2f2f2 [3041]" strokeweight="3pt">
            <v:shadow on="t" type="perspective" color="#243f60 [1604]" opacity=".5" offset="1pt" offset2="-1pt"/>
            <v:textbox style="mso-next-textbox:#_x0000_s1045">
              <w:txbxContent>
                <w:p w:rsidR="00E01B73" w:rsidRDefault="00E01B73" w:rsidP="009D7333">
                  <w:pPr>
                    <w:pStyle w:val="Pieddepage"/>
                  </w:pPr>
                  <w:r>
                    <w:t xml:space="preserve">Adresse : </w:t>
                  </w:r>
                  <w:r w:rsidRPr="007E6667">
                    <w:t>12</w:t>
                  </w:r>
                  <w:r>
                    <w:t xml:space="preserve">2 Avenue du Koweït 8050 Hammamet </w:t>
                  </w:r>
                  <w:r>
                    <w:tab/>
                  </w:r>
                  <w:r>
                    <w:tab/>
                    <w:t>email : afchammamet@gmail.com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Agrément n°21-251-18</w:t>
                  </w:r>
                </w:p>
                <w:p w:rsidR="00E01B73" w:rsidRDefault="00E01B73" w:rsidP="009D7333"/>
              </w:txbxContent>
            </v:textbox>
          </v:shape>
        </w:pict>
      </w:r>
      <w:r w:rsidR="00375B3E">
        <w:rPr>
          <w:rFonts w:ascii="Verdana" w:hAnsi="Verdana"/>
          <w:b/>
          <w:bCs/>
          <w:sz w:val="24"/>
          <w:szCs w:val="24"/>
          <w:lang w:bidi="ar-TN"/>
        </w:rPr>
        <w:br w:type="page"/>
      </w:r>
    </w:p>
    <w:p w:rsidR="00375B3E" w:rsidRDefault="00375B3E" w:rsidP="00801CDF">
      <w:pPr>
        <w:rPr>
          <w:rFonts w:ascii="Verdana" w:hAnsi="Verdana"/>
          <w:b/>
          <w:bCs/>
          <w:sz w:val="24"/>
          <w:szCs w:val="24"/>
          <w:lang w:bidi="ar-TN"/>
        </w:rPr>
      </w:pPr>
    </w:p>
    <w:p w:rsidR="00801CDF" w:rsidRPr="00896B55" w:rsidRDefault="0044186A" w:rsidP="00375B3E">
      <w:pPr>
        <w:pStyle w:val="Titre1"/>
        <w:rPr>
          <w:lang w:bidi="ar-TN"/>
        </w:rPr>
      </w:pPr>
      <w:r>
        <w:rPr>
          <w:noProof/>
          <w:lang w:eastAsia="fr-FR"/>
        </w:rPr>
        <w:pict>
          <v:shape id="_x0000_s1042" type="#_x0000_t32" style="position:absolute;margin-left:-3.9pt;margin-top:20.35pt;width:519.8pt;height:0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" strokecolor="#548dd4 [1951]" strokeweight="1.5pt"/>
        </w:pict>
      </w:r>
      <w:bookmarkStart w:id="27" w:name="_Toc132287928"/>
      <w:r w:rsidR="002A33CD">
        <w:rPr>
          <w:lang w:bidi="ar-TN"/>
        </w:rPr>
        <w:t xml:space="preserve">III. </w:t>
      </w:r>
      <w:r w:rsidR="00801CDF" w:rsidRPr="00896B55">
        <w:rPr>
          <w:lang w:bidi="ar-TN"/>
        </w:rPr>
        <w:t>TARIFS DE NOS PRESTATIONS DE FORMATION :</w:t>
      </w:r>
      <w:bookmarkEnd w:id="27"/>
    </w:p>
    <w:p w:rsidR="001C50E4" w:rsidRDefault="001C50E4" w:rsidP="00801CDF">
      <w:pPr>
        <w:rPr>
          <w:rFonts w:ascii="Verdana" w:hAnsi="Verdana"/>
          <w:sz w:val="24"/>
          <w:szCs w:val="24"/>
          <w:lang w:bidi="ar-TN"/>
        </w:rPr>
      </w:pPr>
    </w:p>
    <w:p w:rsidR="00801CDF" w:rsidRDefault="00801CDF" w:rsidP="00801CDF">
      <w:pPr>
        <w:rPr>
          <w:rFonts w:ascii="Verdana" w:hAnsi="Verdana"/>
          <w:sz w:val="24"/>
          <w:szCs w:val="24"/>
          <w:lang w:bidi="ar-TN"/>
        </w:rPr>
      </w:pPr>
      <w:r>
        <w:rPr>
          <w:rFonts w:ascii="Verdana" w:hAnsi="Verdana"/>
          <w:sz w:val="24"/>
          <w:szCs w:val="24"/>
          <w:lang w:bidi="ar-TN"/>
        </w:rPr>
        <w:t xml:space="preserve">Nos tarifs en HT </w:t>
      </w:r>
      <w:r w:rsidRPr="00896B55">
        <w:rPr>
          <w:rFonts w:ascii="Verdana" w:hAnsi="Verdana"/>
          <w:b/>
          <w:bCs/>
          <w:sz w:val="24"/>
          <w:szCs w:val="24"/>
          <w:lang w:bidi="ar-TN"/>
        </w:rPr>
        <w:t>à titre indicatif</w:t>
      </w:r>
      <w:r>
        <w:rPr>
          <w:rFonts w:ascii="Verdana" w:hAnsi="Verdana"/>
          <w:sz w:val="24"/>
          <w:szCs w:val="24"/>
          <w:lang w:bidi="ar-TN"/>
        </w:rPr>
        <w:t xml:space="preserve">  sont fixés à :</w:t>
      </w:r>
    </w:p>
    <w:p w:rsidR="00801CDF" w:rsidRDefault="00801CDF" w:rsidP="00801CDF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  <w:lang w:bidi="ar-TN"/>
        </w:rPr>
      </w:pPr>
      <w:r>
        <w:rPr>
          <w:rFonts w:ascii="Verdana" w:hAnsi="Verdana"/>
          <w:sz w:val="24"/>
          <w:szCs w:val="24"/>
          <w:lang w:bidi="ar-TN"/>
        </w:rPr>
        <w:t>200 D par jour de formation et par participant pour les séminaires inter entreprises. Nos tarifs correspondent aux frais de formation et de documentation, aux pauses café et aux déjeuners.</w:t>
      </w:r>
    </w:p>
    <w:p w:rsidR="00801CDF" w:rsidRDefault="00801CDF" w:rsidP="00801CDF">
      <w:pPr>
        <w:pStyle w:val="Paragraphedeliste"/>
        <w:ind w:left="1080"/>
        <w:rPr>
          <w:rFonts w:ascii="Verdana" w:hAnsi="Verdana"/>
          <w:sz w:val="24"/>
          <w:szCs w:val="24"/>
          <w:lang w:bidi="ar-TN"/>
        </w:rPr>
      </w:pPr>
      <w:r>
        <w:rPr>
          <w:rFonts w:ascii="Verdana" w:hAnsi="Verdana"/>
          <w:sz w:val="24"/>
          <w:szCs w:val="24"/>
          <w:lang w:bidi="ar-TN"/>
        </w:rPr>
        <w:t xml:space="preserve">Nos tarifs sont à majorer des frais d’hébergement pour les séminaires résidentiels.    </w:t>
      </w:r>
    </w:p>
    <w:p w:rsidR="00801CDF" w:rsidRPr="00443244" w:rsidRDefault="00801CDF" w:rsidP="00801CDF">
      <w:pPr>
        <w:pStyle w:val="Paragraphedeliste"/>
        <w:ind w:left="1080"/>
        <w:rPr>
          <w:rFonts w:ascii="Verdana" w:hAnsi="Verdana"/>
          <w:sz w:val="24"/>
          <w:szCs w:val="24"/>
          <w:lang w:bidi="ar-TN"/>
        </w:rPr>
      </w:pPr>
    </w:p>
    <w:p w:rsidR="00801CDF" w:rsidRDefault="00801CDF" w:rsidP="00801CDF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4"/>
          <w:lang w:bidi="ar-TN"/>
        </w:rPr>
      </w:pPr>
      <w:r>
        <w:rPr>
          <w:rFonts w:ascii="Verdana" w:hAnsi="Verdana"/>
          <w:sz w:val="24"/>
          <w:szCs w:val="24"/>
          <w:lang w:bidi="ar-TN"/>
        </w:rPr>
        <w:t>450 D par jour de formation pour les séminaires intra  entreprises (Le nombre de participants doit être supérieur ou égal à 4)</w:t>
      </w:r>
      <w:r w:rsidRPr="00443244">
        <w:rPr>
          <w:rFonts w:ascii="Verdana" w:hAnsi="Verdana"/>
          <w:sz w:val="24"/>
          <w:szCs w:val="24"/>
          <w:lang w:bidi="ar-TN"/>
        </w:rPr>
        <w:t xml:space="preserve">. </w:t>
      </w:r>
      <w:r>
        <w:rPr>
          <w:rFonts w:ascii="Verdana" w:hAnsi="Verdana"/>
          <w:sz w:val="24"/>
          <w:szCs w:val="24"/>
          <w:lang w:bidi="ar-TN"/>
        </w:rPr>
        <w:t>Nos tarifs correspondent aux frais de formation et de documentation.</w:t>
      </w:r>
    </w:p>
    <w:p w:rsidR="00801CDF" w:rsidRPr="00443244" w:rsidRDefault="00801CDF" w:rsidP="00801CDF">
      <w:pPr>
        <w:pStyle w:val="Paragraphedeliste"/>
        <w:ind w:left="1080"/>
        <w:rPr>
          <w:rFonts w:ascii="Verdana" w:hAnsi="Verdana"/>
          <w:sz w:val="24"/>
          <w:szCs w:val="24"/>
          <w:lang w:bidi="ar-TN"/>
        </w:rPr>
      </w:pPr>
    </w:p>
    <w:p w:rsidR="00967AD3" w:rsidRPr="00E36682" w:rsidRDefault="0044186A" w:rsidP="00967AD3">
      <w:pPr>
        <w:pStyle w:val="Paragraphedeliste"/>
        <w:rPr>
          <w:rFonts w:ascii="Verdana" w:hAnsi="Verdana"/>
          <w:sz w:val="24"/>
          <w:szCs w:val="24"/>
          <w:lang w:bidi="ar-TN"/>
        </w:rPr>
      </w:pPr>
      <w:r>
        <w:rPr>
          <w:rFonts w:ascii="Verdana" w:hAnsi="Verdana"/>
          <w:noProof/>
          <w:sz w:val="24"/>
          <w:szCs w:val="24"/>
          <w:lang w:eastAsia="fr-FR"/>
        </w:rPr>
        <w:pict>
          <v:shape id="_x0000_s1047" type="#_x0000_t202" style="position:absolute;left:0;text-align:left;margin-left:-45.8pt;margin-top:240pt;width:798pt;height:25pt;z-index:251680768;mso-width-relative:margin;mso-height-relative:margin" fillcolor="white [3212]" strokecolor="#f2f2f2 [3041]" strokeweight="3pt">
            <v:shadow on="t" type="perspective" color="#243f60 [1604]" opacity=".5" offset="1pt" offset2="-1pt"/>
            <v:textbox style="mso-next-textbox:#_x0000_s1047">
              <w:txbxContent>
                <w:p w:rsidR="00E01B73" w:rsidRDefault="00E01B73" w:rsidP="00B333A6">
                  <w:pPr>
                    <w:pStyle w:val="Pieddepage"/>
                  </w:pPr>
                  <w:r>
                    <w:t xml:space="preserve">Adresse : </w:t>
                  </w:r>
                  <w:r w:rsidRPr="007E6667">
                    <w:t>12</w:t>
                  </w:r>
                  <w:r>
                    <w:t xml:space="preserve">2 Avenue du Koweït 8050 Hammamet </w:t>
                  </w:r>
                  <w:r>
                    <w:tab/>
                  </w:r>
                  <w:r>
                    <w:tab/>
                    <w:t>email : afchammamet@gmail.com</w:t>
                  </w: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  <w:t xml:space="preserve">            Agrément n°21-251-18</w:t>
                  </w:r>
                </w:p>
                <w:p w:rsidR="00E01B73" w:rsidRDefault="00E01B73" w:rsidP="00B333A6"/>
              </w:txbxContent>
            </v:textbox>
          </v:shape>
        </w:pict>
      </w:r>
    </w:p>
    <w:sectPr w:rsidR="00967AD3" w:rsidRPr="00E36682" w:rsidSect="00E8115C">
      <w:headerReference w:type="default" r:id="rId9"/>
      <w:footerReference w:type="default" r:id="rId10"/>
      <w:pgSz w:w="16838" w:h="11906" w:orient="landscape"/>
      <w:pgMar w:top="1418" w:right="1418" w:bottom="568" w:left="1418" w:header="709" w:footer="31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1F03" w:rsidRDefault="00F81F03" w:rsidP="006E5034">
      <w:pPr>
        <w:spacing w:after="0" w:line="240" w:lineRule="auto"/>
      </w:pPr>
      <w:r>
        <w:separator/>
      </w:r>
    </w:p>
  </w:endnote>
  <w:endnote w:type="continuationSeparator" w:id="1">
    <w:p w:rsidR="00F81F03" w:rsidRDefault="00F81F03" w:rsidP="006E5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pificio">
    <w:charset w:val="00"/>
    <w:family w:val="auto"/>
    <w:pitch w:val="variable"/>
    <w:sig w:usb0="A00000AF" w:usb1="40000042" w:usb2="00000000" w:usb3="00000000" w:csb0="0000001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52888"/>
      <w:docPartObj>
        <w:docPartGallery w:val="Page Numbers (Bottom of Page)"/>
        <w:docPartUnique/>
      </w:docPartObj>
    </w:sdtPr>
    <w:sdtContent>
      <w:p w:rsidR="00E01B73" w:rsidRDefault="0044186A">
        <w:pPr>
          <w:pStyle w:val="Pieddepage"/>
          <w:jc w:val="center"/>
        </w:pPr>
        <w:fldSimple w:instr=" PAGE   \* MERGEFORMAT ">
          <w:r w:rsidR="00CA68EB">
            <w:rPr>
              <w:noProof/>
            </w:rPr>
            <w:t>4</w:t>
          </w:r>
        </w:fldSimple>
      </w:p>
    </w:sdtContent>
  </w:sdt>
  <w:p w:rsidR="00E01B73" w:rsidRDefault="00E01B7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1F03" w:rsidRDefault="00F81F03" w:rsidP="006E5034">
      <w:pPr>
        <w:spacing w:after="0" w:line="240" w:lineRule="auto"/>
      </w:pPr>
      <w:r>
        <w:separator/>
      </w:r>
    </w:p>
  </w:footnote>
  <w:footnote w:type="continuationSeparator" w:id="1">
    <w:p w:rsidR="00F81F03" w:rsidRDefault="00F81F03" w:rsidP="006E50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1B73" w:rsidRDefault="00E01B73">
    <w:pPr>
      <w:pStyle w:val="En-tte"/>
    </w:pPr>
    <w:r w:rsidRPr="00824205">
      <w:rPr>
        <w:noProof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-55880</wp:posOffset>
          </wp:positionH>
          <wp:positionV relativeFrom="paragraph">
            <wp:posOffset>-81915</wp:posOffset>
          </wp:positionV>
          <wp:extent cx="730250" cy="723900"/>
          <wp:effectExtent l="19050" t="0" r="0" b="0"/>
          <wp:wrapSquare wrapText="bothSides"/>
          <wp:docPr id="2" name="Imag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025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C4544"/>
    <w:multiLevelType w:val="hybridMultilevel"/>
    <w:tmpl w:val="0FB29398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DB504A"/>
    <w:multiLevelType w:val="hybridMultilevel"/>
    <w:tmpl w:val="CFCE9AFC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F561BA"/>
    <w:multiLevelType w:val="hybridMultilevel"/>
    <w:tmpl w:val="E15ABE58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D743DE"/>
    <w:multiLevelType w:val="hybridMultilevel"/>
    <w:tmpl w:val="AA9E09BA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FB3486"/>
    <w:multiLevelType w:val="hybridMultilevel"/>
    <w:tmpl w:val="64860406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88539FD"/>
    <w:multiLevelType w:val="hybridMultilevel"/>
    <w:tmpl w:val="9C76F310"/>
    <w:lvl w:ilvl="0" w:tplc="48009BE2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A5A69B5"/>
    <w:multiLevelType w:val="hybridMultilevel"/>
    <w:tmpl w:val="02EC8222"/>
    <w:lvl w:ilvl="0" w:tplc="04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A8A294F"/>
    <w:multiLevelType w:val="hybridMultilevel"/>
    <w:tmpl w:val="C568C920"/>
    <w:lvl w:ilvl="0" w:tplc="7D12A454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B0F256E"/>
    <w:multiLevelType w:val="hybridMultilevel"/>
    <w:tmpl w:val="BEECDD5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AA1972"/>
    <w:multiLevelType w:val="hybridMultilevel"/>
    <w:tmpl w:val="9D1CA17E"/>
    <w:lvl w:ilvl="0" w:tplc="3BA0CDD2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6ED6C7B"/>
    <w:multiLevelType w:val="hybridMultilevel"/>
    <w:tmpl w:val="188C0048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83512B7"/>
    <w:multiLevelType w:val="hybridMultilevel"/>
    <w:tmpl w:val="2EE44A7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3B2907"/>
    <w:multiLevelType w:val="hybridMultilevel"/>
    <w:tmpl w:val="75A0E5EE"/>
    <w:lvl w:ilvl="0" w:tplc="040C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>
    <w:nsid w:val="3D2B55EE"/>
    <w:multiLevelType w:val="hybridMultilevel"/>
    <w:tmpl w:val="85E65048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60023E3"/>
    <w:multiLevelType w:val="hybridMultilevel"/>
    <w:tmpl w:val="A28EB2C8"/>
    <w:lvl w:ilvl="0" w:tplc="D620380C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0AD4B2A"/>
    <w:multiLevelType w:val="hybridMultilevel"/>
    <w:tmpl w:val="9D100850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C02136C"/>
    <w:multiLevelType w:val="hybridMultilevel"/>
    <w:tmpl w:val="899832F6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14F5FB2"/>
    <w:multiLevelType w:val="hybridMultilevel"/>
    <w:tmpl w:val="11D2127E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B934145"/>
    <w:multiLevelType w:val="hybridMultilevel"/>
    <w:tmpl w:val="A850A376"/>
    <w:lvl w:ilvl="0" w:tplc="74045A82">
      <w:numFmt w:val="bullet"/>
      <w:lvlText w:val="-"/>
      <w:lvlJc w:val="left"/>
      <w:pPr>
        <w:ind w:left="1068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>
    <w:nsid w:val="75C31124"/>
    <w:multiLevelType w:val="hybridMultilevel"/>
    <w:tmpl w:val="A072D780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7AA30EED"/>
    <w:multiLevelType w:val="hybridMultilevel"/>
    <w:tmpl w:val="A8483E0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F751FF"/>
    <w:multiLevelType w:val="hybridMultilevel"/>
    <w:tmpl w:val="CA92BB14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E6F43D4"/>
    <w:multiLevelType w:val="hybridMultilevel"/>
    <w:tmpl w:val="595ED22E"/>
    <w:lvl w:ilvl="0" w:tplc="529A3450"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F664730"/>
    <w:multiLevelType w:val="hybridMultilevel"/>
    <w:tmpl w:val="61F8E148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2"/>
  </w:num>
  <w:num w:numId="4">
    <w:abstractNumId w:val="7"/>
  </w:num>
  <w:num w:numId="5">
    <w:abstractNumId w:val="14"/>
  </w:num>
  <w:num w:numId="6">
    <w:abstractNumId w:val="5"/>
  </w:num>
  <w:num w:numId="7">
    <w:abstractNumId w:val="2"/>
  </w:num>
  <w:num w:numId="8">
    <w:abstractNumId w:val="18"/>
  </w:num>
  <w:num w:numId="9">
    <w:abstractNumId w:val="1"/>
  </w:num>
  <w:num w:numId="10">
    <w:abstractNumId w:val="13"/>
  </w:num>
  <w:num w:numId="11">
    <w:abstractNumId w:val="15"/>
  </w:num>
  <w:num w:numId="12">
    <w:abstractNumId w:val="6"/>
  </w:num>
  <w:num w:numId="13">
    <w:abstractNumId w:val="11"/>
  </w:num>
  <w:num w:numId="14">
    <w:abstractNumId w:val="0"/>
  </w:num>
  <w:num w:numId="15">
    <w:abstractNumId w:val="19"/>
  </w:num>
  <w:num w:numId="16">
    <w:abstractNumId w:val="3"/>
  </w:num>
  <w:num w:numId="17">
    <w:abstractNumId w:val="4"/>
  </w:num>
  <w:num w:numId="18">
    <w:abstractNumId w:val="17"/>
  </w:num>
  <w:num w:numId="19">
    <w:abstractNumId w:val="10"/>
  </w:num>
  <w:num w:numId="20">
    <w:abstractNumId w:val="16"/>
  </w:num>
  <w:num w:numId="21">
    <w:abstractNumId w:val="21"/>
  </w:num>
  <w:num w:numId="22">
    <w:abstractNumId w:val="23"/>
  </w:num>
  <w:num w:numId="23">
    <w:abstractNumId w:val="20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9698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/>
  <w:rsids>
    <w:rsidRoot w:val="003453C4"/>
    <w:rsid w:val="0001236D"/>
    <w:rsid w:val="0001749F"/>
    <w:rsid w:val="0002284D"/>
    <w:rsid w:val="00027625"/>
    <w:rsid w:val="00031073"/>
    <w:rsid w:val="000310A5"/>
    <w:rsid w:val="00035D17"/>
    <w:rsid w:val="00035DFF"/>
    <w:rsid w:val="000405C4"/>
    <w:rsid w:val="00044444"/>
    <w:rsid w:val="0005510B"/>
    <w:rsid w:val="0005604B"/>
    <w:rsid w:val="00063DBD"/>
    <w:rsid w:val="00065912"/>
    <w:rsid w:val="00074B2C"/>
    <w:rsid w:val="00081B45"/>
    <w:rsid w:val="000A495D"/>
    <w:rsid w:val="000A703E"/>
    <w:rsid w:val="000B01BF"/>
    <w:rsid w:val="000B0A5B"/>
    <w:rsid w:val="000C67E3"/>
    <w:rsid w:val="000D14E5"/>
    <w:rsid w:val="000D6652"/>
    <w:rsid w:val="000F2D5A"/>
    <w:rsid w:val="00115F6C"/>
    <w:rsid w:val="00117067"/>
    <w:rsid w:val="00130B8C"/>
    <w:rsid w:val="00132541"/>
    <w:rsid w:val="001447B4"/>
    <w:rsid w:val="00154684"/>
    <w:rsid w:val="0016447B"/>
    <w:rsid w:val="001645E2"/>
    <w:rsid w:val="001662D1"/>
    <w:rsid w:val="0017383B"/>
    <w:rsid w:val="00176E56"/>
    <w:rsid w:val="00186819"/>
    <w:rsid w:val="00186E00"/>
    <w:rsid w:val="00195EFF"/>
    <w:rsid w:val="001A7803"/>
    <w:rsid w:val="001B3CBB"/>
    <w:rsid w:val="001B3F34"/>
    <w:rsid w:val="001B5FA5"/>
    <w:rsid w:val="001B6DE0"/>
    <w:rsid w:val="001C2F47"/>
    <w:rsid w:val="001C50E4"/>
    <w:rsid w:val="001C7E1C"/>
    <w:rsid w:val="001D2C46"/>
    <w:rsid w:val="001D4FF0"/>
    <w:rsid w:val="001D6FD3"/>
    <w:rsid w:val="001E4BD8"/>
    <w:rsid w:val="00201EA3"/>
    <w:rsid w:val="00204247"/>
    <w:rsid w:val="002143CB"/>
    <w:rsid w:val="002167E0"/>
    <w:rsid w:val="002438B9"/>
    <w:rsid w:val="00263FCE"/>
    <w:rsid w:val="002718F4"/>
    <w:rsid w:val="00271F7B"/>
    <w:rsid w:val="002767F9"/>
    <w:rsid w:val="00277D0B"/>
    <w:rsid w:val="00280E7D"/>
    <w:rsid w:val="00284736"/>
    <w:rsid w:val="00285202"/>
    <w:rsid w:val="0029561E"/>
    <w:rsid w:val="00296132"/>
    <w:rsid w:val="002A0FAC"/>
    <w:rsid w:val="002A33CD"/>
    <w:rsid w:val="002A53C2"/>
    <w:rsid w:val="002A5E0F"/>
    <w:rsid w:val="002B584C"/>
    <w:rsid w:val="002C2060"/>
    <w:rsid w:val="002E04EA"/>
    <w:rsid w:val="002E0A43"/>
    <w:rsid w:val="002F7314"/>
    <w:rsid w:val="00304579"/>
    <w:rsid w:val="003070C2"/>
    <w:rsid w:val="00311AE1"/>
    <w:rsid w:val="0031466B"/>
    <w:rsid w:val="00327896"/>
    <w:rsid w:val="003453C4"/>
    <w:rsid w:val="00352033"/>
    <w:rsid w:val="00352D06"/>
    <w:rsid w:val="00370CE4"/>
    <w:rsid w:val="00374DAB"/>
    <w:rsid w:val="00375B3E"/>
    <w:rsid w:val="00375D61"/>
    <w:rsid w:val="00377FAF"/>
    <w:rsid w:val="00380DF4"/>
    <w:rsid w:val="0038663B"/>
    <w:rsid w:val="003A509B"/>
    <w:rsid w:val="003A6B6C"/>
    <w:rsid w:val="003C314A"/>
    <w:rsid w:val="003C3ADC"/>
    <w:rsid w:val="003D287C"/>
    <w:rsid w:val="00406102"/>
    <w:rsid w:val="00414448"/>
    <w:rsid w:val="00427F00"/>
    <w:rsid w:val="0044186A"/>
    <w:rsid w:val="0044703F"/>
    <w:rsid w:val="00454AB8"/>
    <w:rsid w:val="00461B59"/>
    <w:rsid w:val="00461D73"/>
    <w:rsid w:val="004738C4"/>
    <w:rsid w:val="00487A14"/>
    <w:rsid w:val="004A0D98"/>
    <w:rsid w:val="004A1004"/>
    <w:rsid w:val="004A6F5E"/>
    <w:rsid w:val="004B3A69"/>
    <w:rsid w:val="004B6B0A"/>
    <w:rsid w:val="004C1FFD"/>
    <w:rsid w:val="004D6E81"/>
    <w:rsid w:val="004F25B1"/>
    <w:rsid w:val="00500962"/>
    <w:rsid w:val="00511A6B"/>
    <w:rsid w:val="00522CFA"/>
    <w:rsid w:val="005232BE"/>
    <w:rsid w:val="005412F5"/>
    <w:rsid w:val="00546A14"/>
    <w:rsid w:val="00554CCA"/>
    <w:rsid w:val="005639FE"/>
    <w:rsid w:val="00567551"/>
    <w:rsid w:val="0057289C"/>
    <w:rsid w:val="005733B1"/>
    <w:rsid w:val="005837B2"/>
    <w:rsid w:val="00584745"/>
    <w:rsid w:val="005A118D"/>
    <w:rsid w:val="005A1436"/>
    <w:rsid w:val="005B7D4C"/>
    <w:rsid w:val="005D320A"/>
    <w:rsid w:val="005E4CDB"/>
    <w:rsid w:val="00602D18"/>
    <w:rsid w:val="006104D3"/>
    <w:rsid w:val="00621200"/>
    <w:rsid w:val="00621497"/>
    <w:rsid w:val="006315B7"/>
    <w:rsid w:val="00636723"/>
    <w:rsid w:val="006412E9"/>
    <w:rsid w:val="0064454B"/>
    <w:rsid w:val="006503E9"/>
    <w:rsid w:val="00660D5F"/>
    <w:rsid w:val="00672084"/>
    <w:rsid w:val="00693EDE"/>
    <w:rsid w:val="006A0826"/>
    <w:rsid w:val="006C393B"/>
    <w:rsid w:val="006C78BE"/>
    <w:rsid w:val="006D039D"/>
    <w:rsid w:val="006D46E0"/>
    <w:rsid w:val="006D5853"/>
    <w:rsid w:val="006D6836"/>
    <w:rsid w:val="006E5034"/>
    <w:rsid w:val="006E631F"/>
    <w:rsid w:val="006E7102"/>
    <w:rsid w:val="006F1E49"/>
    <w:rsid w:val="006F48C8"/>
    <w:rsid w:val="006F4F05"/>
    <w:rsid w:val="007036CA"/>
    <w:rsid w:val="00706CC4"/>
    <w:rsid w:val="00707D27"/>
    <w:rsid w:val="00713A2C"/>
    <w:rsid w:val="007273A7"/>
    <w:rsid w:val="007305F1"/>
    <w:rsid w:val="00731D1C"/>
    <w:rsid w:val="007349FE"/>
    <w:rsid w:val="00781567"/>
    <w:rsid w:val="00783F51"/>
    <w:rsid w:val="00792E0E"/>
    <w:rsid w:val="007A781A"/>
    <w:rsid w:val="007B2BF3"/>
    <w:rsid w:val="007C1889"/>
    <w:rsid w:val="007C2454"/>
    <w:rsid w:val="007C419C"/>
    <w:rsid w:val="007C4804"/>
    <w:rsid w:val="007D3188"/>
    <w:rsid w:val="007E3938"/>
    <w:rsid w:val="007E4F2F"/>
    <w:rsid w:val="007E5615"/>
    <w:rsid w:val="007E64A7"/>
    <w:rsid w:val="007E704F"/>
    <w:rsid w:val="007F1215"/>
    <w:rsid w:val="00801CDF"/>
    <w:rsid w:val="008030D1"/>
    <w:rsid w:val="00805FDC"/>
    <w:rsid w:val="008221FF"/>
    <w:rsid w:val="00824205"/>
    <w:rsid w:val="00826E3B"/>
    <w:rsid w:val="008314F5"/>
    <w:rsid w:val="00834C18"/>
    <w:rsid w:val="00845846"/>
    <w:rsid w:val="008578DE"/>
    <w:rsid w:val="00857B8D"/>
    <w:rsid w:val="00863AD7"/>
    <w:rsid w:val="00864B95"/>
    <w:rsid w:val="00864DAB"/>
    <w:rsid w:val="00867C4C"/>
    <w:rsid w:val="00871B38"/>
    <w:rsid w:val="008835A5"/>
    <w:rsid w:val="00897DC1"/>
    <w:rsid w:val="008A28B5"/>
    <w:rsid w:val="008A79E4"/>
    <w:rsid w:val="008B2814"/>
    <w:rsid w:val="008B7976"/>
    <w:rsid w:val="008C062B"/>
    <w:rsid w:val="008C4D8B"/>
    <w:rsid w:val="008D2389"/>
    <w:rsid w:val="008D46CE"/>
    <w:rsid w:val="008D5D33"/>
    <w:rsid w:val="008F6CDC"/>
    <w:rsid w:val="009032A7"/>
    <w:rsid w:val="00912638"/>
    <w:rsid w:val="00917A80"/>
    <w:rsid w:val="009201BF"/>
    <w:rsid w:val="00945961"/>
    <w:rsid w:val="00953365"/>
    <w:rsid w:val="00967AD3"/>
    <w:rsid w:val="00972F0F"/>
    <w:rsid w:val="009744B3"/>
    <w:rsid w:val="00975DF5"/>
    <w:rsid w:val="00985886"/>
    <w:rsid w:val="00990D04"/>
    <w:rsid w:val="009A0808"/>
    <w:rsid w:val="009A474F"/>
    <w:rsid w:val="009D4480"/>
    <w:rsid w:val="009D661A"/>
    <w:rsid w:val="009D7333"/>
    <w:rsid w:val="009E03C1"/>
    <w:rsid w:val="009E2DB6"/>
    <w:rsid w:val="009F5C4D"/>
    <w:rsid w:val="009F6010"/>
    <w:rsid w:val="00A03472"/>
    <w:rsid w:val="00A07BF6"/>
    <w:rsid w:val="00A1281B"/>
    <w:rsid w:val="00A136B0"/>
    <w:rsid w:val="00A139F7"/>
    <w:rsid w:val="00A37305"/>
    <w:rsid w:val="00A37A6E"/>
    <w:rsid w:val="00A44B65"/>
    <w:rsid w:val="00A476B7"/>
    <w:rsid w:val="00A47BB1"/>
    <w:rsid w:val="00A5216F"/>
    <w:rsid w:val="00A5537A"/>
    <w:rsid w:val="00A56FF3"/>
    <w:rsid w:val="00A5794D"/>
    <w:rsid w:val="00A600A4"/>
    <w:rsid w:val="00A61472"/>
    <w:rsid w:val="00A61D7F"/>
    <w:rsid w:val="00A665BD"/>
    <w:rsid w:val="00A7620F"/>
    <w:rsid w:val="00A80551"/>
    <w:rsid w:val="00A8126D"/>
    <w:rsid w:val="00A821C2"/>
    <w:rsid w:val="00A91C9E"/>
    <w:rsid w:val="00A9627F"/>
    <w:rsid w:val="00AA4F53"/>
    <w:rsid w:val="00AB33D3"/>
    <w:rsid w:val="00AB497C"/>
    <w:rsid w:val="00AC2A90"/>
    <w:rsid w:val="00AC7BB4"/>
    <w:rsid w:val="00AC7E14"/>
    <w:rsid w:val="00AD21DF"/>
    <w:rsid w:val="00AD62BD"/>
    <w:rsid w:val="00AE01E1"/>
    <w:rsid w:val="00AE0842"/>
    <w:rsid w:val="00AE36AB"/>
    <w:rsid w:val="00AE3A01"/>
    <w:rsid w:val="00B04565"/>
    <w:rsid w:val="00B248CE"/>
    <w:rsid w:val="00B26D17"/>
    <w:rsid w:val="00B333A6"/>
    <w:rsid w:val="00B41A73"/>
    <w:rsid w:val="00B42E10"/>
    <w:rsid w:val="00B43551"/>
    <w:rsid w:val="00B60CF9"/>
    <w:rsid w:val="00B64193"/>
    <w:rsid w:val="00B65556"/>
    <w:rsid w:val="00B7642D"/>
    <w:rsid w:val="00B767A5"/>
    <w:rsid w:val="00B80D6C"/>
    <w:rsid w:val="00B910DB"/>
    <w:rsid w:val="00B94E18"/>
    <w:rsid w:val="00B9502B"/>
    <w:rsid w:val="00BA59F6"/>
    <w:rsid w:val="00BB195F"/>
    <w:rsid w:val="00BD621D"/>
    <w:rsid w:val="00BE0048"/>
    <w:rsid w:val="00BE4848"/>
    <w:rsid w:val="00BE5F32"/>
    <w:rsid w:val="00C10441"/>
    <w:rsid w:val="00C12487"/>
    <w:rsid w:val="00C24F82"/>
    <w:rsid w:val="00C2702A"/>
    <w:rsid w:val="00C37905"/>
    <w:rsid w:val="00C56176"/>
    <w:rsid w:val="00C710A4"/>
    <w:rsid w:val="00C832A7"/>
    <w:rsid w:val="00C853D0"/>
    <w:rsid w:val="00C9297E"/>
    <w:rsid w:val="00CA117F"/>
    <w:rsid w:val="00CA68EB"/>
    <w:rsid w:val="00CB1B2D"/>
    <w:rsid w:val="00CB6534"/>
    <w:rsid w:val="00CC2CBD"/>
    <w:rsid w:val="00CD4EDA"/>
    <w:rsid w:val="00CE4B8E"/>
    <w:rsid w:val="00CF34EF"/>
    <w:rsid w:val="00D0097E"/>
    <w:rsid w:val="00D016CE"/>
    <w:rsid w:val="00D11430"/>
    <w:rsid w:val="00D12FE3"/>
    <w:rsid w:val="00D20276"/>
    <w:rsid w:val="00D22C1A"/>
    <w:rsid w:val="00D24683"/>
    <w:rsid w:val="00D25901"/>
    <w:rsid w:val="00D42FF0"/>
    <w:rsid w:val="00D75BD0"/>
    <w:rsid w:val="00D81348"/>
    <w:rsid w:val="00D83D51"/>
    <w:rsid w:val="00D8543D"/>
    <w:rsid w:val="00D96752"/>
    <w:rsid w:val="00D96F64"/>
    <w:rsid w:val="00DA4F7E"/>
    <w:rsid w:val="00DA7DBF"/>
    <w:rsid w:val="00DB05BB"/>
    <w:rsid w:val="00DB789F"/>
    <w:rsid w:val="00DC2646"/>
    <w:rsid w:val="00DC6E18"/>
    <w:rsid w:val="00DC7E64"/>
    <w:rsid w:val="00DD108F"/>
    <w:rsid w:val="00E01B73"/>
    <w:rsid w:val="00E36682"/>
    <w:rsid w:val="00E36D09"/>
    <w:rsid w:val="00E51C25"/>
    <w:rsid w:val="00E569D9"/>
    <w:rsid w:val="00E62947"/>
    <w:rsid w:val="00E8115C"/>
    <w:rsid w:val="00E941D2"/>
    <w:rsid w:val="00E97777"/>
    <w:rsid w:val="00E979A0"/>
    <w:rsid w:val="00EB3461"/>
    <w:rsid w:val="00EB3E45"/>
    <w:rsid w:val="00EB7BA6"/>
    <w:rsid w:val="00EC0D24"/>
    <w:rsid w:val="00EC1B25"/>
    <w:rsid w:val="00EC5727"/>
    <w:rsid w:val="00EC7769"/>
    <w:rsid w:val="00ED40FF"/>
    <w:rsid w:val="00EE53B8"/>
    <w:rsid w:val="00EE5C13"/>
    <w:rsid w:val="00F1329E"/>
    <w:rsid w:val="00F27EDE"/>
    <w:rsid w:val="00F31B7D"/>
    <w:rsid w:val="00F32246"/>
    <w:rsid w:val="00F345D7"/>
    <w:rsid w:val="00F444B3"/>
    <w:rsid w:val="00F50F2E"/>
    <w:rsid w:val="00F6051C"/>
    <w:rsid w:val="00F7215D"/>
    <w:rsid w:val="00F76C23"/>
    <w:rsid w:val="00F8020F"/>
    <w:rsid w:val="00F81F03"/>
    <w:rsid w:val="00F91343"/>
    <w:rsid w:val="00F934E4"/>
    <w:rsid w:val="00FA68EF"/>
    <w:rsid w:val="00FB0555"/>
    <w:rsid w:val="00FB3922"/>
    <w:rsid w:val="00FC570F"/>
    <w:rsid w:val="00FC60D5"/>
    <w:rsid w:val="00FE284C"/>
    <w:rsid w:val="00FE3349"/>
    <w:rsid w:val="00FF18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 [3212]"/>
    </o:shapedefaults>
    <o:shapelayout v:ext="edit">
      <o:idmap v:ext="edit" data="1"/>
      <o:rules v:ext="edit">
        <o:r id="V:Rule4" type="connector" idref="#_x0000_s1030"/>
        <o:r id="V:Rule5" type="connector" idref="#_x0000_s1026"/>
        <o:r id="V:Rule6" type="connector" idref="#_x0000_s104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349"/>
  </w:style>
  <w:style w:type="paragraph" w:styleId="Titre1">
    <w:name w:val="heading 1"/>
    <w:basedOn w:val="Normal"/>
    <w:next w:val="Normal"/>
    <w:link w:val="Titre1Car"/>
    <w:uiPriority w:val="9"/>
    <w:qFormat/>
    <w:rsid w:val="005B7D4C"/>
    <w:pPr>
      <w:keepNext/>
      <w:keepLines/>
      <w:spacing w:after="0"/>
      <w:outlineLvl w:val="0"/>
    </w:pPr>
    <w:rPr>
      <w:rFonts w:ascii="Verdana" w:eastAsiaTheme="majorEastAsia" w:hAnsi="Verdana" w:cstheme="majorBidi"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67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37905"/>
    <w:pPr>
      <w:keepNext/>
      <w:keepLines/>
      <w:spacing w:after="0"/>
      <w:outlineLvl w:val="2"/>
    </w:pPr>
    <w:rPr>
      <w:rFonts w:ascii="Verdana" w:eastAsiaTheme="majorEastAsia" w:hAnsi="Verdana" w:cstheme="majorBidi"/>
      <w:bCs/>
      <w:color w:val="4F81BD" w:themeColor="accent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661A"/>
    <w:pPr>
      <w:ind w:left="720"/>
      <w:contextualSpacing/>
    </w:pPr>
  </w:style>
  <w:style w:type="table" w:styleId="Grilledutableau">
    <w:name w:val="Table Grid"/>
    <w:basedOn w:val="TableauNormal"/>
    <w:uiPriority w:val="59"/>
    <w:rsid w:val="00A476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1">
    <w:name w:val="Style 1"/>
    <w:uiPriority w:val="99"/>
    <w:rsid w:val="00857B8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semiHidden/>
    <w:unhideWhenUsed/>
    <w:rsid w:val="006E5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6E5034"/>
  </w:style>
  <w:style w:type="paragraph" w:styleId="Pieddepage">
    <w:name w:val="footer"/>
    <w:basedOn w:val="Normal"/>
    <w:link w:val="PieddepageCar"/>
    <w:uiPriority w:val="99"/>
    <w:unhideWhenUsed/>
    <w:rsid w:val="006E50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5034"/>
  </w:style>
  <w:style w:type="character" w:styleId="Lienhypertexte">
    <w:name w:val="Hyperlink"/>
    <w:basedOn w:val="Policepardfaut"/>
    <w:uiPriority w:val="99"/>
    <w:unhideWhenUsed/>
    <w:rsid w:val="00132541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4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4205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5B7D4C"/>
    <w:rPr>
      <w:rFonts w:ascii="Verdana" w:eastAsiaTheme="majorEastAsia" w:hAnsi="Verdana" w:cstheme="majorBidi"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767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05604B"/>
    <w:pPr>
      <w:outlineLvl w:val="9"/>
    </w:pPr>
    <w:rPr>
      <w:rFonts w:asciiTheme="majorHAnsi" w:hAnsiTheme="majorHAnsi"/>
      <w:b/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05604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05604B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C37905"/>
    <w:rPr>
      <w:rFonts w:ascii="Verdana" w:eastAsiaTheme="majorEastAsia" w:hAnsi="Verdana" w:cstheme="majorBidi"/>
      <w:bCs/>
      <w:color w:val="4F81BD" w:themeColor="accent1"/>
      <w:sz w:val="26"/>
    </w:rPr>
  </w:style>
  <w:style w:type="table" w:customStyle="1" w:styleId="Listeclaire-Accent11">
    <w:name w:val="Liste claire - Accent 11"/>
    <w:basedOn w:val="TableauNormal"/>
    <w:uiPriority w:val="61"/>
    <w:rsid w:val="006104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M3">
    <w:name w:val="toc 3"/>
    <w:basedOn w:val="Normal"/>
    <w:next w:val="Normal"/>
    <w:autoRedefine/>
    <w:uiPriority w:val="39"/>
    <w:unhideWhenUsed/>
    <w:rsid w:val="00081B45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B8D099-D293-418F-8C00-AB46CE349C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19</Pages>
  <Words>2257</Words>
  <Characters>12419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khalil</dc:creator>
  <cp:lastModifiedBy>Souka</cp:lastModifiedBy>
  <cp:revision>58</cp:revision>
  <cp:lastPrinted>2023-04-13T12:47:00Z</cp:lastPrinted>
  <dcterms:created xsi:type="dcterms:W3CDTF">2023-04-13T12:48:00Z</dcterms:created>
  <dcterms:modified xsi:type="dcterms:W3CDTF">2023-04-13T13:34:00Z</dcterms:modified>
</cp:coreProperties>
</file>