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УДК (по ГОСТ 7.90-2007, например, 004.056)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Система  автоматического тестирования версионных миграций реляционной базы данных PostgreSQL</w:t>
      </w:r>
    </w:p>
    <w:p>
      <w:pPr>
        <w:pStyle w:val="0"/>
        <w:widowControl w:val="false"/>
        <w:spacing w:lineRule="auto" w:line="240" w:before="0" w:after="0"/>
        <w:ind w:firstLine="142"/>
        <w:contextualSpacing/>
        <w:jc w:val="center"/>
        <w:rPr>
          <w:b/>
          <w:b/>
        </w:rPr>
      </w:pPr>
      <w:r>
        <w:rPr>
          <w:b/>
        </w:rPr>
        <w:t>Милько П.А.</w:t>
      </w:r>
      <w:r>
        <w:rPr>
          <w:b/>
        </w:rPr>
        <w:t xml:space="preserve">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 xml:space="preserve">Ключевые слова: </w:t>
      </w:r>
      <w:r>
        <w:rPr>
          <w:rFonts w:ascii="Times New Roman" w:hAnsi="Times New Roman"/>
          <w:i/>
        </w:rPr>
        <w:t>схема данных, SQL скрипты, аномалии модификации.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</w:rPr>
      </w:pPr>
      <w:r>
        <w:rPr/>
      </w:r>
    </w:p>
    <w:p>
      <w:pPr>
        <w:pStyle w:val="2"/>
        <w:jc w:val="center"/>
        <w:rPr/>
      </w:pPr>
      <w:r>
        <w:rPr/>
        <w:t>Введение</w:t>
      </w:r>
    </w:p>
    <w:p>
      <w:pPr>
        <w:pStyle w:val="0"/>
        <w:ind w:hanging="0"/>
        <w:rPr/>
      </w:pPr>
      <w:r>
        <w:rPr>
          <w:i w:val="false"/>
          <w:iCs w:val="false"/>
        </w:rPr>
        <w:tab/>
        <w:t xml:space="preserve">В основе работы лежит идея об отслеживании аномалий модификации схемы </w:t>
      </w:r>
      <w:r>
        <w:rPr>
          <w:i w:val="false"/>
          <w:iCs w:val="false"/>
        </w:rPr>
        <w:t xml:space="preserve">и модификации </w:t>
      </w:r>
      <w:r>
        <w:rPr>
          <w:i w:val="false"/>
          <w:iCs w:val="false"/>
        </w:rPr>
        <w:t>данных. Изменения в схему могут вноситься довольно часто в следстви</w:t>
      </w:r>
      <w:r>
        <w:rPr>
          <w:i w:val="false"/>
          <w:iCs w:val="false"/>
        </w:rPr>
        <w:t>е</w:t>
      </w:r>
      <w:r>
        <w:rPr>
          <w:i w:val="false"/>
          <w:iCs w:val="false"/>
        </w:rPr>
        <w:t xml:space="preserve"> исправления </w:t>
      </w:r>
      <w:r>
        <w:rPr>
          <w:i w:val="false"/>
          <w:iCs w:val="false"/>
        </w:rPr>
        <w:t xml:space="preserve">или </w:t>
      </w:r>
      <w:r>
        <w:rPr>
          <w:i w:val="false"/>
          <w:iCs w:val="false"/>
        </w:rPr>
        <w:t xml:space="preserve">обновления программ, которые используют базу. </w:t>
      </w:r>
      <w:r>
        <w:rPr>
          <w:i w:val="false"/>
          <w:iCs w:val="false"/>
        </w:rPr>
        <w:t>Некоторые ошибки маловероятны и их сложно отследить, потому что п</w:t>
      </w:r>
      <w:r>
        <w:rPr>
          <w:i w:val="false"/>
          <w:iCs w:val="false"/>
        </w:rPr>
        <w:t>омимо миграции схемы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одновременно происходит миграция данных. Это накладывает дополнительные ограничения на </w:t>
      </w:r>
      <w:r>
        <w:rPr>
          <w:i w:val="false"/>
          <w:iCs w:val="false"/>
        </w:rPr>
        <w:t>скрипты миграций</w:t>
      </w:r>
      <w:r>
        <w:rPr>
          <w:i w:val="false"/>
          <w:iCs w:val="false"/>
        </w:rPr>
        <w:t>, так как данные, находящиеся в старой версии схемы, могут быть несовместимы с новой версией схемы.</w:t>
      </w:r>
    </w:p>
    <w:p>
      <w:pPr>
        <w:pStyle w:val="2"/>
        <w:jc w:val="center"/>
        <w:rPr/>
      </w:pPr>
      <w:r>
        <w:rPr/>
        <w:t>Возможные случаи</w:t>
      </w:r>
    </w:p>
    <w:p>
      <w:pPr>
        <w:pStyle w:val="Style22"/>
        <w:rPr/>
      </w:pPr>
      <w:r>
        <w:rPr/>
        <w:tab/>
      </w:r>
      <w:r>
        <w:rPr/>
        <w:t xml:space="preserve">Существует несколько ситуаций, когда миграция может </w:t>
      </w:r>
      <w:r>
        <w:rPr/>
        <w:t>завершиться с ошибкой из за состояния базы:</w:t>
      </w:r>
    </w:p>
    <w:p>
      <w:pPr>
        <w:pStyle w:val="Style22"/>
        <w:numPr>
          <w:ilvl w:val="0"/>
          <w:numId w:val="2"/>
        </w:numPr>
        <w:rPr/>
      </w:pPr>
      <w:r>
        <w:rPr/>
        <w:t>Добавление/удаление индексов.</w:t>
      </w:r>
    </w:p>
    <w:p>
      <w:pPr>
        <w:pStyle w:val="Style22"/>
        <w:numPr>
          <w:ilvl w:val="0"/>
          <w:numId w:val="2"/>
        </w:numPr>
        <w:rPr/>
      </w:pPr>
      <w:r>
        <w:rPr/>
        <w:t>Добавление/удаление столбцов.</w:t>
      </w:r>
    </w:p>
    <w:p>
      <w:pPr>
        <w:pStyle w:val="Style22"/>
        <w:numPr>
          <w:ilvl w:val="0"/>
          <w:numId w:val="2"/>
        </w:numPr>
        <w:rPr/>
      </w:pPr>
      <w:r>
        <w:rPr/>
        <w:t>Изменение типа столбцов.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Ограничения схемы вне базы!!!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</w:r>
      <w:r>
        <w:rPr/>
        <w:t xml:space="preserve">Для заполнения данных … </w:t>
      </w:r>
    </w:p>
    <w:p>
      <w:pPr>
        <w:pStyle w:val="Style22"/>
        <w:rPr/>
      </w:pPr>
      <w:r>
        <w:rPr/>
        <w:t>В жопу все ошибки разом</w:t>
      </w:r>
    </w:p>
    <w:p>
      <w:pPr>
        <w:pStyle w:val="Style22"/>
        <w:rPr/>
      </w:pPr>
      <w:r>
        <w:rPr/>
      </w:r>
    </w:p>
    <w:p>
      <w:pPr>
        <w:pStyle w:val="SQL"/>
        <w:rPr/>
      </w:pPr>
      <w:r>
        <w:rPr/>
        <w:t>TEXT → VARCHAR(20)</w:t>
      </w:r>
    </w:p>
    <w:p>
      <w:pPr>
        <w:pStyle w:val="Style22"/>
        <w:rPr/>
      </w:pPr>
      <w:r>
        <w:rPr/>
        <w:t xml:space="preserve">Начало с </w:t>
      </w:r>
      <w:r>
        <w:rPr/>
        <w:t xml:space="preserve">таблицы без reference. Правильный порядок (транзакция?) 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больно: цикличные связи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</w:r>
      <w:r>
        <w:rPr/>
        <w:t>Чтобы можно было протестировать все эти случаи необходимо иметь представлене схем старой и новой версии. Это представление будет выглядеть как мультиграф — отражая связи в таблице. Но так же у узлов и связей будут дополнительные аттрибуты – ограничения индексов и типов столбцов.</w:t>
      </w:r>
    </w:p>
    <w:p>
      <w:pPr>
        <w:pStyle w:val="Style22"/>
        <w:rPr/>
      </w:pPr>
      <w:r>
        <w:rPr/>
        <w:tab/>
        <w:t>Для примера можно рассмотреть добавление</w:t>
      </w:r>
      <w:r>
        <w:rPr>
          <w:rFonts w:ascii="monofur for Powerline" w:hAnsi="monofur for Powerline"/>
        </w:rPr>
        <w:t xml:space="preserve"> </w:t>
      </w:r>
      <w:r>
        <w:rPr>
          <w:rFonts w:ascii="monofur for Powerline" w:hAnsi="monofur for Powerline"/>
        </w:rPr>
        <w:t xml:space="preserve">UNIQUE </w:t>
      </w:r>
      <w:r>
        <w:rPr>
          <w:rFonts w:ascii="Times New Roman" w:hAnsi="Times New Roman"/>
        </w:rPr>
        <w:t>индекса. Тогда, если в таблице есть 2 записи с одинаковым значением столбца, то миграция не сработает.</w:t>
      </w:r>
    </w:p>
    <w:p>
      <w:pPr>
        <w:pStyle w:val="Style22"/>
        <w:rPr/>
      </w:pPr>
      <w:r>
        <w:rPr>
          <w:rFonts w:ascii="Times New Roman" w:hAnsi="Times New Roman"/>
        </w:rPr>
        <w:t>МДЭЭЭЭ</w:t>
      </w:r>
    </w:p>
    <w:p>
      <w:pPr>
        <w:pStyle w:val="Style22"/>
        <w:rPr/>
      </w:pPr>
      <w:r>
        <w:rPr>
          <w:rFonts w:ascii="Times New Roman" w:hAnsi="Times New Roman"/>
        </w:rPr>
        <w:t xml:space="preserve">Если есть схема базы до и после миграции </w:t>
      </w:r>
      <w:r>
        <w:rPr>
          <w:rFonts w:ascii="Times New Roman" w:hAnsi="Times New Roman"/>
        </w:rPr>
        <w:t>то можно отследить изменения графа схемы и добавлять только те данные, на которых миграция может споткнуться</w:t>
      </w:r>
    </w:p>
    <w:p>
      <w:pPr>
        <w:pStyle w:val="Style22"/>
        <w:rPr/>
      </w:pPr>
      <w:r>
        <w:rPr/>
        <w:tab/>
      </w:r>
      <w:r>
        <w:rPr/>
        <w:t>Про потерю данных после миграции можно пока забыть, потому что тестировать это можно только если миграции биективны.</w:t>
      </w:r>
    </w:p>
    <w:p>
      <w:pPr>
        <w:pStyle w:val="2"/>
        <w:jc w:val="center"/>
        <w:rPr/>
      </w:pPr>
      <w:r>
        <w:rPr/>
      </w:r>
    </w:p>
    <w:p>
      <w:pPr>
        <w:pStyle w:val="Style22"/>
        <w:jc w:val="left"/>
        <w:rPr/>
      </w:pPr>
      <w:r>
        <w:rPr/>
        <w:tab/>
      </w:r>
    </w:p>
    <w:p>
      <w:pPr>
        <w:pStyle w:val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Текст тезисов статьи (строго </w:t>
      </w:r>
      <w:r>
        <w:rPr>
          <w:color w:val="FF0000"/>
          <w:sz w:val="24"/>
          <w:szCs w:val="24"/>
        </w:rPr>
        <w:t xml:space="preserve">5000 - 9000 </w:t>
      </w:r>
      <w:r>
        <w:rPr>
          <w:sz w:val="24"/>
          <w:szCs w:val="24"/>
        </w:rPr>
        <w:t xml:space="preserve">тыс. символов) должен включать следующие заголовки: </w:t>
      </w:r>
      <w:r>
        <w:rPr>
          <w:b/>
          <w:sz w:val="24"/>
          <w:szCs w:val="24"/>
        </w:rPr>
        <w:t>введение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промежуточные заголовки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выводы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литература</w:t>
      </w:r>
      <w:r>
        <w:rPr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 рекомендуются к публикации тезисы статьи, в которых отсутствует формализованное решение задачи.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формулы должны быть пронумерованы справа в круглых скобках, например:</w:t>
      </w:r>
    </w:p>
    <w:p>
      <w:pPr>
        <w:pStyle w:val="Normal"/>
        <w:widowControl w:val="false"/>
        <w:spacing w:lineRule="auto" w:line="240" w:before="0" w:after="0"/>
        <w:ind w:left="567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3.5</m:t>
                </m:r>
                <m:r>
                  <w:rPr>
                    <w:rFonts w:ascii="Cambria Math" w:hAnsi="Cambria Math"/>
                  </w:rPr>
                  <m:t xml:space="preserve">G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4</m:t>
            </m:r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360</m:t>
            </m:r>
            <m:r>
              <w:rPr>
                <w:rFonts w:ascii="Cambria Math" w:hAnsi="Cambria Math"/>
              </w:rPr>
              <m:t xml:space="preserve">°</m:t>
            </m:r>
          </m:e>
        </m:d>
      </m:oMath>
      <w:r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ab/>
        <w:t>(1)</w:t>
      </w:r>
    </w:p>
    <w:p>
      <w:pPr>
        <w:pStyle w:val="Normal"/>
        <w:widowControl w:val="false"/>
        <w:spacing w:lineRule="auto" w:line="240" w:before="0" w:after="0"/>
        <w:contextualSpacing/>
        <w:jc w:val="left"/>
        <w:rPr>
          <w:rFonts w:ascii="Times New Roman" w:hAnsi="Times New Roman"/>
          <w:i/>
          <w:i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где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индекс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коэффициент</m:t>
          </m:r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Рисунки и таблицы должны быть пронумерованы последовательно в порядке упоминания в тексте, ссылки на них приводятся в круглых скобках, например: (рис.1), (табл.1). Рисунки дополнительно предоставляются в графических форматах </w:t>
      </w:r>
      <w:r>
        <w:rPr>
          <w:rFonts w:ascii="Times New Roman" w:hAnsi="Times New Roman"/>
          <w:sz w:val="24"/>
          <w:szCs w:val="24"/>
          <w:lang w:val="en-US"/>
        </w:rPr>
        <w:t>tiff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  <w:lang w:val="en-US"/>
        </w:rPr>
        <w:t>jpg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985010" cy="125285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Рис.1. Подпись к рисунку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Заголовок таблицы</w:t>
      </w:r>
    </w:p>
    <w:tbl>
      <w:tblPr>
        <w:tblStyle w:val="aa"/>
        <w:tblW w:w="838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1"/>
        <w:gridCol w:w="3908"/>
        <w:gridCol w:w="3217"/>
      </w:tblGrid>
      <w:tr>
        <w:trPr/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lang w:val="ru-RU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kern w:val="0"/>
                <w:lang w:val="ru-RU" w:bidi="ar-SA"/>
              </w:rPr>
              <w:t>п</w:t>
            </w:r>
            <w:r>
              <w:rPr>
                <w:rFonts w:eastAsia="Calibri" w:cs="Times New Roman" w:ascii="Times New Roman" w:hAnsi="Times New Roman"/>
                <w:b/>
                <w:kern w:val="0"/>
                <w:lang w:val="en-US" w:bidi="ar-SA"/>
              </w:rPr>
              <w:t>/</w:t>
            </w:r>
            <w:r>
              <w:rPr>
                <w:rFonts w:eastAsia="Calibri" w:cs="Times New Roman" w:ascii="Times New Roman" w:hAnsi="Times New Roman"/>
                <w:b/>
                <w:kern w:val="0"/>
                <w:lang w:val="ru-RU" w:bidi="ar-SA"/>
              </w:rPr>
              <w:t>п</w:t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lang w:val="ru-RU" w:bidi="ar-SA"/>
              </w:rPr>
              <w:t>Поле 1</w:t>
            </w:r>
          </w:p>
        </w:tc>
        <w:tc>
          <w:tcPr>
            <w:tcW w:w="3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lang w:val="ru-RU" w:bidi="ar-SA"/>
              </w:rPr>
              <w:t>Поле 2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lang w:val="ru-RU" w:bidi="ar-SA"/>
              </w:rPr>
              <w:t>1</w:t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lang w:val="ru-RU" w:bidi="ar-SA"/>
              </w:rPr>
              <w:t>Значение 11</w:t>
            </w:r>
          </w:p>
        </w:tc>
        <w:tc>
          <w:tcPr>
            <w:tcW w:w="3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lang w:val="ru-RU" w:bidi="ar-SA"/>
              </w:rPr>
              <w:t>Значение 12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lang w:val="ru-RU" w:bidi="ar-SA"/>
              </w:rPr>
              <w:t>2</w:t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lang w:val="ru-RU" w:bidi="ar-SA"/>
              </w:rPr>
              <w:t>Значение 21</w:t>
            </w:r>
          </w:p>
        </w:tc>
        <w:tc>
          <w:tcPr>
            <w:tcW w:w="3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lang w:val="ru-RU" w:bidi="ar-SA"/>
              </w:rPr>
              <w:t>Значение 22</w:t>
            </w:r>
          </w:p>
        </w:tc>
      </w:tr>
    </w:tbl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случае указания в тексте тезисов фрагмента программного кода следует его приводить в формате моноширинного шрифта, например: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if bit==0 then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{</w:t>
        <w:tab/>
        <w:t xml:space="preserve"> print(«</w:t>
      </w:r>
      <w:r>
        <w:rPr>
          <w:rFonts w:cs="Courier New" w:ascii="Courier New" w:hAnsi="Courier New"/>
        </w:rPr>
        <w:t>Веселый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привет</w:t>
      </w:r>
      <w:r>
        <w:rPr>
          <w:rFonts w:cs="Courier New" w:ascii="Courier New" w:hAnsi="Courier New"/>
          <w:lang w:val="en-US"/>
        </w:rPr>
        <w:t>!»);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return();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выводе</w:t>
      </w:r>
      <w:r>
        <w:rPr>
          <w:rFonts w:ascii="Times New Roman" w:hAnsi="Times New Roman"/>
          <w:sz w:val="24"/>
          <w:szCs w:val="24"/>
        </w:rPr>
        <w:t xml:space="preserve"> в обязательном порядке следует отметить: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что сделано,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какой достигнут эффект в</w:t>
      </w:r>
      <w:r>
        <w:rPr>
          <w:rFonts w:ascii="Times New Roman" w:hAnsi="Times New Roman"/>
          <w:sz w:val="24"/>
          <w:szCs w:val="24"/>
        </w:rPr>
        <w:t xml:space="preserve"> какой научной области.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Отдельным абзацем следует строго отметить практическое подтверждение/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достоверность</w:t>
      </w:r>
      <w:r>
        <w:rPr>
          <w:rFonts w:ascii="Times New Roman" w:hAnsi="Times New Roman"/>
          <w:sz w:val="24"/>
          <w:szCs w:val="24"/>
        </w:rPr>
        <w:t xml:space="preserve"> предлагаемых научных решений.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Если работа проводилась при финансовой поддержке (к примеру, в рамках гранта РФФИ), в конце выводов (или в дополнительной сноске) это целесообразно указать.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</w:t>
      </w:r>
      <w:r>
        <w:rPr>
          <w:rFonts w:ascii="Times New Roman" w:hAnsi="Times New Roman"/>
          <w:b/>
          <w:sz w:val="24"/>
          <w:szCs w:val="24"/>
        </w:rPr>
        <w:t>литературы</w:t>
      </w:r>
      <w:r>
        <w:rPr>
          <w:rFonts w:ascii="Times New Roman" w:hAnsi="Times New Roman"/>
          <w:sz w:val="24"/>
          <w:szCs w:val="24"/>
        </w:rPr>
        <w:t xml:space="preserve"> нумеруется в порядке, упоминаемом в тексте (примеры ссылок по тексту: [1], [2, 5-7], [3, 123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.]).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Количество литературных источников: </w:t>
      </w:r>
      <w:r>
        <w:rPr>
          <w:rFonts w:ascii="Times New Roman" w:hAnsi="Times New Roman"/>
          <w:color w:val="FF0000"/>
          <w:sz w:val="24"/>
          <w:szCs w:val="24"/>
        </w:rPr>
        <w:t>10-20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Настоятельно рекомендуется ссылаться на журнальные статьи, представленные в </w:t>
      </w:r>
      <w:r>
        <w:rPr>
          <w:rFonts w:ascii="Times New Roman" w:hAnsi="Times New Roman"/>
          <w:sz w:val="24"/>
          <w:szCs w:val="24"/>
          <w:lang w:val="en-US"/>
        </w:rPr>
        <w:t>elibrary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ru</w:t>
      </w:r>
      <w:r>
        <w:rPr>
          <w:rFonts w:ascii="Times New Roman" w:hAnsi="Times New Roman"/>
          <w:sz w:val="24"/>
          <w:szCs w:val="24"/>
        </w:rPr>
        <w:t xml:space="preserve"> за последние 5 лет (2014-2018 гг.).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Запрещается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сс</w:t>
      </w:r>
      <w:r>
        <w:rPr>
          <w:rFonts w:ascii="Times New Roman" w:hAnsi="Times New Roman"/>
          <w:sz w:val="24"/>
          <w:szCs w:val="24"/>
        </w:rPr>
        <w:t>ылаться на неиндексируемые литературные источники, как-то: стандарты, законы и анонимные (без авторов) публикации, а также на ненаучные источники (например, википедию, газеты, новости ТиВи, ОБС).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Литературный источник приводится строго по ГОСТ Р 7.0.5-2008 либо как он отображается в </w:t>
      </w:r>
      <w:r>
        <w:rPr>
          <w:rFonts w:ascii="Times New Roman" w:hAnsi="Times New Roman"/>
          <w:sz w:val="24"/>
          <w:szCs w:val="24"/>
          <w:lang w:val="en-US"/>
        </w:rPr>
        <w:t>elibrary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ru</w:t>
      </w:r>
      <w:r>
        <w:rPr>
          <w:rFonts w:ascii="Times New Roman" w:hAnsi="Times New Roman"/>
          <w:sz w:val="24"/>
          <w:szCs w:val="24"/>
        </w:rPr>
        <w:t xml:space="preserve"> (или </w:t>
      </w:r>
      <w:r>
        <w:rPr>
          <w:rFonts w:ascii="Times New Roman" w:hAnsi="Times New Roman"/>
          <w:sz w:val="24"/>
          <w:szCs w:val="24"/>
          <w:lang w:val="en-US"/>
        </w:rPr>
        <w:t>scopus</w:t>
      </w:r>
      <w:r>
        <w:rPr>
          <w:rFonts w:ascii="Times New Roman" w:hAnsi="Times New Roman"/>
          <w:sz w:val="24"/>
          <w:szCs w:val="24"/>
        </w:rPr>
        <w:t xml:space="preserve">).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 перечня литературы представлен ниже.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rFonts w:ascii="Times New Roman" w:hAnsi="Times New Roman"/>
          <w:b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Литература</w:t>
      </w:r>
      <w:r>
        <w:rPr>
          <w:rFonts w:ascii="Times New Roman" w:hAnsi="Times New Roman"/>
          <w:color w:val="000000"/>
          <w:sz w:val="20"/>
          <w:szCs w:val="20"/>
        </w:rPr>
        <w:t xml:space="preserve"> (пример)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1. Марков А.С., Цирлов В.Л., Барабанов А.В. Методы оценки несоответствия средств защиты информации. М.: Радио и связь, 2012. 192 с.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2. Горшков Ю.Г. Тестирование средств засекречивания речи // 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Вопросы кибербезопасности</w:t>
      </w:r>
      <w:r>
        <w:rPr>
          <w:rFonts w:ascii="Times New Roman" w:hAnsi="Times New Roman"/>
          <w:color w:val="000000"/>
          <w:sz w:val="20"/>
          <w:szCs w:val="20"/>
        </w:rPr>
        <w:t>. 2015. № 2 (10). С. 26-30.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3. Авезова Я.Э., Фадин А.А. Вопросы обеспечения доверенной загрузки в физических и виртуальных средах // 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Вопросы кибербезопасности</w:t>
      </w:r>
      <w:r>
        <w:rPr>
          <w:rFonts w:ascii="Times New Roman" w:hAnsi="Times New Roman"/>
          <w:color w:val="000000"/>
          <w:sz w:val="20"/>
          <w:szCs w:val="20"/>
        </w:rPr>
        <w:t xml:space="preserve">. 2016.  № 1 (14). 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. 24-30.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4. Марков А.С., Матвеев В.А., Фадин А.А., Цирлов В.Л. Эвристический анализ безопасности программного кода // Вестник Московского государственного технического университета им. Н.Э.</w:t>
      </w:r>
      <w:bookmarkStart w:id="0" w:name="_GoBack"/>
      <w:bookmarkEnd w:id="0"/>
      <w:r>
        <w:rPr>
          <w:rFonts w:ascii="Times New Roman" w:hAnsi="Times New Roman"/>
          <w:color w:val="000000"/>
          <w:sz w:val="20"/>
          <w:szCs w:val="20"/>
        </w:rPr>
        <w:t>Баумана. Серия: Приборостроение. 2016. № 1 (106). С. 98-111. DOI: 10.18698/0236-3933-2016-1-98-111.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</w:rPr>
        <w:t>5. Абрамова О.С., Постернак Е.В., Шахалов И.Ю. Некоторые аспекты управления рисками в программном продукте класса GRC для организаций банковской системы РФ. Сборник трудов Восьмой всероссийской научно-технической конференции «Безопасные информационные технологии» (БИТ-2017) / Под. ред. М.А.Басараба. – М.: МГТУ им. Н.Э.Баумана, НУК «Информатика и системы управления», 2017. С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>. 3-6.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>6. Barabanov A.V., Markov A.S., Tsirlov V.L. Statistics of Software Vulnerability Detection in Certification Testing // Journal of Physics: Conference Series. 2018. V. 1015. P. 042033.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>7. Varfolomeev A.A. About Some Perspective Training Cryptography Disciplines. In Selected Papers of the VIII All-Russian Scientific and Technical Conference on Secure Information Technologies (BIT 2017). CEUR Workshop Proceedings, 2017, Vol-2081, pp. 135-138.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>…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>20</w:t>
        <w:tab/>
        <w:t>Alexey Zhukov. Lightweight Cryptography: Modern Development Paradigms. In Proceedings of the 8th International Conference on Security of Information and Networks (Sochi, Russian Federation, September 08-10, 2015). SIN</w:t>
      </w:r>
      <w:r>
        <w:rPr>
          <w:rFonts w:ascii="Times New Roman" w:hAnsi="Times New Roman"/>
          <w:color w:val="000000"/>
          <w:sz w:val="20"/>
          <w:szCs w:val="20"/>
        </w:rPr>
        <w:t xml:space="preserve"> '15. 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>ACM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>New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>York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>NY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>USA</w:t>
      </w:r>
      <w:r>
        <w:rPr>
          <w:rFonts w:ascii="Times New Roman" w:hAnsi="Times New Roman"/>
          <w:color w:val="000000"/>
          <w:sz w:val="20"/>
          <w:szCs w:val="20"/>
        </w:rPr>
        <w:t xml:space="preserve">, 2015, 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>pp</w:t>
      </w:r>
      <w:r>
        <w:rPr>
          <w:rFonts w:ascii="Times New Roman" w:hAnsi="Times New Roman"/>
          <w:color w:val="000000"/>
          <w:sz w:val="20"/>
          <w:szCs w:val="20"/>
        </w:rPr>
        <w:t xml:space="preserve">. 7-7. 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>DOI</w:t>
      </w:r>
      <w:r>
        <w:rPr>
          <w:rFonts w:ascii="Times New Roman" w:hAnsi="Times New Roman"/>
          <w:color w:val="000000"/>
          <w:sz w:val="20"/>
          <w:szCs w:val="20"/>
        </w:rPr>
        <w:t>: 10.1145/2799979.2799981.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Научный руководитель или консультант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FF0000"/>
          <w:sz w:val="24"/>
          <w:szCs w:val="24"/>
        </w:rPr>
        <w:t>если все авторы не имеют ученых степени или звания</w:t>
      </w:r>
      <w:r>
        <w:rPr>
          <w:rFonts w:ascii="Times New Roman" w:hAnsi="Times New Roman"/>
          <w:sz w:val="24"/>
          <w:szCs w:val="24"/>
        </w:rPr>
        <w:t>): Фамилия Имя Отчество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полностью, ученое звание, </w:t>
      </w:r>
      <w:r>
        <w:rPr>
          <w:rFonts w:ascii="Times New Roman" w:hAnsi="Times New Roman"/>
          <w:sz w:val="24"/>
          <w:szCs w:val="24"/>
          <w:u w:val="single"/>
        </w:rPr>
        <w:t>ученая степень</w:t>
      </w:r>
      <w:r>
        <w:rPr>
          <w:rFonts w:ascii="Times New Roman" w:hAnsi="Times New Roman"/>
          <w:sz w:val="24"/>
          <w:szCs w:val="24"/>
        </w:rPr>
        <w:t xml:space="preserve">, должность и место работы, </w:t>
      </w:r>
      <w:r>
        <w:rPr>
          <w:rFonts w:ascii="Times New Roman" w:hAnsi="Times New Roman"/>
          <w:sz w:val="24"/>
          <w:szCs w:val="24"/>
          <w:lang w:val="en-US"/>
        </w:rPr>
        <w:t>email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color w:val="FF0000"/>
          <w:sz w:val="24"/>
          <w:szCs w:val="24"/>
        </w:rPr>
        <w:t xml:space="preserve">Не допускается совпадение одного из авторов с указанным здесь научным руководителем/консультантом. </w:t>
      </w:r>
      <w:r>
        <w:rPr>
          <w:rFonts w:eastAsia="Wingdings" w:cs="Wingdings" w:ascii="Wingdings" w:hAnsi="Wingdings"/>
          <w:color w:val="FF0000"/>
          <w:sz w:val="24"/>
          <w:szCs w:val="24"/>
          <w:lang w:val="en-US"/>
        </w:rPr>
        <w:t>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rFonts w:ascii="Times New Roman" w:hAnsi="Times New Roman"/>
          <w:b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>Качественный перевод на английский язык названия статьи, сведений об авторах, аннотации и ключевых слов.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keepNext w:val="true"/>
        <w:keepLines/>
        <w:spacing w:lineRule="auto" w:line="240" w:before="0" w:after="0"/>
        <w:contextualSpacing/>
        <w:jc w:val="center"/>
        <w:rPr>
          <w:rFonts w:ascii="Times New Roman" w:hAnsi="Times New Roman"/>
          <w:b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  <w:t>The Article Title</w:t>
      </w:r>
    </w:p>
    <w:p>
      <w:pPr>
        <w:pStyle w:val="0"/>
        <w:keepNext w:val="true"/>
        <w:keepLines/>
        <w:spacing w:lineRule="auto" w:line="240" w:before="0" w:after="0"/>
        <w:ind w:firstLine="142"/>
        <w:contextualSpacing/>
        <w:jc w:val="center"/>
        <w:rPr>
          <w:lang w:val="en-US"/>
        </w:rPr>
      </w:pPr>
      <w:r>
        <w:rPr>
          <w:b/>
          <w:lang w:val="en-US"/>
        </w:rPr>
        <w:t xml:space="preserve">Surname (Family Name) </w:t>
      </w:r>
      <w:r>
        <w:rPr>
          <w:lang w:val="en-US"/>
        </w:rPr>
        <w:t>and</w:t>
      </w:r>
      <w:r>
        <w:rPr>
          <w:b/>
          <w:lang w:val="en-US"/>
        </w:rPr>
        <w:t xml:space="preserve"> Initials</w:t>
      </w:r>
      <w:r>
        <w:rPr>
          <w:rStyle w:val="Style16"/>
          <w:vertAlign w:val="superscript"/>
          <w:lang w:val="en-US"/>
        </w:rPr>
        <w:footnoteReference w:id="2"/>
      </w:r>
      <w:r>
        <w:rPr>
          <w:b/>
          <w:lang w:val="en-US"/>
        </w:rPr>
        <w:t xml:space="preserve"> </w:t>
      </w:r>
      <w:r>
        <w:rPr>
          <w:lang w:val="en-US"/>
        </w:rPr>
        <w:t>of authors, separated by commas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lang w:val="en-US"/>
        </w:rPr>
      </w:pPr>
      <w:r>
        <w:rPr>
          <w:rFonts w:ascii="Times New Roman" w:hAnsi="Times New Roman"/>
          <w:i/>
          <w:lang w:val="en-US"/>
        </w:rPr>
        <w:t>Abstract. It can be used in a passive voice, for example: The mathematical models of ... ... are developed. The conclusion about … ... is made.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lang w:val="en-US"/>
        </w:rPr>
      </w:pPr>
      <w:r>
        <w:rPr>
          <w:rFonts w:ascii="Times New Roman" w:hAnsi="Times New Roman"/>
          <w:i/>
          <w:lang w:val="en-US"/>
        </w:rPr>
        <w:t>Keywords…</w:t>
      </w:r>
    </w:p>
    <w:sectPr>
      <w:footnotePr>
        <w:numFmt w:val="decimal"/>
      </w:footnotePr>
      <w:type w:val="nextPage"/>
      <w:pgSz w:w="11906" w:h="16838"/>
      <w:pgMar w:left="1701" w:right="1701" w:header="0" w:top="1418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ucida Sans Unicode">
    <w:charset w:val="01"/>
    <w:family w:val="roman"/>
    <w:pitch w:val="variable"/>
  </w:font>
  <w:font w:name="Bookman Old Styl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fur for Powerline">
    <w:charset w:val="01"/>
    <w:family w:val="auto"/>
    <w:pitch w:val="fixed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6"/>
        <w:rPr>
          <w:rFonts w:ascii="Times New Roman" w:hAnsi="Times New Roman"/>
          <w:color w:val="000000" w:themeColor="text1"/>
          <w:lang w:val="en-US"/>
        </w:rPr>
      </w:pPr>
      <w:r>
        <w:rPr>
          <w:rStyle w:val="Style17"/>
        </w:rPr>
        <w:footnoteRef/>
      </w:r>
      <w:r>
        <w:rPr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lang w:val="en-US"/>
        </w:rPr>
        <w:t xml:space="preserve">Name Surname, academic degree </w:t>
      </w:r>
      <w:r>
        <w:rPr>
          <w:rStyle w:val="FootnoteCharacters"/>
          <w:lang w:val="en-US"/>
        </w:rPr>
        <w:t>3</w:t>
      </w:r>
      <w:r>
        <w:rPr>
          <w:rFonts w:ascii="Times New Roman" w:hAnsi="Times New Roman"/>
          <w:color w:val="000000" w:themeColor="text1"/>
          <w:lang w:val="en-US"/>
        </w:rPr>
        <w:t>, academic rank</w:t>
      </w:r>
      <w:r>
        <w:rPr>
          <w:rStyle w:val="FootnoteCharacters"/>
          <w:lang w:val="en-US"/>
        </w:rPr>
        <w:t xml:space="preserve"> 4</w:t>
      </w:r>
      <w:r>
        <w:rPr>
          <w:rFonts w:ascii="Times New Roman" w:hAnsi="Times New Roman"/>
          <w:color w:val="000000" w:themeColor="text1"/>
          <w:lang w:val="en-US"/>
        </w:rPr>
        <w:t>, company name, city, email</w:t>
      </w:r>
    </w:p>
    <w:p>
      <w:pPr>
        <w:pStyle w:val="Style26"/>
        <w:jc w:val="both"/>
        <w:rPr>
          <w:rFonts w:ascii="Times New Roman" w:hAnsi="Times New Roman"/>
          <w:color w:val="000000" w:themeColor="text1"/>
        </w:rPr>
      </w:pPr>
      <w:r>
        <w:rPr>
          <w:rStyle w:val="FootnoteCharacters"/>
        </w:rPr>
        <w:t>3</w:t>
      </w:r>
      <w:r>
        <w:rPr>
          <w:rFonts w:ascii="Times New Roman" w:hAnsi="Times New Roman"/>
          <w:color w:val="000000" w:themeColor="text1"/>
        </w:rPr>
        <w:t xml:space="preserve"> Например: </w:t>
      </w:r>
      <w:r>
        <w:rPr>
          <w:rFonts w:ascii="Times New Roman" w:hAnsi="Times New Roman"/>
          <w:color w:val="000000" w:themeColor="text1"/>
          <w:lang w:val="en-US"/>
        </w:rPr>
        <w:t>Dr</w:t>
      </w:r>
      <w:r>
        <w:rPr>
          <w:rFonts w:ascii="Times New Roman" w:hAnsi="Times New Roman"/>
          <w:color w:val="000000" w:themeColor="text1"/>
        </w:rPr>
        <w:t>.</w:t>
      </w:r>
      <w:r>
        <w:rPr>
          <w:rFonts w:ascii="Times New Roman" w:hAnsi="Times New Roman"/>
          <w:color w:val="000000" w:themeColor="text1"/>
          <w:lang w:val="en-US"/>
        </w:rPr>
        <w:t>Sc</w:t>
      </w:r>
      <w:r>
        <w:rPr>
          <w:rFonts w:ascii="Times New Roman" w:hAnsi="Times New Roman"/>
          <w:color w:val="000000" w:themeColor="text1"/>
        </w:rPr>
        <w:t xml:space="preserve">., </w:t>
      </w:r>
      <w:r>
        <w:rPr>
          <w:rFonts w:ascii="Times New Roman" w:hAnsi="Times New Roman"/>
          <w:color w:val="000000" w:themeColor="text1"/>
          <w:lang w:val="en-US"/>
        </w:rPr>
        <w:t>Ph</w:t>
      </w:r>
      <w:r>
        <w:rPr>
          <w:rFonts w:ascii="Times New Roman" w:hAnsi="Times New Roman"/>
          <w:color w:val="000000" w:themeColor="text1"/>
        </w:rPr>
        <w:t>.</w:t>
      </w:r>
      <w:r>
        <w:rPr>
          <w:rFonts w:ascii="Times New Roman" w:hAnsi="Times New Roman"/>
          <w:color w:val="000000" w:themeColor="text1"/>
          <w:lang w:val="en-US"/>
        </w:rPr>
        <w:t>D</w:t>
      </w:r>
      <w:r>
        <w:rPr>
          <w:rFonts w:ascii="Times New Roman" w:hAnsi="Times New Roman"/>
          <w:color w:val="000000" w:themeColor="text1"/>
        </w:rPr>
        <w:t xml:space="preserve">., </w:t>
      </w:r>
      <w:r>
        <w:rPr>
          <w:rFonts w:ascii="Times New Roman" w:hAnsi="Times New Roman"/>
          <w:color w:val="000000" w:themeColor="text1"/>
          <w:lang w:val="en-US"/>
        </w:rPr>
        <w:t>MBA</w:t>
      </w:r>
    </w:p>
    <w:p>
      <w:pPr>
        <w:pStyle w:val="Style26"/>
        <w:jc w:val="both"/>
        <w:rPr>
          <w:rFonts w:ascii="Times New Roman" w:hAnsi="Times New Roman"/>
          <w:color w:val="000000" w:themeColor="text1"/>
        </w:rPr>
      </w:pPr>
      <w:r>
        <w:rPr>
          <w:rStyle w:val="FootnoteCharacters"/>
          <w:lang w:val="en-US"/>
        </w:rPr>
        <w:t>4</w:t>
      </w:r>
      <w:r>
        <w:rPr>
          <w:rFonts w:ascii="Times New Roman" w:hAnsi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color w:val="000000" w:themeColor="text1"/>
        </w:rPr>
        <w:t>Например</w:t>
      </w:r>
      <w:r>
        <w:rPr>
          <w:rFonts w:ascii="Times New Roman" w:hAnsi="Times New Roman"/>
          <w:color w:val="000000" w:themeColor="text1"/>
          <w:lang w:val="en-US"/>
        </w:rPr>
        <w:t xml:space="preserve">: Academician of RAS, Corresponding member of RAS, Professor, Associate Professor. </w:t>
      </w:r>
      <w:r>
        <w:rPr>
          <w:rFonts w:ascii="Times New Roman" w:hAnsi="Times New Roman"/>
          <w:color w:val="000000" w:themeColor="text1"/>
        </w:rPr>
        <w:t xml:space="preserve">Специалисты, имеющие значимые международные сертификаты по тематике, могут указать профессиональный статус, например: </w:t>
      </w:r>
      <w:r>
        <w:rPr>
          <w:rFonts w:ascii="Times New Roman" w:hAnsi="Times New Roman"/>
          <w:color w:val="000000" w:themeColor="text1"/>
          <w:lang w:val="en-US"/>
        </w:rPr>
        <w:t>CISSP</w:t>
      </w:r>
      <w:r>
        <w:rPr>
          <w:rFonts w:ascii="Times New Roman" w:hAnsi="Times New Roman"/>
          <w:color w:val="000000" w:themeColor="text1"/>
        </w:rPr>
        <w:t xml:space="preserve">, </w:t>
      </w:r>
      <w:r>
        <w:rPr>
          <w:rFonts w:ascii="Times New Roman" w:hAnsi="Times New Roman"/>
          <w:color w:val="000000" w:themeColor="text1"/>
          <w:lang w:val="en-US"/>
        </w:rPr>
        <w:t>CSSLP</w:t>
      </w:r>
      <w:r>
        <w:rPr>
          <w:rFonts w:ascii="Times New Roman" w:hAnsi="Times New Roman"/>
          <w:color w:val="000000" w:themeColor="text1"/>
        </w:rPr>
        <w:t xml:space="preserve">, </w:t>
      </w:r>
      <w:r>
        <w:rPr>
          <w:rFonts w:ascii="Times New Roman" w:hAnsi="Times New Roman"/>
          <w:color w:val="000000" w:themeColor="text1"/>
          <w:lang w:val="en-US"/>
        </w:rPr>
        <w:t>CISA</w:t>
      </w:r>
      <w:r>
        <w:rPr>
          <w:rFonts w:ascii="Times New Roman" w:hAnsi="Times New Roman"/>
          <w:color w:val="000000" w:themeColor="text1"/>
        </w:rPr>
        <w:t xml:space="preserve">, </w:t>
      </w:r>
      <w:r>
        <w:rPr>
          <w:rFonts w:ascii="Times New Roman" w:hAnsi="Times New Roman"/>
          <w:color w:val="000000" w:themeColor="text1"/>
          <w:lang w:val="en-US"/>
        </w:rPr>
        <w:t>CISM</w:t>
      </w:r>
      <w:r>
        <w:rPr>
          <w:rFonts w:ascii="Times New Roman" w:hAnsi="Times New Roman"/>
          <w:color w:val="000000" w:themeColor="text1"/>
        </w:rPr>
        <w:t xml:space="preserve">, </w:t>
      </w:r>
      <w:r>
        <w:rPr>
          <w:rFonts w:ascii="Times New Roman" w:hAnsi="Times New Roman"/>
          <w:color w:val="000000" w:themeColor="text1"/>
          <w:lang w:val="en-US"/>
        </w:rPr>
        <w:t>CEH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273ee3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Style21"/>
    <w:next w:val="Style2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21"/>
    <w:next w:val="Style2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21"/>
    <w:next w:val="Style22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"/>
    <w:qFormat/>
    <w:rsid w:val="00273ee3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0" w:customStyle="1">
    <w:name w:val="Текст выноски Знак"/>
    <w:link w:val="a5"/>
    <w:uiPriority w:val="99"/>
    <w:semiHidden/>
    <w:qFormat/>
    <w:rsid w:val="007c46c9"/>
    <w:rPr>
      <w:rFonts w:ascii="Tahoma" w:hAnsi="Tahoma" w:cs="Tahoma"/>
      <w:sz w:val="16"/>
      <w:szCs w:val="16"/>
    </w:rPr>
  </w:style>
  <w:style w:type="character" w:styleId="Style11">
    <w:name w:val="Выделение"/>
    <w:uiPriority w:val="20"/>
    <w:qFormat/>
    <w:rsid w:val="007d73f1"/>
    <w:rPr>
      <w:i/>
      <w:iCs/>
    </w:rPr>
  </w:style>
  <w:style w:type="character" w:styleId="Font151" w:customStyle="1">
    <w:name w:val="font151"/>
    <w:qFormat/>
    <w:rsid w:val="00fd6e51"/>
    <w:rPr>
      <w:rFonts w:ascii="Lucida Sans Unicode" w:hAnsi="Lucida Sans Unicode" w:cs="Lucida Sans Unicode"/>
      <w:sz w:val="18"/>
      <w:szCs w:val="18"/>
    </w:rPr>
  </w:style>
  <w:style w:type="character" w:styleId="Style12" w:customStyle="1">
    <w:name w:val="Колонтитул"/>
    <w:qFormat/>
    <w:rsid w:val="00fd6e51"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8"/>
      <w:szCs w:val="18"/>
      <w:u w:val="none"/>
      <w:effect w:val="none"/>
      <w:lang w:val="en-US"/>
    </w:rPr>
  </w:style>
  <w:style w:type="character" w:styleId="Style13" w:customStyle="1">
    <w:name w:val="Абзац списка Знак"/>
    <w:link w:val="a3"/>
    <w:uiPriority w:val="34"/>
    <w:qFormat/>
    <w:rsid w:val="002822af"/>
    <w:rPr>
      <w:sz w:val="22"/>
      <w:szCs w:val="22"/>
      <w:lang w:eastAsia="en-US"/>
    </w:rPr>
  </w:style>
  <w:style w:type="character" w:styleId="Style14">
    <w:name w:val="Интернет-ссылка"/>
    <w:uiPriority w:val="99"/>
    <w:unhideWhenUsed/>
    <w:rsid w:val="00cf5b87"/>
    <w:rPr>
      <w:color w:val="0000FF"/>
      <w:u w:val="single"/>
    </w:rPr>
  </w:style>
  <w:style w:type="character" w:styleId="Style15" w:customStyle="1">
    <w:name w:val="Текст сноски Знак"/>
    <w:basedOn w:val="DefaultParagraphFont"/>
    <w:link w:val="ab"/>
    <w:uiPriority w:val="99"/>
    <w:qFormat/>
    <w:rsid w:val="00001efb"/>
    <w:rPr>
      <w:lang w:eastAsia="en-US"/>
    </w:rPr>
  </w:style>
  <w:style w:type="character" w:styleId="Style1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01efb"/>
    <w:rPr>
      <w:vertAlign w:val="superscript"/>
    </w:rPr>
  </w:style>
  <w:style w:type="character" w:styleId="Shorttext" w:customStyle="1">
    <w:name w:val="short_text"/>
    <w:basedOn w:val="DefaultParagraphFont"/>
    <w:qFormat/>
    <w:rsid w:val="000966d4"/>
    <w:rPr/>
  </w:style>
  <w:style w:type="character" w:styleId="Hps" w:customStyle="1">
    <w:name w:val="hps"/>
    <w:basedOn w:val="DefaultParagraphFont"/>
    <w:qFormat/>
    <w:rsid w:val="000966d4"/>
    <w:rPr/>
  </w:style>
  <w:style w:type="character" w:styleId="Gtcardttltxt1" w:customStyle="1">
    <w:name w:val="gt-card-ttl-txt1"/>
    <w:basedOn w:val="DefaultParagraphFont"/>
    <w:qFormat/>
    <w:rsid w:val="00ca7a5a"/>
    <w:rPr>
      <w:color w:val="222222"/>
    </w:rPr>
  </w:style>
  <w:style w:type="character" w:styleId="PlaceholderText">
    <w:name w:val="Placeholder Text"/>
    <w:basedOn w:val="DefaultParagraphFont"/>
    <w:uiPriority w:val="99"/>
    <w:semiHidden/>
    <w:qFormat/>
    <w:rsid w:val="00132a49"/>
    <w:rPr>
      <w:color w:val="808080"/>
    </w:rPr>
  </w:style>
  <w:style w:type="character" w:styleId="St1" w:customStyle="1">
    <w:name w:val="st1"/>
    <w:basedOn w:val="DefaultParagraphFont"/>
    <w:qFormat/>
    <w:rsid w:val="00972cc5"/>
    <w:rPr/>
  </w:style>
  <w:style w:type="character" w:styleId="Style17">
    <w:name w:val="Символ сноски"/>
    <w:qFormat/>
    <w:rPr/>
  </w:style>
  <w:style w:type="character" w:styleId="Style18">
    <w:name w:val="Привязка концевой сноски"/>
    <w:rPr>
      <w:vertAlign w:val="superscript"/>
    </w:rPr>
  </w:style>
  <w:style w:type="character" w:styleId="Style19">
    <w:name w:val="Символ концевой сноски"/>
    <w:qFormat/>
    <w:rPr/>
  </w:style>
  <w:style w:type="character" w:styleId="Style20">
    <w:name w:val="Маркеры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>
      <w:rFonts w:ascii="Times New Roman" w:hAnsi="Times New Roman"/>
      <w:sz w:val="24"/>
    </w:rPr>
  </w:style>
  <w:style w:type="paragraph" w:styleId="Style23">
    <w:name w:val="List"/>
    <w:basedOn w:val="Style22"/>
    <w:pPr/>
    <w:rPr>
      <w:rFonts w:cs="Droid Sans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link w:val="a4"/>
    <w:uiPriority w:val="34"/>
    <w:qFormat/>
    <w:rsid w:val="00fc0cde"/>
    <w:pPr>
      <w:spacing w:before="0" w:after="200"/>
      <w:ind w:left="720" w:hanging="0"/>
      <w:contextualSpacing/>
    </w:pPr>
    <w:rPr/>
  </w:style>
  <w:style w:type="paragraph" w:styleId="0" w:customStyle="1">
    <w:name w:val="0_статья"/>
    <w:basedOn w:val="Style27"/>
    <w:next w:val="Normal"/>
    <w:qFormat/>
    <w:rsid w:val="00140603"/>
    <w:pPr>
      <w:spacing w:before="0" w:after="200"/>
      <w:ind w:firstLine="709"/>
      <w:contextualSpacing/>
      <w:jc w:val="both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7c46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6">
    <w:name w:val="Footnote Text"/>
    <w:basedOn w:val="Normal"/>
    <w:link w:val="ac"/>
    <w:uiPriority w:val="99"/>
    <w:unhideWhenUsed/>
    <w:rsid w:val="00001efb"/>
    <w:pPr>
      <w:spacing w:lineRule="auto" w:line="240" w:before="0" w:after="0"/>
    </w:pPr>
    <w:rPr>
      <w:sz w:val="20"/>
      <w:szCs w:val="20"/>
    </w:rPr>
  </w:style>
  <w:style w:type="paragraph" w:styleId="Style27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8">
    <w:name w:val="Closing"/>
    <w:basedOn w:val="Style21"/>
    <w:next w:val="Style22"/>
    <w:pPr>
      <w:jc w:val="center"/>
    </w:pPr>
    <w:rPr>
      <w:b/>
      <w:bCs/>
      <w:sz w:val="32"/>
      <w:szCs w:val="32"/>
    </w:rPr>
  </w:style>
  <w:style w:type="paragraph" w:styleId="SQL">
    <w:name w:val="SQL"/>
    <w:basedOn w:val="Normal"/>
    <w:qFormat/>
    <w:pPr/>
    <w:rPr>
      <w:rFonts w:ascii="monofur for Powerline" w:hAnsi="monofur for Power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5a5b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1BDBE-1384-4D56-9B48-DCAACA0E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LibreOffice/7.0.5.2$Linux_X86_64 LibreOffice_project/00$Build-2</Application>
  <AppVersion>15.0000</AppVersion>
  <Pages>4</Pages>
  <Words>881</Words>
  <Characters>5655</Characters>
  <CharactersWithSpaces>6492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2018-09-24T16:58:00Z</dcterms:created>
  <dc:creator>Alexey Markov</dc:creator>
  <dc:description/>
  <cp:keywords>НПО НПО НПО Эшелон</cp:keywords>
  <dc:language>ru-RU</dc:language>
  <cp:lastModifiedBy/>
  <cp:lastPrinted>2016-01-29T07:39:00Z</cp:lastPrinted>
  <dcterms:modified xsi:type="dcterms:W3CDTF">2021-04-05T14:55:58Z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