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9120C" w14:textId="77777777" w:rsidR="001B0AA0" w:rsidRDefault="001B0AA0">
      <w:pPr>
        <w:rPr>
          <w:b/>
          <w:bCs/>
          <w:sz w:val="28"/>
          <w:szCs w:val="28"/>
        </w:rPr>
      </w:pPr>
    </w:p>
    <w:p w14:paraId="2224E95D" w14:textId="29D3D847" w:rsidR="001B0AA0" w:rsidRDefault="00A42897">
      <w:pPr>
        <w:rPr>
          <w:b/>
          <w:bCs/>
          <w:sz w:val="28"/>
          <w:szCs w:val="28"/>
        </w:rPr>
      </w:pPr>
      <w:r>
        <w:rPr>
          <w:noProof/>
          <w:sz w:val="96"/>
          <w:szCs w:val="96"/>
        </w:rPr>
        <w:drawing>
          <wp:inline distT="0" distB="0" distL="0" distR="0" wp14:anchorId="3F1CF1D0" wp14:editId="5475801E">
            <wp:extent cx="2857433" cy="470212"/>
            <wp:effectExtent l="0" t="0" r="0" b="0"/>
            <wp:docPr id="2050057038" name="image6.png" descr="Imagen que contien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Imagen que contiene Texto&#10;&#10;El contenido generado por IA puede ser incorrecto."/>
                    <pic:cNvPicPr preferRelativeResize="0"/>
                  </pic:nvPicPr>
                  <pic:blipFill>
                    <a:blip r:embed="rId6"/>
                    <a:srcRect/>
                    <a:stretch>
                      <a:fillRect/>
                    </a:stretch>
                  </pic:blipFill>
                  <pic:spPr>
                    <a:xfrm>
                      <a:off x="0" y="0"/>
                      <a:ext cx="2857433" cy="470212"/>
                    </a:xfrm>
                    <a:prstGeom prst="rect">
                      <a:avLst/>
                    </a:prstGeom>
                    <a:ln/>
                  </pic:spPr>
                </pic:pic>
              </a:graphicData>
            </a:graphic>
          </wp:inline>
        </w:drawing>
      </w:r>
    </w:p>
    <w:p w14:paraId="4E26E1D0" w14:textId="77777777" w:rsidR="001B0AA0" w:rsidRDefault="001B0AA0">
      <w:pPr>
        <w:rPr>
          <w:b/>
          <w:bCs/>
          <w:sz w:val="28"/>
          <w:szCs w:val="28"/>
        </w:rPr>
      </w:pPr>
    </w:p>
    <w:p w14:paraId="736D3039" w14:textId="77777777" w:rsidR="001B0AA0" w:rsidRDefault="001B0AA0">
      <w:pPr>
        <w:rPr>
          <w:b/>
          <w:bCs/>
          <w:sz w:val="28"/>
          <w:szCs w:val="28"/>
        </w:rPr>
      </w:pPr>
    </w:p>
    <w:p w14:paraId="660A33EC" w14:textId="77777777" w:rsidR="001B0AA0" w:rsidRDefault="001B0AA0">
      <w:pPr>
        <w:rPr>
          <w:b/>
          <w:bCs/>
          <w:sz w:val="28"/>
          <w:szCs w:val="28"/>
        </w:rPr>
      </w:pPr>
      <w:r>
        <w:rPr>
          <w:b/>
          <w:bCs/>
          <w:sz w:val="28"/>
          <w:szCs w:val="28"/>
        </w:rPr>
        <w:t xml:space="preserve">                        </w:t>
      </w:r>
    </w:p>
    <w:p w14:paraId="5AE0AC61" w14:textId="77777777" w:rsidR="001B0AA0" w:rsidRDefault="001B0AA0">
      <w:pPr>
        <w:rPr>
          <w:b/>
          <w:bCs/>
          <w:sz w:val="28"/>
          <w:szCs w:val="28"/>
        </w:rPr>
      </w:pPr>
    </w:p>
    <w:p w14:paraId="192257E6" w14:textId="77777777" w:rsidR="00A42897" w:rsidRDefault="00A42897" w:rsidP="00A42897">
      <w:pPr>
        <w:jc w:val="center"/>
        <w:rPr>
          <w:color w:val="7F7F7F" w:themeColor="text1" w:themeTint="80"/>
          <w:sz w:val="48"/>
          <w:szCs w:val="48"/>
        </w:rPr>
      </w:pPr>
    </w:p>
    <w:p w14:paraId="416CC704" w14:textId="0DDE02E9" w:rsidR="00A42897" w:rsidRPr="00A42897" w:rsidRDefault="00093140" w:rsidP="00A42897">
      <w:pPr>
        <w:jc w:val="center"/>
        <w:rPr>
          <w:color w:val="7F7F7F" w:themeColor="text1" w:themeTint="80"/>
          <w:sz w:val="48"/>
          <w:szCs w:val="48"/>
        </w:rPr>
      </w:pPr>
      <w:r w:rsidRPr="00A42897">
        <w:rPr>
          <w:color w:val="7F7F7F" w:themeColor="text1" w:themeTint="80"/>
          <w:sz w:val="48"/>
          <w:szCs w:val="48"/>
        </w:rPr>
        <w:t>INFORME</w:t>
      </w:r>
    </w:p>
    <w:p w14:paraId="0EED605D" w14:textId="77777777" w:rsidR="00A42897" w:rsidRDefault="00A42897" w:rsidP="00A42897">
      <w:pPr>
        <w:jc w:val="center"/>
        <w:rPr>
          <w:b/>
          <w:bCs/>
          <w:sz w:val="208"/>
          <w:szCs w:val="208"/>
        </w:rPr>
      </w:pPr>
      <w:r w:rsidRPr="00A42897">
        <w:rPr>
          <w:b/>
          <w:bCs/>
          <w:sz w:val="208"/>
          <w:szCs w:val="208"/>
        </w:rPr>
        <w:t>AMI</w:t>
      </w:r>
    </w:p>
    <w:p w14:paraId="3F0B8FDE" w14:textId="0384D07F" w:rsidR="00093140" w:rsidRPr="00A42897" w:rsidRDefault="003A1113" w:rsidP="00A42897">
      <w:pPr>
        <w:jc w:val="center"/>
        <w:rPr>
          <w:b/>
          <w:bCs/>
          <w:sz w:val="28"/>
          <w:szCs w:val="28"/>
        </w:rPr>
      </w:pPr>
      <w:r>
        <w:rPr>
          <w:sz w:val="28"/>
          <w:szCs w:val="28"/>
        </w:rPr>
        <w:t xml:space="preserve">  </w:t>
      </w:r>
      <w:r w:rsidR="00093140" w:rsidRPr="00A42897">
        <w:rPr>
          <w:sz w:val="28"/>
          <w:szCs w:val="28"/>
        </w:rPr>
        <w:t xml:space="preserve">De los Santos, Estevez Castellano, Hsieh, </w:t>
      </w:r>
      <w:proofErr w:type="spellStart"/>
      <w:r w:rsidR="00093140" w:rsidRPr="00A42897">
        <w:rPr>
          <w:sz w:val="28"/>
          <w:szCs w:val="28"/>
        </w:rPr>
        <w:t>Jeifetz</w:t>
      </w:r>
      <w:proofErr w:type="spellEnd"/>
      <w:r w:rsidR="00093140" w:rsidRPr="00A42897">
        <w:rPr>
          <w:sz w:val="28"/>
          <w:szCs w:val="28"/>
        </w:rPr>
        <w:t xml:space="preserve"> y </w:t>
      </w:r>
      <w:proofErr w:type="spellStart"/>
      <w:r w:rsidR="00093140" w:rsidRPr="00A42897">
        <w:rPr>
          <w:sz w:val="28"/>
          <w:szCs w:val="28"/>
        </w:rPr>
        <w:t>Slav</w:t>
      </w:r>
      <w:r w:rsidR="001B0AA0" w:rsidRPr="00A42897">
        <w:rPr>
          <w:sz w:val="28"/>
          <w:szCs w:val="28"/>
        </w:rPr>
        <w:t>kin</w:t>
      </w:r>
      <w:proofErr w:type="spellEnd"/>
    </w:p>
    <w:p w14:paraId="0A03DC3A" w14:textId="77777777" w:rsidR="00093140" w:rsidRDefault="00093140">
      <w:pPr>
        <w:rPr>
          <w:sz w:val="22"/>
          <w:szCs w:val="22"/>
        </w:rPr>
      </w:pPr>
    </w:p>
    <w:p w14:paraId="437210BE" w14:textId="77777777" w:rsidR="00A42897" w:rsidRDefault="00A42897">
      <w:pPr>
        <w:rPr>
          <w:sz w:val="22"/>
          <w:szCs w:val="22"/>
        </w:rPr>
      </w:pPr>
    </w:p>
    <w:p w14:paraId="35E66805" w14:textId="77777777" w:rsidR="00A42897" w:rsidRDefault="00A42897">
      <w:pPr>
        <w:rPr>
          <w:sz w:val="22"/>
          <w:szCs w:val="22"/>
        </w:rPr>
      </w:pPr>
    </w:p>
    <w:p w14:paraId="74E744F5" w14:textId="77777777" w:rsidR="00A42897" w:rsidRDefault="00A42897">
      <w:pPr>
        <w:rPr>
          <w:sz w:val="22"/>
          <w:szCs w:val="22"/>
        </w:rPr>
      </w:pPr>
    </w:p>
    <w:p w14:paraId="1BCF735A" w14:textId="77777777" w:rsidR="00A42897" w:rsidRDefault="00A42897">
      <w:pPr>
        <w:rPr>
          <w:sz w:val="22"/>
          <w:szCs w:val="22"/>
        </w:rPr>
      </w:pPr>
    </w:p>
    <w:p w14:paraId="231A322A" w14:textId="77777777" w:rsidR="00A42897" w:rsidRDefault="00A42897">
      <w:pPr>
        <w:rPr>
          <w:sz w:val="22"/>
          <w:szCs w:val="22"/>
        </w:rPr>
      </w:pPr>
    </w:p>
    <w:p w14:paraId="7AD947F4" w14:textId="77777777" w:rsidR="00A42897" w:rsidRDefault="00A42897">
      <w:pPr>
        <w:rPr>
          <w:sz w:val="22"/>
          <w:szCs w:val="22"/>
        </w:rPr>
      </w:pPr>
    </w:p>
    <w:p w14:paraId="2DEE66AA" w14:textId="5592CF52" w:rsidR="00A42897" w:rsidRPr="00A42897" w:rsidRDefault="00A42897" w:rsidP="00A42897">
      <w:pPr>
        <w:jc w:val="center"/>
      </w:pPr>
      <w:r>
        <w:t>Trabajo hecho para la materia de Inteligencia Artificial y Neurociencias de la carrera de Tecnología Digital de la Universidad Torcuato Di Tella (UTDT)</w:t>
      </w:r>
    </w:p>
    <w:sdt>
      <w:sdtPr>
        <w:rPr>
          <w:rFonts w:asciiTheme="minorHAnsi" w:eastAsiaTheme="minorHAnsi" w:hAnsiTheme="minorHAnsi" w:cstheme="minorBidi"/>
          <w:color w:val="auto"/>
          <w:kern w:val="2"/>
          <w:sz w:val="24"/>
          <w:szCs w:val="24"/>
          <w:lang w:val="es-ES" w:eastAsia="en-US"/>
          <w14:ligatures w14:val="standardContextual"/>
        </w:rPr>
        <w:id w:val="1718162136"/>
        <w:docPartObj>
          <w:docPartGallery w:val="Table of Contents"/>
          <w:docPartUnique/>
        </w:docPartObj>
      </w:sdtPr>
      <w:sdtEndPr>
        <w:rPr>
          <w:b/>
          <w:bCs/>
        </w:rPr>
      </w:sdtEndPr>
      <w:sdtContent>
        <w:p w14:paraId="577F1669" w14:textId="6D7BC3D8" w:rsidR="006E0CF8" w:rsidRPr="004B0CF7" w:rsidRDefault="000B4CBA">
          <w:pPr>
            <w:pStyle w:val="TOCHeading"/>
            <w:rPr>
              <w:color w:val="auto"/>
              <w:sz w:val="36"/>
              <w:szCs w:val="36"/>
            </w:rPr>
          </w:pPr>
          <w:r>
            <w:rPr>
              <w:color w:val="auto"/>
              <w:sz w:val="36"/>
              <w:szCs w:val="36"/>
              <w:lang w:val="es-ES"/>
            </w:rPr>
            <w:t>Índice</w:t>
          </w:r>
        </w:p>
        <w:p w14:paraId="4EFCC959" w14:textId="0A7539B1" w:rsidR="000075EF" w:rsidRDefault="006E0CF8">
          <w:pPr>
            <w:pStyle w:val="TOC2"/>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41135410" w:history="1">
            <w:r w:rsidR="000075EF" w:rsidRPr="00622FB3">
              <w:rPr>
                <w:rStyle w:val="Hyperlink"/>
                <w:b/>
                <w:bCs/>
                <w:noProof/>
              </w:rPr>
              <w:t>La apuesta</w:t>
            </w:r>
            <w:r w:rsidR="000075EF">
              <w:rPr>
                <w:noProof/>
                <w:webHidden/>
              </w:rPr>
              <w:tab/>
            </w:r>
            <w:r w:rsidR="000075EF">
              <w:rPr>
                <w:noProof/>
                <w:webHidden/>
              </w:rPr>
              <w:fldChar w:fldCharType="begin"/>
            </w:r>
            <w:r w:rsidR="000075EF">
              <w:rPr>
                <w:noProof/>
                <w:webHidden/>
              </w:rPr>
              <w:instrText xml:space="preserve"> PAGEREF _Toc241135410 \h </w:instrText>
            </w:r>
            <w:r w:rsidR="000075EF">
              <w:rPr>
                <w:noProof/>
                <w:webHidden/>
              </w:rPr>
            </w:r>
            <w:r w:rsidR="000075EF">
              <w:rPr>
                <w:noProof/>
                <w:webHidden/>
              </w:rPr>
              <w:fldChar w:fldCharType="separate"/>
            </w:r>
            <w:r w:rsidR="00AB18BE">
              <w:rPr>
                <w:noProof/>
                <w:webHidden/>
              </w:rPr>
              <w:t>3</w:t>
            </w:r>
            <w:r w:rsidR="000075EF">
              <w:rPr>
                <w:noProof/>
                <w:webHidden/>
              </w:rPr>
              <w:fldChar w:fldCharType="end"/>
            </w:r>
          </w:hyperlink>
        </w:p>
        <w:p w14:paraId="52C53ED6" w14:textId="3AAA74F4" w:rsidR="000075EF" w:rsidRPr="000075EF" w:rsidRDefault="000075EF">
          <w:pPr>
            <w:pStyle w:val="TOC3"/>
            <w:rPr>
              <w:rFonts w:eastAsiaTheme="minorEastAsia"/>
              <w:i w:val="0"/>
              <w:iCs w:val="0"/>
              <w:lang w:eastAsia="es-AR"/>
            </w:rPr>
          </w:pPr>
          <w:hyperlink w:anchor="_Toc241135411" w:history="1">
            <w:r w:rsidRPr="000075EF">
              <w:rPr>
                <w:rStyle w:val="Hyperlink"/>
                <w:color w:val="auto"/>
              </w:rPr>
              <w:t>Público objetivo</w:t>
            </w:r>
            <w:r w:rsidRPr="000075EF">
              <w:rPr>
                <w:webHidden/>
              </w:rPr>
              <w:tab/>
            </w:r>
            <w:r w:rsidRPr="000075EF">
              <w:rPr>
                <w:webHidden/>
              </w:rPr>
              <w:fldChar w:fldCharType="begin"/>
            </w:r>
            <w:r w:rsidRPr="000075EF">
              <w:rPr>
                <w:webHidden/>
              </w:rPr>
              <w:instrText xml:space="preserve"> PAGEREF _Toc241135411 \h </w:instrText>
            </w:r>
            <w:r w:rsidRPr="000075EF">
              <w:rPr>
                <w:webHidden/>
              </w:rPr>
            </w:r>
            <w:r w:rsidRPr="000075EF">
              <w:rPr>
                <w:webHidden/>
              </w:rPr>
              <w:fldChar w:fldCharType="separate"/>
            </w:r>
            <w:r w:rsidR="00AB18BE">
              <w:rPr>
                <w:webHidden/>
              </w:rPr>
              <w:t>3</w:t>
            </w:r>
            <w:r w:rsidRPr="000075EF">
              <w:rPr>
                <w:webHidden/>
              </w:rPr>
              <w:fldChar w:fldCharType="end"/>
            </w:r>
          </w:hyperlink>
        </w:p>
        <w:p w14:paraId="740879F8" w14:textId="43E47109" w:rsidR="000075EF" w:rsidRPr="000075EF" w:rsidRDefault="000075EF">
          <w:pPr>
            <w:pStyle w:val="TOC3"/>
            <w:rPr>
              <w:rFonts w:eastAsiaTheme="minorEastAsia"/>
              <w:i w:val="0"/>
              <w:iCs w:val="0"/>
              <w:lang w:eastAsia="es-AR"/>
            </w:rPr>
          </w:pPr>
          <w:hyperlink w:anchor="_Toc241135412" w:history="1">
            <w:r w:rsidRPr="000075EF">
              <w:rPr>
                <w:rStyle w:val="Hyperlink"/>
                <w:color w:val="auto"/>
              </w:rPr>
              <w:t>Por qué hoy fracasa</w:t>
            </w:r>
            <w:r w:rsidRPr="000075EF">
              <w:rPr>
                <w:webHidden/>
              </w:rPr>
              <w:tab/>
            </w:r>
            <w:r w:rsidRPr="000075EF">
              <w:rPr>
                <w:webHidden/>
              </w:rPr>
              <w:fldChar w:fldCharType="begin"/>
            </w:r>
            <w:r w:rsidRPr="000075EF">
              <w:rPr>
                <w:webHidden/>
              </w:rPr>
              <w:instrText xml:space="preserve"> PAGEREF _Toc241135412 \h </w:instrText>
            </w:r>
            <w:r w:rsidRPr="000075EF">
              <w:rPr>
                <w:webHidden/>
              </w:rPr>
            </w:r>
            <w:r w:rsidRPr="000075EF">
              <w:rPr>
                <w:webHidden/>
              </w:rPr>
              <w:fldChar w:fldCharType="separate"/>
            </w:r>
            <w:r w:rsidR="00AB18BE">
              <w:rPr>
                <w:webHidden/>
              </w:rPr>
              <w:t>3</w:t>
            </w:r>
            <w:r w:rsidRPr="000075EF">
              <w:rPr>
                <w:webHidden/>
              </w:rPr>
              <w:fldChar w:fldCharType="end"/>
            </w:r>
          </w:hyperlink>
        </w:p>
        <w:p w14:paraId="043C2452" w14:textId="5147FBB9" w:rsidR="000075EF" w:rsidRPr="000075EF" w:rsidRDefault="000075EF">
          <w:pPr>
            <w:pStyle w:val="TOC3"/>
            <w:rPr>
              <w:rFonts w:eastAsiaTheme="minorEastAsia"/>
              <w:i w:val="0"/>
              <w:iCs w:val="0"/>
              <w:lang w:eastAsia="es-AR"/>
            </w:rPr>
          </w:pPr>
          <w:hyperlink w:anchor="_Toc241135413" w:history="1">
            <w:r w:rsidRPr="000075EF">
              <w:rPr>
                <w:rStyle w:val="Hyperlink"/>
                <w:color w:val="auto"/>
              </w:rPr>
              <w:t>AMI: qué hace y por qué se llama así</w:t>
            </w:r>
            <w:r w:rsidRPr="000075EF">
              <w:rPr>
                <w:webHidden/>
              </w:rPr>
              <w:tab/>
            </w:r>
            <w:r w:rsidRPr="000075EF">
              <w:rPr>
                <w:webHidden/>
              </w:rPr>
              <w:fldChar w:fldCharType="begin"/>
            </w:r>
            <w:r w:rsidRPr="000075EF">
              <w:rPr>
                <w:webHidden/>
              </w:rPr>
              <w:instrText xml:space="preserve"> PAGEREF _Toc241135413 \h </w:instrText>
            </w:r>
            <w:r w:rsidRPr="000075EF">
              <w:rPr>
                <w:webHidden/>
              </w:rPr>
            </w:r>
            <w:r w:rsidRPr="000075EF">
              <w:rPr>
                <w:webHidden/>
              </w:rPr>
              <w:fldChar w:fldCharType="separate"/>
            </w:r>
            <w:r w:rsidR="00AB18BE">
              <w:rPr>
                <w:webHidden/>
              </w:rPr>
              <w:t>3</w:t>
            </w:r>
            <w:r w:rsidRPr="000075EF">
              <w:rPr>
                <w:webHidden/>
              </w:rPr>
              <w:fldChar w:fldCharType="end"/>
            </w:r>
          </w:hyperlink>
        </w:p>
        <w:p w14:paraId="124A0FC5" w14:textId="78ED5CEE" w:rsidR="000075EF" w:rsidRPr="000075EF" w:rsidRDefault="000075EF">
          <w:pPr>
            <w:pStyle w:val="TOC2"/>
            <w:tabs>
              <w:tab w:val="right" w:leader="dot" w:pos="8494"/>
            </w:tabs>
            <w:rPr>
              <w:rFonts w:eastAsiaTheme="minorEastAsia"/>
              <w:noProof/>
              <w:lang w:eastAsia="es-AR"/>
            </w:rPr>
          </w:pPr>
          <w:hyperlink w:anchor="_Toc241135414" w:history="1">
            <w:r w:rsidRPr="000075EF">
              <w:rPr>
                <w:rStyle w:val="Hyperlink"/>
                <w:b/>
                <w:bCs/>
                <w:noProof/>
                <w:color w:val="auto"/>
              </w:rPr>
              <w:t>Los cuatro pilares del aprendizaje</w:t>
            </w:r>
            <w:r w:rsidRPr="000075EF">
              <w:rPr>
                <w:noProof/>
                <w:webHidden/>
              </w:rPr>
              <w:tab/>
            </w:r>
            <w:r w:rsidRPr="000075EF">
              <w:rPr>
                <w:noProof/>
                <w:webHidden/>
              </w:rPr>
              <w:fldChar w:fldCharType="begin"/>
            </w:r>
            <w:r w:rsidRPr="000075EF">
              <w:rPr>
                <w:noProof/>
                <w:webHidden/>
              </w:rPr>
              <w:instrText xml:space="preserve"> PAGEREF _Toc241135414 \h </w:instrText>
            </w:r>
            <w:r w:rsidRPr="000075EF">
              <w:rPr>
                <w:noProof/>
                <w:webHidden/>
              </w:rPr>
            </w:r>
            <w:r w:rsidRPr="000075EF">
              <w:rPr>
                <w:noProof/>
                <w:webHidden/>
              </w:rPr>
              <w:fldChar w:fldCharType="separate"/>
            </w:r>
            <w:r w:rsidR="00AB18BE">
              <w:rPr>
                <w:noProof/>
                <w:webHidden/>
              </w:rPr>
              <w:t>4</w:t>
            </w:r>
            <w:r w:rsidRPr="000075EF">
              <w:rPr>
                <w:noProof/>
                <w:webHidden/>
              </w:rPr>
              <w:fldChar w:fldCharType="end"/>
            </w:r>
          </w:hyperlink>
        </w:p>
        <w:p w14:paraId="3E4BB1F6" w14:textId="4863447B" w:rsidR="000075EF" w:rsidRPr="000075EF" w:rsidRDefault="000075EF">
          <w:pPr>
            <w:pStyle w:val="TOC3"/>
            <w:rPr>
              <w:rFonts w:eastAsiaTheme="minorEastAsia"/>
              <w:i w:val="0"/>
              <w:iCs w:val="0"/>
              <w:lang w:eastAsia="es-AR"/>
            </w:rPr>
          </w:pPr>
          <w:hyperlink w:anchor="_Toc241135415" w:history="1">
            <w:r w:rsidRPr="000075EF">
              <w:rPr>
                <w:rStyle w:val="Hyperlink"/>
                <w:color w:val="auto"/>
              </w:rPr>
              <w:t>Atención y práctica deliberada</w:t>
            </w:r>
            <w:r w:rsidRPr="000075EF">
              <w:rPr>
                <w:webHidden/>
              </w:rPr>
              <w:tab/>
            </w:r>
            <w:r w:rsidRPr="000075EF">
              <w:rPr>
                <w:webHidden/>
              </w:rPr>
              <w:fldChar w:fldCharType="begin"/>
            </w:r>
            <w:r w:rsidRPr="000075EF">
              <w:rPr>
                <w:webHidden/>
              </w:rPr>
              <w:instrText xml:space="preserve"> PAGEREF _Toc241135415 \h </w:instrText>
            </w:r>
            <w:r w:rsidRPr="000075EF">
              <w:rPr>
                <w:webHidden/>
              </w:rPr>
            </w:r>
            <w:r w:rsidRPr="000075EF">
              <w:rPr>
                <w:webHidden/>
              </w:rPr>
              <w:fldChar w:fldCharType="separate"/>
            </w:r>
            <w:r w:rsidR="00AB18BE">
              <w:rPr>
                <w:webHidden/>
              </w:rPr>
              <w:t>4</w:t>
            </w:r>
            <w:r w:rsidRPr="000075EF">
              <w:rPr>
                <w:webHidden/>
              </w:rPr>
              <w:fldChar w:fldCharType="end"/>
            </w:r>
          </w:hyperlink>
        </w:p>
        <w:p w14:paraId="78F70973" w14:textId="5BC5B1C6" w:rsidR="000075EF" w:rsidRPr="000075EF" w:rsidRDefault="000075EF">
          <w:pPr>
            <w:pStyle w:val="TOC3"/>
            <w:rPr>
              <w:rFonts w:eastAsiaTheme="minorEastAsia"/>
              <w:i w:val="0"/>
              <w:iCs w:val="0"/>
              <w:lang w:eastAsia="es-AR"/>
            </w:rPr>
          </w:pPr>
          <w:hyperlink w:anchor="_Toc241135416" w:history="1">
            <w:r w:rsidRPr="000075EF">
              <w:rPr>
                <w:rStyle w:val="Hyperlink"/>
                <w:color w:val="auto"/>
              </w:rPr>
              <w:t>Feedback constructivo</w:t>
            </w:r>
            <w:r w:rsidRPr="000075EF">
              <w:rPr>
                <w:webHidden/>
              </w:rPr>
              <w:tab/>
            </w:r>
            <w:r w:rsidRPr="000075EF">
              <w:rPr>
                <w:webHidden/>
              </w:rPr>
              <w:fldChar w:fldCharType="begin"/>
            </w:r>
            <w:r w:rsidRPr="000075EF">
              <w:rPr>
                <w:webHidden/>
              </w:rPr>
              <w:instrText xml:space="preserve"> PAGEREF _Toc241135416 \h </w:instrText>
            </w:r>
            <w:r w:rsidRPr="000075EF">
              <w:rPr>
                <w:webHidden/>
              </w:rPr>
            </w:r>
            <w:r w:rsidRPr="000075EF">
              <w:rPr>
                <w:webHidden/>
              </w:rPr>
              <w:fldChar w:fldCharType="separate"/>
            </w:r>
            <w:r w:rsidR="00AB18BE">
              <w:rPr>
                <w:webHidden/>
              </w:rPr>
              <w:t>4</w:t>
            </w:r>
            <w:r w:rsidRPr="000075EF">
              <w:rPr>
                <w:webHidden/>
              </w:rPr>
              <w:fldChar w:fldCharType="end"/>
            </w:r>
          </w:hyperlink>
        </w:p>
        <w:p w14:paraId="38326DE0" w14:textId="15BEB700" w:rsidR="000075EF" w:rsidRPr="000075EF" w:rsidRDefault="000075EF">
          <w:pPr>
            <w:pStyle w:val="TOC3"/>
            <w:rPr>
              <w:rFonts w:eastAsiaTheme="minorEastAsia"/>
              <w:i w:val="0"/>
              <w:iCs w:val="0"/>
              <w:lang w:eastAsia="es-AR"/>
            </w:rPr>
          </w:pPr>
          <w:hyperlink w:anchor="_Toc241135417" w:history="1">
            <w:r w:rsidRPr="000075EF">
              <w:rPr>
                <w:rStyle w:val="Hyperlink"/>
                <w:color w:val="auto"/>
              </w:rPr>
              <w:t>Motivación intrínseca vs. extrínseca</w:t>
            </w:r>
            <w:r w:rsidRPr="000075EF">
              <w:rPr>
                <w:webHidden/>
              </w:rPr>
              <w:tab/>
            </w:r>
            <w:r w:rsidRPr="000075EF">
              <w:rPr>
                <w:webHidden/>
              </w:rPr>
              <w:fldChar w:fldCharType="begin"/>
            </w:r>
            <w:r w:rsidRPr="000075EF">
              <w:rPr>
                <w:webHidden/>
              </w:rPr>
              <w:instrText xml:space="preserve"> PAGEREF _Toc241135417 \h </w:instrText>
            </w:r>
            <w:r w:rsidRPr="000075EF">
              <w:rPr>
                <w:webHidden/>
              </w:rPr>
            </w:r>
            <w:r w:rsidRPr="000075EF">
              <w:rPr>
                <w:webHidden/>
              </w:rPr>
              <w:fldChar w:fldCharType="separate"/>
            </w:r>
            <w:r w:rsidR="00AB18BE">
              <w:rPr>
                <w:webHidden/>
              </w:rPr>
              <w:t>4</w:t>
            </w:r>
            <w:r w:rsidRPr="000075EF">
              <w:rPr>
                <w:webHidden/>
              </w:rPr>
              <w:fldChar w:fldCharType="end"/>
            </w:r>
          </w:hyperlink>
        </w:p>
        <w:p w14:paraId="01ADEFD6" w14:textId="42E1F331" w:rsidR="000075EF" w:rsidRPr="000075EF" w:rsidRDefault="000075EF">
          <w:pPr>
            <w:pStyle w:val="TOC3"/>
            <w:rPr>
              <w:rFonts w:eastAsiaTheme="minorEastAsia"/>
              <w:i w:val="0"/>
              <w:iCs w:val="0"/>
              <w:lang w:eastAsia="es-AR"/>
            </w:rPr>
          </w:pPr>
          <w:hyperlink w:anchor="_Toc241135418" w:history="1">
            <w:r w:rsidRPr="000075EF">
              <w:rPr>
                <w:rStyle w:val="Hyperlink"/>
                <w:color w:val="auto"/>
              </w:rPr>
              <w:t>Consolidación y naturaleza multiplicativa</w:t>
            </w:r>
            <w:r w:rsidRPr="000075EF">
              <w:rPr>
                <w:webHidden/>
              </w:rPr>
              <w:tab/>
            </w:r>
            <w:r w:rsidRPr="000075EF">
              <w:rPr>
                <w:webHidden/>
              </w:rPr>
              <w:fldChar w:fldCharType="begin"/>
            </w:r>
            <w:r w:rsidRPr="000075EF">
              <w:rPr>
                <w:webHidden/>
              </w:rPr>
              <w:instrText xml:space="preserve"> PAGEREF _Toc241135418 \h </w:instrText>
            </w:r>
            <w:r w:rsidRPr="000075EF">
              <w:rPr>
                <w:webHidden/>
              </w:rPr>
            </w:r>
            <w:r w:rsidRPr="000075EF">
              <w:rPr>
                <w:webHidden/>
              </w:rPr>
              <w:fldChar w:fldCharType="separate"/>
            </w:r>
            <w:r w:rsidR="00AB18BE">
              <w:rPr>
                <w:webHidden/>
              </w:rPr>
              <w:t>5</w:t>
            </w:r>
            <w:r w:rsidRPr="000075EF">
              <w:rPr>
                <w:webHidden/>
              </w:rPr>
              <w:fldChar w:fldCharType="end"/>
            </w:r>
          </w:hyperlink>
        </w:p>
        <w:p w14:paraId="08D6A6D5" w14:textId="78512C84" w:rsidR="000075EF" w:rsidRPr="000075EF" w:rsidRDefault="000075EF">
          <w:pPr>
            <w:pStyle w:val="TOC2"/>
            <w:tabs>
              <w:tab w:val="right" w:leader="dot" w:pos="8494"/>
            </w:tabs>
            <w:rPr>
              <w:rFonts w:eastAsiaTheme="minorEastAsia"/>
              <w:noProof/>
              <w:lang w:eastAsia="es-AR"/>
            </w:rPr>
          </w:pPr>
          <w:hyperlink w:anchor="_Toc241135419" w:history="1">
            <w:r w:rsidRPr="000075EF">
              <w:rPr>
                <w:rStyle w:val="Hyperlink"/>
                <w:b/>
                <w:bCs/>
                <w:noProof/>
                <w:color w:val="auto"/>
              </w:rPr>
              <w:t>Las decisiones de memoria</w:t>
            </w:r>
            <w:r w:rsidRPr="000075EF">
              <w:rPr>
                <w:noProof/>
                <w:webHidden/>
              </w:rPr>
              <w:tab/>
            </w:r>
            <w:r w:rsidRPr="000075EF">
              <w:rPr>
                <w:noProof/>
                <w:webHidden/>
              </w:rPr>
              <w:fldChar w:fldCharType="begin"/>
            </w:r>
            <w:r w:rsidRPr="000075EF">
              <w:rPr>
                <w:noProof/>
                <w:webHidden/>
              </w:rPr>
              <w:instrText xml:space="preserve"> PAGEREF _Toc241135419 \h </w:instrText>
            </w:r>
            <w:r w:rsidRPr="000075EF">
              <w:rPr>
                <w:noProof/>
                <w:webHidden/>
              </w:rPr>
            </w:r>
            <w:r w:rsidRPr="000075EF">
              <w:rPr>
                <w:noProof/>
                <w:webHidden/>
              </w:rPr>
              <w:fldChar w:fldCharType="separate"/>
            </w:r>
            <w:r w:rsidR="00AB18BE">
              <w:rPr>
                <w:noProof/>
                <w:webHidden/>
              </w:rPr>
              <w:t>5</w:t>
            </w:r>
            <w:r w:rsidRPr="000075EF">
              <w:rPr>
                <w:noProof/>
                <w:webHidden/>
              </w:rPr>
              <w:fldChar w:fldCharType="end"/>
            </w:r>
          </w:hyperlink>
        </w:p>
        <w:p w14:paraId="2DCAF4CD" w14:textId="77D23893" w:rsidR="000075EF" w:rsidRPr="000075EF" w:rsidRDefault="000075EF">
          <w:pPr>
            <w:pStyle w:val="TOC3"/>
            <w:rPr>
              <w:rFonts w:eastAsiaTheme="minorEastAsia"/>
              <w:i w:val="0"/>
              <w:iCs w:val="0"/>
              <w:lang w:eastAsia="es-AR"/>
            </w:rPr>
          </w:pPr>
          <w:hyperlink w:anchor="_Toc241135420" w:history="1">
            <w:r w:rsidRPr="000075EF">
              <w:rPr>
                <w:rStyle w:val="Hyperlink"/>
                <w:color w:val="auto"/>
              </w:rPr>
              <w:t>El costo de entrada</w:t>
            </w:r>
            <w:r w:rsidRPr="000075EF">
              <w:rPr>
                <w:webHidden/>
              </w:rPr>
              <w:tab/>
            </w:r>
            <w:r w:rsidRPr="000075EF">
              <w:rPr>
                <w:webHidden/>
              </w:rPr>
              <w:fldChar w:fldCharType="begin"/>
            </w:r>
            <w:r w:rsidRPr="000075EF">
              <w:rPr>
                <w:webHidden/>
              </w:rPr>
              <w:instrText xml:space="preserve"> PAGEREF _Toc241135420 \h </w:instrText>
            </w:r>
            <w:r w:rsidRPr="000075EF">
              <w:rPr>
                <w:webHidden/>
              </w:rPr>
            </w:r>
            <w:r w:rsidRPr="000075EF">
              <w:rPr>
                <w:webHidden/>
              </w:rPr>
              <w:fldChar w:fldCharType="separate"/>
            </w:r>
            <w:r w:rsidR="00AB18BE">
              <w:rPr>
                <w:webHidden/>
              </w:rPr>
              <w:t>5</w:t>
            </w:r>
            <w:r w:rsidRPr="000075EF">
              <w:rPr>
                <w:webHidden/>
              </w:rPr>
              <w:fldChar w:fldCharType="end"/>
            </w:r>
          </w:hyperlink>
        </w:p>
        <w:p w14:paraId="5E1E2884" w14:textId="0E623BDA" w:rsidR="000075EF" w:rsidRPr="000075EF" w:rsidRDefault="000075EF">
          <w:pPr>
            <w:pStyle w:val="TOC3"/>
            <w:rPr>
              <w:rFonts w:eastAsiaTheme="minorEastAsia"/>
              <w:i w:val="0"/>
              <w:iCs w:val="0"/>
              <w:lang w:eastAsia="es-AR"/>
            </w:rPr>
          </w:pPr>
          <w:hyperlink w:anchor="_Toc241135421" w:history="1">
            <w:r w:rsidRPr="000075EF">
              <w:rPr>
                <w:rStyle w:val="Hyperlink"/>
                <w:color w:val="auto"/>
              </w:rPr>
              <w:t>El pico y el final</w:t>
            </w:r>
            <w:r w:rsidRPr="000075EF">
              <w:rPr>
                <w:webHidden/>
              </w:rPr>
              <w:tab/>
            </w:r>
            <w:r w:rsidRPr="000075EF">
              <w:rPr>
                <w:webHidden/>
              </w:rPr>
              <w:fldChar w:fldCharType="begin"/>
            </w:r>
            <w:r w:rsidRPr="000075EF">
              <w:rPr>
                <w:webHidden/>
              </w:rPr>
              <w:instrText xml:space="preserve"> PAGEREF _Toc241135421 \h </w:instrText>
            </w:r>
            <w:r w:rsidRPr="000075EF">
              <w:rPr>
                <w:webHidden/>
              </w:rPr>
            </w:r>
            <w:r w:rsidRPr="000075EF">
              <w:rPr>
                <w:webHidden/>
              </w:rPr>
              <w:fldChar w:fldCharType="separate"/>
            </w:r>
            <w:r w:rsidR="00AB18BE">
              <w:rPr>
                <w:webHidden/>
              </w:rPr>
              <w:t>6</w:t>
            </w:r>
            <w:r w:rsidRPr="000075EF">
              <w:rPr>
                <w:webHidden/>
              </w:rPr>
              <w:fldChar w:fldCharType="end"/>
            </w:r>
          </w:hyperlink>
        </w:p>
        <w:p w14:paraId="4605288E" w14:textId="1FF8806C" w:rsidR="000075EF" w:rsidRDefault="000075EF">
          <w:pPr>
            <w:pStyle w:val="TOC2"/>
            <w:tabs>
              <w:tab w:val="right" w:leader="dot" w:pos="8494"/>
            </w:tabs>
            <w:rPr>
              <w:rFonts w:eastAsiaTheme="minorEastAsia"/>
              <w:noProof/>
              <w:lang w:eastAsia="es-AR"/>
            </w:rPr>
          </w:pPr>
          <w:hyperlink w:anchor="_Toc241135422" w:history="1">
            <w:r w:rsidRPr="00622FB3">
              <w:rPr>
                <w:rStyle w:val="Hyperlink"/>
                <w:b/>
                <w:bCs/>
                <w:noProof/>
              </w:rPr>
              <w:t>Mockups</w:t>
            </w:r>
            <w:r>
              <w:rPr>
                <w:noProof/>
                <w:webHidden/>
              </w:rPr>
              <w:tab/>
            </w:r>
            <w:r>
              <w:rPr>
                <w:noProof/>
                <w:webHidden/>
              </w:rPr>
              <w:fldChar w:fldCharType="begin"/>
            </w:r>
            <w:r>
              <w:rPr>
                <w:noProof/>
                <w:webHidden/>
              </w:rPr>
              <w:instrText xml:space="preserve"> PAGEREF _Toc241135422 \h </w:instrText>
            </w:r>
            <w:r>
              <w:rPr>
                <w:noProof/>
                <w:webHidden/>
              </w:rPr>
            </w:r>
            <w:r>
              <w:rPr>
                <w:noProof/>
                <w:webHidden/>
              </w:rPr>
              <w:fldChar w:fldCharType="separate"/>
            </w:r>
            <w:r w:rsidR="00AB18BE">
              <w:rPr>
                <w:noProof/>
                <w:webHidden/>
              </w:rPr>
              <w:t>6</w:t>
            </w:r>
            <w:r>
              <w:rPr>
                <w:noProof/>
                <w:webHidden/>
              </w:rPr>
              <w:fldChar w:fldCharType="end"/>
            </w:r>
          </w:hyperlink>
        </w:p>
        <w:p w14:paraId="4EF1B497" w14:textId="7B119122" w:rsidR="000075EF" w:rsidRDefault="000075EF">
          <w:pPr>
            <w:pStyle w:val="TOC2"/>
            <w:tabs>
              <w:tab w:val="right" w:leader="dot" w:pos="8494"/>
            </w:tabs>
            <w:rPr>
              <w:rFonts w:eastAsiaTheme="minorEastAsia"/>
              <w:noProof/>
              <w:lang w:eastAsia="es-AR"/>
            </w:rPr>
          </w:pPr>
          <w:hyperlink w:anchor="_Toc241135423" w:history="1">
            <w:r w:rsidRPr="00622FB3">
              <w:rPr>
                <w:rStyle w:val="Hyperlink"/>
                <w:b/>
                <w:bCs/>
                <w:noProof/>
              </w:rPr>
              <w:t>Cómo sabríamos si funciona</w:t>
            </w:r>
            <w:r>
              <w:rPr>
                <w:noProof/>
                <w:webHidden/>
              </w:rPr>
              <w:tab/>
            </w:r>
            <w:r>
              <w:rPr>
                <w:noProof/>
                <w:webHidden/>
              </w:rPr>
              <w:fldChar w:fldCharType="begin"/>
            </w:r>
            <w:r>
              <w:rPr>
                <w:noProof/>
                <w:webHidden/>
              </w:rPr>
              <w:instrText xml:space="preserve"> PAGEREF _Toc241135423 \h </w:instrText>
            </w:r>
            <w:r>
              <w:rPr>
                <w:noProof/>
                <w:webHidden/>
              </w:rPr>
            </w:r>
            <w:r>
              <w:rPr>
                <w:noProof/>
                <w:webHidden/>
              </w:rPr>
              <w:fldChar w:fldCharType="separate"/>
            </w:r>
            <w:r w:rsidR="00AB18BE">
              <w:rPr>
                <w:noProof/>
                <w:webHidden/>
              </w:rPr>
              <w:t>7</w:t>
            </w:r>
            <w:r>
              <w:rPr>
                <w:noProof/>
                <w:webHidden/>
              </w:rPr>
              <w:fldChar w:fldCharType="end"/>
            </w:r>
          </w:hyperlink>
        </w:p>
        <w:p w14:paraId="29A9D900" w14:textId="38D9EFB1" w:rsidR="000075EF" w:rsidRDefault="000075EF">
          <w:pPr>
            <w:pStyle w:val="TOC2"/>
            <w:tabs>
              <w:tab w:val="right" w:leader="dot" w:pos="8494"/>
            </w:tabs>
            <w:rPr>
              <w:rFonts w:eastAsiaTheme="minorEastAsia"/>
              <w:noProof/>
              <w:lang w:eastAsia="es-AR"/>
            </w:rPr>
          </w:pPr>
          <w:hyperlink w:anchor="_Toc241135424" w:history="1">
            <w:r w:rsidRPr="00622FB3">
              <w:rPr>
                <w:rStyle w:val="Hyperlink"/>
                <w:b/>
                <w:bCs/>
                <w:noProof/>
              </w:rPr>
              <w:t>La app como instrumento de investigación</w:t>
            </w:r>
            <w:r>
              <w:rPr>
                <w:noProof/>
                <w:webHidden/>
              </w:rPr>
              <w:tab/>
            </w:r>
            <w:r>
              <w:rPr>
                <w:noProof/>
                <w:webHidden/>
              </w:rPr>
              <w:fldChar w:fldCharType="begin"/>
            </w:r>
            <w:r>
              <w:rPr>
                <w:noProof/>
                <w:webHidden/>
              </w:rPr>
              <w:instrText xml:space="preserve"> PAGEREF _Toc241135424 \h </w:instrText>
            </w:r>
            <w:r>
              <w:rPr>
                <w:noProof/>
                <w:webHidden/>
              </w:rPr>
            </w:r>
            <w:r>
              <w:rPr>
                <w:noProof/>
                <w:webHidden/>
              </w:rPr>
              <w:fldChar w:fldCharType="separate"/>
            </w:r>
            <w:r w:rsidR="00AB18BE">
              <w:rPr>
                <w:noProof/>
                <w:webHidden/>
              </w:rPr>
              <w:t>7</w:t>
            </w:r>
            <w:r>
              <w:rPr>
                <w:noProof/>
                <w:webHidden/>
              </w:rPr>
              <w:fldChar w:fldCharType="end"/>
            </w:r>
          </w:hyperlink>
        </w:p>
        <w:p w14:paraId="73F6AE29" w14:textId="4B5C8080" w:rsidR="000075EF" w:rsidRDefault="000075EF">
          <w:pPr>
            <w:pStyle w:val="TOC2"/>
            <w:tabs>
              <w:tab w:val="right" w:leader="dot" w:pos="8494"/>
            </w:tabs>
            <w:rPr>
              <w:rFonts w:eastAsiaTheme="minorEastAsia"/>
              <w:noProof/>
              <w:lang w:eastAsia="es-AR"/>
            </w:rPr>
          </w:pPr>
          <w:hyperlink w:anchor="_Toc241135425" w:history="1">
            <w:r w:rsidRPr="00622FB3">
              <w:rPr>
                <w:rStyle w:val="Hyperlink"/>
                <w:b/>
                <w:bCs/>
                <w:noProof/>
              </w:rPr>
              <w:t>Qué le copiamos a quién</w:t>
            </w:r>
            <w:r>
              <w:rPr>
                <w:noProof/>
                <w:webHidden/>
              </w:rPr>
              <w:tab/>
            </w:r>
            <w:r>
              <w:rPr>
                <w:noProof/>
                <w:webHidden/>
              </w:rPr>
              <w:fldChar w:fldCharType="begin"/>
            </w:r>
            <w:r>
              <w:rPr>
                <w:noProof/>
                <w:webHidden/>
              </w:rPr>
              <w:instrText xml:space="preserve"> PAGEREF _Toc241135425 \h </w:instrText>
            </w:r>
            <w:r>
              <w:rPr>
                <w:noProof/>
                <w:webHidden/>
              </w:rPr>
            </w:r>
            <w:r>
              <w:rPr>
                <w:noProof/>
                <w:webHidden/>
              </w:rPr>
              <w:fldChar w:fldCharType="separate"/>
            </w:r>
            <w:r w:rsidR="00AB18BE">
              <w:rPr>
                <w:noProof/>
                <w:webHidden/>
              </w:rPr>
              <w:t>7</w:t>
            </w:r>
            <w:r>
              <w:rPr>
                <w:noProof/>
                <w:webHidden/>
              </w:rPr>
              <w:fldChar w:fldCharType="end"/>
            </w:r>
          </w:hyperlink>
        </w:p>
        <w:p w14:paraId="598460F1" w14:textId="42CB97A9" w:rsidR="000075EF" w:rsidRDefault="000075EF">
          <w:pPr>
            <w:pStyle w:val="TOC2"/>
            <w:tabs>
              <w:tab w:val="right" w:leader="dot" w:pos="8494"/>
            </w:tabs>
            <w:rPr>
              <w:rFonts w:eastAsiaTheme="minorEastAsia"/>
              <w:noProof/>
              <w:lang w:eastAsia="es-AR"/>
            </w:rPr>
          </w:pPr>
          <w:hyperlink w:anchor="_Toc241135426" w:history="1">
            <w:r w:rsidRPr="00622FB3">
              <w:rPr>
                <w:rStyle w:val="Hyperlink"/>
                <w:b/>
                <w:bCs/>
                <w:noProof/>
              </w:rPr>
              <w:t>Bibliografía</w:t>
            </w:r>
            <w:r>
              <w:rPr>
                <w:noProof/>
                <w:webHidden/>
              </w:rPr>
              <w:tab/>
            </w:r>
            <w:r>
              <w:rPr>
                <w:noProof/>
                <w:webHidden/>
              </w:rPr>
              <w:fldChar w:fldCharType="begin"/>
            </w:r>
            <w:r>
              <w:rPr>
                <w:noProof/>
                <w:webHidden/>
              </w:rPr>
              <w:instrText xml:space="preserve"> PAGEREF _Toc241135426 \h </w:instrText>
            </w:r>
            <w:r>
              <w:rPr>
                <w:noProof/>
                <w:webHidden/>
              </w:rPr>
            </w:r>
            <w:r>
              <w:rPr>
                <w:noProof/>
                <w:webHidden/>
              </w:rPr>
              <w:fldChar w:fldCharType="separate"/>
            </w:r>
            <w:r w:rsidR="00AB18BE">
              <w:rPr>
                <w:noProof/>
                <w:webHidden/>
              </w:rPr>
              <w:t>8</w:t>
            </w:r>
            <w:r>
              <w:rPr>
                <w:noProof/>
                <w:webHidden/>
              </w:rPr>
              <w:fldChar w:fldCharType="end"/>
            </w:r>
          </w:hyperlink>
        </w:p>
        <w:p w14:paraId="418B9495" w14:textId="4687D5BE" w:rsidR="006E0CF8" w:rsidRDefault="006E0CF8">
          <w:r>
            <w:rPr>
              <w:b/>
              <w:bCs/>
              <w:lang w:val="es-ES"/>
            </w:rPr>
            <w:fldChar w:fldCharType="end"/>
          </w:r>
        </w:p>
      </w:sdtContent>
    </w:sdt>
    <w:p w14:paraId="7B328582" w14:textId="77777777" w:rsidR="00093140" w:rsidRDefault="00093140">
      <w:pPr>
        <w:rPr>
          <w:sz w:val="22"/>
          <w:szCs w:val="22"/>
        </w:rPr>
      </w:pPr>
    </w:p>
    <w:p w14:paraId="0943F281" w14:textId="77777777" w:rsidR="00093140" w:rsidRDefault="00093140">
      <w:pPr>
        <w:rPr>
          <w:sz w:val="22"/>
          <w:szCs w:val="22"/>
        </w:rPr>
      </w:pPr>
    </w:p>
    <w:p w14:paraId="37AA45DA" w14:textId="77777777" w:rsidR="00093140" w:rsidRDefault="00093140">
      <w:pPr>
        <w:rPr>
          <w:sz w:val="22"/>
          <w:szCs w:val="22"/>
        </w:rPr>
      </w:pPr>
    </w:p>
    <w:p w14:paraId="204D1093" w14:textId="77777777" w:rsidR="00093140" w:rsidRDefault="00093140">
      <w:pPr>
        <w:rPr>
          <w:sz w:val="22"/>
          <w:szCs w:val="22"/>
        </w:rPr>
      </w:pPr>
    </w:p>
    <w:p w14:paraId="5199B5D0" w14:textId="77777777" w:rsidR="00093140" w:rsidRDefault="00093140">
      <w:pPr>
        <w:rPr>
          <w:sz w:val="22"/>
          <w:szCs w:val="22"/>
        </w:rPr>
      </w:pPr>
    </w:p>
    <w:p w14:paraId="1A700BDC" w14:textId="77777777" w:rsidR="00093140" w:rsidRDefault="00093140">
      <w:pPr>
        <w:rPr>
          <w:sz w:val="22"/>
          <w:szCs w:val="22"/>
        </w:rPr>
      </w:pPr>
    </w:p>
    <w:p w14:paraId="72EA68AE" w14:textId="77777777" w:rsidR="00093140" w:rsidRDefault="00093140">
      <w:pPr>
        <w:rPr>
          <w:sz w:val="22"/>
          <w:szCs w:val="22"/>
        </w:rPr>
      </w:pPr>
    </w:p>
    <w:p w14:paraId="2225CF06" w14:textId="77777777" w:rsidR="00093140" w:rsidRDefault="00093140">
      <w:pPr>
        <w:rPr>
          <w:sz w:val="22"/>
          <w:szCs w:val="22"/>
        </w:rPr>
      </w:pPr>
    </w:p>
    <w:p w14:paraId="20A21FEF" w14:textId="77777777" w:rsidR="00093140" w:rsidRDefault="00093140">
      <w:pPr>
        <w:rPr>
          <w:sz w:val="22"/>
          <w:szCs w:val="22"/>
        </w:rPr>
      </w:pPr>
    </w:p>
    <w:p w14:paraId="24D054DB" w14:textId="77777777" w:rsidR="00093140" w:rsidRDefault="00093140">
      <w:pPr>
        <w:rPr>
          <w:sz w:val="22"/>
          <w:szCs w:val="22"/>
        </w:rPr>
      </w:pPr>
    </w:p>
    <w:p w14:paraId="218BE62C" w14:textId="77777777" w:rsidR="00093140" w:rsidRDefault="00093140">
      <w:pPr>
        <w:rPr>
          <w:sz w:val="22"/>
          <w:szCs w:val="22"/>
        </w:rPr>
      </w:pPr>
    </w:p>
    <w:p w14:paraId="69BD9581" w14:textId="77777777" w:rsidR="008C660D" w:rsidRDefault="008C660D" w:rsidP="008C660D">
      <w:pPr>
        <w:jc w:val="both"/>
        <w:rPr>
          <w:sz w:val="22"/>
          <w:szCs w:val="22"/>
        </w:rPr>
      </w:pPr>
    </w:p>
    <w:p w14:paraId="73A033A8" w14:textId="1100E0D2" w:rsidR="008C660D" w:rsidRPr="008C660D" w:rsidRDefault="008C660D" w:rsidP="008C660D">
      <w:pPr>
        <w:pStyle w:val="Heading2"/>
        <w:rPr>
          <w:b/>
          <w:bCs/>
          <w:color w:val="auto"/>
          <w:sz w:val="24"/>
          <w:szCs w:val="24"/>
        </w:rPr>
      </w:pPr>
      <w:bookmarkStart w:id="0" w:name="_Toc241135410"/>
      <w:r w:rsidRPr="008C660D">
        <w:rPr>
          <w:b/>
          <w:bCs/>
          <w:color w:val="auto"/>
          <w:sz w:val="24"/>
          <w:szCs w:val="24"/>
        </w:rPr>
        <w:lastRenderedPageBreak/>
        <w:t>La apuesta</w:t>
      </w:r>
      <w:bookmarkEnd w:id="0"/>
    </w:p>
    <w:p w14:paraId="63EAB116" w14:textId="77777777" w:rsidR="008C660D" w:rsidRPr="008C660D" w:rsidRDefault="008C660D" w:rsidP="008C660D">
      <w:pPr>
        <w:pStyle w:val="Heading3"/>
        <w:rPr>
          <w:i/>
          <w:iCs/>
          <w:color w:val="7F7F7F" w:themeColor="text1" w:themeTint="80"/>
          <w:sz w:val="22"/>
          <w:szCs w:val="22"/>
        </w:rPr>
      </w:pPr>
      <w:bookmarkStart w:id="1" w:name="_Toc241135411"/>
      <w:r w:rsidRPr="008C660D">
        <w:rPr>
          <w:i/>
          <w:iCs/>
          <w:color w:val="7F7F7F" w:themeColor="text1" w:themeTint="80"/>
          <w:sz w:val="22"/>
          <w:szCs w:val="22"/>
        </w:rPr>
        <w:t>Público objetivo</w:t>
      </w:r>
      <w:bookmarkEnd w:id="1"/>
    </w:p>
    <w:p w14:paraId="3D9878FA" w14:textId="77777777" w:rsidR="008C660D" w:rsidRPr="008C660D" w:rsidRDefault="008C660D" w:rsidP="008C660D">
      <w:pPr>
        <w:jc w:val="both"/>
        <w:rPr>
          <w:sz w:val="22"/>
          <w:szCs w:val="22"/>
        </w:rPr>
      </w:pPr>
      <w:proofErr w:type="gramStart"/>
      <w:r w:rsidRPr="008C660D">
        <w:rPr>
          <w:sz w:val="22"/>
          <w:szCs w:val="22"/>
        </w:rPr>
        <w:t>Niños y niñas</w:t>
      </w:r>
      <w:proofErr w:type="gramEnd"/>
      <w:r w:rsidRPr="008C660D">
        <w:rPr>
          <w:sz w:val="22"/>
          <w:szCs w:val="22"/>
        </w:rPr>
        <w:t xml:space="preserve"> de primer grado (6-7 años) que reciben instrucción fonológica en clase, pero no tienen dónde practicarla de forma individual y frecuente. La primera versión apunta a escuelas privadas con aulas de unos 25 alumnos. Sus familias tienen dispositivos y conectividad estable, que la verificación por voz necesita. Además, estas escuelas eligen su propio material y ofrecen un entorno controlado para medir el impacto. Empezamos donde es más fácil arrancar; la meta es llegar a todas las escuelas, mediante acuerdos con organizaciones que provean dispositivos y conectividad a los chicos que hoy no tienen acceso.</w:t>
      </w:r>
    </w:p>
    <w:p w14:paraId="1D65DC73" w14:textId="77777777" w:rsidR="008C660D" w:rsidRPr="008C660D" w:rsidRDefault="008C660D" w:rsidP="008C660D">
      <w:pPr>
        <w:pStyle w:val="Heading3"/>
        <w:rPr>
          <w:i/>
          <w:iCs/>
          <w:color w:val="7F7F7F" w:themeColor="text1" w:themeTint="80"/>
          <w:sz w:val="22"/>
          <w:szCs w:val="22"/>
        </w:rPr>
      </w:pPr>
      <w:bookmarkStart w:id="2" w:name="_Toc241135412"/>
      <w:r w:rsidRPr="008C660D">
        <w:rPr>
          <w:i/>
          <w:iCs/>
          <w:color w:val="7F7F7F" w:themeColor="text1" w:themeTint="80"/>
          <w:sz w:val="22"/>
          <w:szCs w:val="22"/>
        </w:rPr>
        <w:t>Por qué hoy fracasa</w:t>
      </w:r>
      <w:bookmarkEnd w:id="2"/>
    </w:p>
    <w:p w14:paraId="67C6E225" w14:textId="77777777" w:rsidR="008C660D" w:rsidRPr="008C660D" w:rsidRDefault="008C660D" w:rsidP="008C660D">
      <w:pPr>
        <w:jc w:val="both"/>
        <w:rPr>
          <w:sz w:val="22"/>
          <w:szCs w:val="22"/>
        </w:rPr>
      </w:pPr>
      <w:r w:rsidRPr="008C660D">
        <w:rPr>
          <w:sz w:val="22"/>
          <w:szCs w:val="22"/>
        </w:rPr>
        <w:t>PISA 2025 ubica a Argentina en 389 puntos en Lectura, frente a 461 de la OCDE, con un 59,6% de los alumnos de 15 años en Nivel 1 o inferior (Ministerio de Capital Humano, 2026). Buena parte de esa falla tiene raíz en una decodificación que no se automatizó en primer grado. La conciencia fonológica es uno de los predictores más robustos del éxito alfabetizador en ortografías transparentes como el español (Matamoros Umaña y Zamora Víctor, 2026). Hoy no se consolida por tres razones:</w:t>
      </w:r>
    </w:p>
    <w:p w14:paraId="53DE9263" w14:textId="77777777" w:rsidR="008C660D" w:rsidRPr="008C660D" w:rsidRDefault="008C660D" w:rsidP="008C660D">
      <w:pPr>
        <w:numPr>
          <w:ilvl w:val="0"/>
          <w:numId w:val="14"/>
        </w:numPr>
        <w:jc w:val="both"/>
        <w:rPr>
          <w:sz w:val="22"/>
          <w:szCs w:val="22"/>
        </w:rPr>
      </w:pPr>
      <w:r w:rsidRPr="008C660D">
        <w:rPr>
          <w:b/>
          <w:bCs/>
          <w:sz w:val="22"/>
          <w:szCs w:val="22"/>
        </w:rPr>
        <w:t xml:space="preserve">Brecha de </w:t>
      </w:r>
      <w:proofErr w:type="spellStart"/>
      <w:r w:rsidRPr="008C660D">
        <w:rPr>
          <w:b/>
          <w:bCs/>
          <w:sz w:val="22"/>
          <w:szCs w:val="22"/>
        </w:rPr>
        <w:t>feedback</w:t>
      </w:r>
      <w:proofErr w:type="spellEnd"/>
      <w:r w:rsidRPr="008C660D">
        <w:rPr>
          <w:b/>
          <w:bCs/>
          <w:sz w:val="22"/>
          <w:szCs w:val="22"/>
        </w:rPr>
        <w:t>.</w:t>
      </w:r>
      <w:r w:rsidRPr="008C660D">
        <w:rPr>
          <w:sz w:val="22"/>
          <w:szCs w:val="22"/>
        </w:rPr>
        <w:t xml:space="preserve"> Practicarla exige escuchar a cada chico y corregirlo en el momento. Con 25 alumnos y clases de 50 minutos, a cada uno le tocan, como mucho, dos minutos de atención individual.</w:t>
      </w:r>
    </w:p>
    <w:p w14:paraId="1CA2BDDA" w14:textId="77777777" w:rsidR="008C660D" w:rsidRPr="008C660D" w:rsidRDefault="008C660D" w:rsidP="008C660D">
      <w:pPr>
        <w:numPr>
          <w:ilvl w:val="0"/>
          <w:numId w:val="14"/>
        </w:numPr>
        <w:jc w:val="both"/>
        <w:rPr>
          <w:sz w:val="22"/>
          <w:szCs w:val="22"/>
        </w:rPr>
      </w:pPr>
      <w:r w:rsidRPr="008C660D">
        <w:rPr>
          <w:b/>
          <w:bCs/>
          <w:sz w:val="22"/>
          <w:szCs w:val="22"/>
        </w:rPr>
        <w:t>Atajo visual.</w:t>
      </w:r>
      <w:r w:rsidRPr="008C660D">
        <w:rPr>
          <w:sz w:val="22"/>
          <w:szCs w:val="22"/>
        </w:rPr>
        <w:t xml:space="preserve"> En juegos de cartas como /</w:t>
      </w:r>
      <w:proofErr w:type="spellStart"/>
      <w:r w:rsidRPr="008C660D">
        <w:rPr>
          <w:sz w:val="22"/>
          <w:szCs w:val="22"/>
        </w:rPr>
        <w:t>eko</w:t>
      </w:r>
      <w:proofErr w:type="spellEnd"/>
      <w:r w:rsidRPr="008C660D">
        <w:rPr>
          <w:sz w:val="22"/>
          <w:szCs w:val="22"/>
        </w:rPr>
        <w:t xml:space="preserve">/ (Ramírez, </w:t>
      </w:r>
      <w:proofErr w:type="spellStart"/>
      <w:r w:rsidRPr="008C660D">
        <w:rPr>
          <w:sz w:val="22"/>
          <w:szCs w:val="22"/>
        </w:rPr>
        <w:t>Celi</w:t>
      </w:r>
      <w:proofErr w:type="spellEnd"/>
      <w:r w:rsidRPr="008C660D">
        <w:rPr>
          <w:sz w:val="22"/>
          <w:szCs w:val="22"/>
        </w:rPr>
        <w:t xml:space="preserve"> y Zabala, 2025), si no hay un adulto mediando, los chicos resuelven por color o por memoria de la imagen en lugar de procesar el sonido.</w:t>
      </w:r>
    </w:p>
    <w:p w14:paraId="2A5A1E87" w14:textId="77777777" w:rsidR="008C660D" w:rsidRPr="008C660D" w:rsidRDefault="008C660D" w:rsidP="008C660D">
      <w:pPr>
        <w:numPr>
          <w:ilvl w:val="0"/>
          <w:numId w:val="14"/>
        </w:numPr>
        <w:jc w:val="both"/>
        <w:rPr>
          <w:sz w:val="22"/>
          <w:szCs w:val="22"/>
        </w:rPr>
      </w:pPr>
      <w:r w:rsidRPr="008C660D">
        <w:rPr>
          <w:b/>
          <w:bCs/>
          <w:sz w:val="22"/>
          <w:szCs w:val="22"/>
        </w:rPr>
        <w:t>Falta de respuesta al error.</w:t>
      </w:r>
      <w:r w:rsidRPr="008C660D">
        <w:rPr>
          <w:sz w:val="22"/>
          <w:szCs w:val="22"/>
        </w:rPr>
        <w:t xml:space="preserve"> Ningún recurso impreso reacciona cuando un chico se traba, ni deja registro de que eso ocurrió.</w:t>
      </w:r>
    </w:p>
    <w:p w14:paraId="5E51DBB6" w14:textId="77777777" w:rsidR="008C660D" w:rsidRPr="008C660D" w:rsidRDefault="008C660D" w:rsidP="008C660D">
      <w:pPr>
        <w:pStyle w:val="Heading3"/>
        <w:rPr>
          <w:i/>
          <w:iCs/>
          <w:sz w:val="22"/>
          <w:szCs w:val="22"/>
        </w:rPr>
      </w:pPr>
      <w:bookmarkStart w:id="3" w:name="_Toc241135413"/>
      <w:r w:rsidRPr="008C660D">
        <w:rPr>
          <w:i/>
          <w:iCs/>
          <w:color w:val="7F7F7F" w:themeColor="text1" w:themeTint="80"/>
          <w:sz w:val="22"/>
          <w:szCs w:val="22"/>
        </w:rPr>
        <w:t>AMI: qué hace y por qué se llama así</w:t>
      </w:r>
      <w:bookmarkEnd w:id="3"/>
    </w:p>
    <w:p w14:paraId="0566B794" w14:textId="77777777" w:rsidR="008C660D" w:rsidRPr="008C660D" w:rsidRDefault="008C660D" w:rsidP="008C660D">
      <w:pPr>
        <w:jc w:val="both"/>
        <w:rPr>
          <w:sz w:val="22"/>
          <w:szCs w:val="22"/>
        </w:rPr>
      </w:pPr>
      <w:r w:rsidRPr="008C660D">
        <w:rPr>
          <w:sz w:val="22"/>
          <w:szCs w:val="22"/>
        </w:rPr>
        <w:t>AMI, contracción de «amigo», es el nombre del compañero que el chico elige al empezar y que va vistiendo con lo que gana: a un chico de seis años lo acompaña un personaje, no una marca.</w:t>
      </w:r>
    </w:p>
    <w:p w14:paraId="509D4FCD" w14:textId="77777777" w:rsidR="008C660D" w:rsidRPr="008C660D" w:rsidRDefault="008C660D" w:rsidP="008C660D">
      <w:pPr>
        <w:jc w:val="both"/>
        <w:rPr>
          <w:sz w:val="22"/>
          <w:szCs w:val="22"/>
        </w:rPr>
      </w:pPr>
      <w:r w:rsidRPr="008C660D">
        <w:rPr>
          <w:sz w:val="22"/>
          <w:szCs w:val="22"/>
        </w:rPr>
        <w:t>Es una práctica diaria de 10 a 15 minutos con niveles inspirados en Duolingo. Cada nivel combina sonidos nuevos con los ya aprendidos en tres tipos de actividad: escuchar un sonido y repetirlo, identificar palabras que empiezan con ese sonido y armar palabras sonido por sonido. La secuencia sigue el cuadernillo oficial de CABA (Ministerio de Educación del GCBA, 2026), así que lo que el chico practica coincide con lo que se trabaja en clase. Un nivel se desbloquea solo con tres estrellas en el anterior: se avanza por dominio, no por tiempo. En esta primera versión los niveles son fijos, y más adelante podrían adaptarse a cada chico.</w:t>
      </w:r>
    </w:p>
    <w:p w14:paraId="3E0B5DAA" w14:textId="77777777" w:rsidR="008C660D" w:rsidRPr="008C660D" w:rsidRDefault="008C660D" w:rsidP="008C660D">
      <w:pPr>
        <w:jc w:val="both"/>
        <w:rPr>
          <w:sz w:val="22"/>
          <w:szCs w:val="22"/>
        </w:rPr>
      </w:pPr>
      <w:r w:rsidRPr="008C660D">
        <w:rPr>
          <w:sz w:val="22"/>
          <w:szCs w:val="22"/>
        </w:rPr>
        <w:t xml:space="preserve">AMI se usa en casa, con arranque en el aula. En la primera sesión, la seño entrega a cada chico un código propio y juegan juntos el primer nivel. Desde ahí, la práctica se hace en el dispositivo de la familia. Así se suman minutos sin quitárselos a la clase, y la voz se verifica </w:t>
      </w:r>
      <w:r w:rsidRPr="008C660D">
        <w:rPr>
          <w:sz w:val="22"/>
          <w:szCs w:val="22"/>
        </w:rPr>
        <w:lastRenderedPageBreak/>
        <w:t>en un entorno silencioso. Más adelante, AMI podría usarse directamente en la escuela, con más actividades por nivel.</w:t>
      </w:r>
    </w:p>
    <w:p w14:paraId="551515B4" w14:textId="77777777" w:rsidR="008C660D" w:rsidRPr="008C660D" w:rsidRDefault="008C660D" w:rsidP="008C660D">
      <w:pPr>
        <w:jc w:val="both"/>
        <w:rPr>
          <w:sz w:val="22"/>
          <w:szCs w:val="22"/>
        </w:rPr>
      </w:pPr>
      <w:r w:rsidRPr="008C660D">
        <w:rPr>
          <w:sz w:val="22"/>
          <w:szCs w:val="22"/>
        </w:rPr>
        <w:t>La seño cumple tres funciones:</w:t>
      </w:r>
    </w:p>
    <w:p w14:paraId="24EE7727" w14:textId="77777777" w:rsidR="008C660D" w:rsidRPr="008C660D" w:rsidRDefault="008C660D" w:rsidP="008C660D">
      <w:pPr>
        <w:numPr>
          <w:ilvl w:val="0"/>
          <w:numId w:val="15"/>
        </w:numPr>
        <w:jc w:val="both"/>
        <w:rPr>
          <w:sz w:val="22"/>
          <w:szCs w:val="22"/>
        </w:rPr>
      </w:pPr>
      <w:r w:rsidRPr="008C660D">
        <w:rPr>
          <w:sz w:val="22"/>
          <w:szCs w:val="22"/>
        </w:rPr>
        <w:t>Guarda la correspondencia entre código y nombre en su lista, así que la app no guarda datos personales.</w:t>
      </w:r>
    </w:p>
    <w:p w14:paraId="6B5DE80F" w14:textId="77777777" w:rsidR="008C660D" w:rsidRPr="008C660D" w:rsidRDefault="008C660D" w:rsidP="008C660D">
      <w:pPr>
        <w:numPr>
          <w:ilvl w:val="0"/>
          <w:numId w:val="15"/>
        </w:numPr>
        <w:jc w:val="both"/>
        <w:rPr>
          <w:sz w:val="22"/>
          <w:szCs w:val="22"/>
        </w:rPr>
      </w:pPr>
      <w:r w:rsidRPr="008C660D">
        <w:rPr>
          <w:sz w:val="22"/>
          <w:szCs w:val="22"/>
        </w:rPr>
        <w:t>Cada lunes marca en qué unidad del cuadernillo está el curso, y eso funciona como techo para que nadie se adelante a la clase.</w:t>
      </w:r>
    </w:p>
    <w:p w14:paraId="0C9C7FF0" w14:textId="77777777" w:rsidR="008C660D" w:rsidRPr="008C660D" w:rsidRDefault="008C660D" w:rsidP="008C660D">
      <w:pPr>
        <w:numPr>
          <w:ilvl w:val="0"/>
          <w:numId w:val="15"/>
        </w:numPr>
        <w:jc w:val="both"/>
        <w:rPr>
          <w:sz w:val="22"/>
          <w:szCs w:val="22"/>
        </w:rPr>
      </w:pPr>
      <w:r w:rsidRPr="008C660D">
        <w:rPr>
          <w:sz w:val="22"/>
          <w:szCs w:val="22"/>
        </w:rPr>
        <w:t>Cada viernes recibe un resumen de qué sonidos están consolidados y quiénes están trabados.</w:t>
      </w:r>
    </w:p>
    <w:p w14:paraId="6AE4D0A8" w14:textId="77777777" w:rsidR="008C660D" w:rsidRPr="008C660D" w:rsidRDefault="008C660D" w:rsidP="008C660D">
      <w:pPr>
        <w:jc w:val="both"/>
        <w:rPr>
          <w:sz w:val="22"/>
          <w:szCs w:val="22"/>
        </w:rPr>
      </w:pPr>
      <w:r w:rsidRPr="008C660D">
        <w:rPr>
          <w:sz w:val="22"/>
          <w:szCs w:val="22"/>
        </w:rPr>
        <w:t>AMI no reemplaza los dos minutos de atención individual: le dice a la seño en quién conviene usarlos.</w:t>
      </w:r>
    </w:p>
    <w:p w14:paraId="6725BF41" w14:textId="77777777" w:rsidR="008C660D" w:rsidRPr="008C660D" w:rsidRDefault="008C660D" w:rsidP="008C660D">
      <w:pPr>
        <w:pStyle w:val="Heading2"/>
        <w:rPr>
          <w:b/>
          <w:bCs/>
          <w:color w:val="auto"/>
          <w:sz w:val="24"/>
          <w:szCs w:val="24"/>
        </w:rPr>
      </w:pPr>
      <w:bookmarkStart w:id="4" w:name="_Toc241135414"/>
      <w:r w:rsidRPr="008C660D">
        <w:rPr>
          <w:b/>
          <w:bCs/>
          <w:color w:val="auto"/>
          <w:sz w:val="24"/>
          <w:szCs w:val="24"/>
        </w:rPr>
        <w:t>Los cuatro pilares del aprendizaje</w:t>
      </w:r>
      <w:bookmarkEnd w:id="4"/>
    </w:p>
    <w:p w14:paraId="2E271521" w14:textId="77777777" w:rsidR="008C660D" w:rsidRPr="008C660D" w:rsidRDefault="008C660D" w:rsidP="008C660D">
      <w:pPr>
        <w:jc w:val="both"/>
        <w:rPr>
          <w:sz w:val="22"/>
          <w:szCs w:val="22"/>
        </w:rPr>
      </w:pPr>
      <w:r w:rsidRPr="008C660D">
        <w:rPr>
          <w:sz w:val="22"/>
          <w:szCs w:val="22"/>
        </w:rPr>
        <w:t>El diseño de AMI se ancla en los cuatro pilares presentados en la teórica, a partir de Dehaene (2019).</w:t>
      </w:r>
    </w:p>
    <w:p w14:paraId="2C6257C6" w14:textId="77777777" w:rsidR="008C660D" w:rsidRPr="008C660D" w:rsidRDefault="008C660D" w:rsidP="008C660D">
      <w:pPr>
        <w:pStyle w:val="Heading3"/>
        <w:rPr>
          <w:i/>
          <w:iCs/>
          <w:color w:val="7F7F7F" w:themeColor="text1" w:themeTint="80"/>
          <w:sz w:val="22"/>
          <w:szCs w:val="22"/>
        </w:rPr>
      </w:pPr>
      <w:bookmarkStart w:id="5" w:name="_Toc241135415"/>
      <w:r w:rsidRPr="008C660D">
        <w:rPr>
          <w:i/>
          <w:iCs/>
          <w:color w:val="7F7F7F" w:themeColor="text1" w:themeTint="80"/>
          <w:sz w:val="22"/>
          <w:szCs w:val="22"/>
        </w:rPr>
        <w:t>Atención y práctica deliberada</w:t>
      </w:r>
      <w:bookmarkEnd w:id="5"/>
    </w:p>
    <w:p w14:paraId="67C3E7E3" w14:textId="77777777" w:rsidR="000075EF" w:rsidRDefault="008C660D" w:rsidP="008C660D">
      <w:pPr>
        <w:pStyle w:val="ListParagraph"/>
        <w:numPr>
          <w:ilvl w:val="0"/>
          <w:numId w:val="18"/>
        </w:numPr>
        <w:jc w:val="both"/>
        <w:rPr>
          <w:sz w:val="22"/>
          <w:szCs w:val="22"/>
        </w:rPr>
      </w:pPr>
      <w:r w:rsidRPr="000075EF">
        <w:rPr>
          <w:b/>
          <w:bCs/>
          <w:sz w:val="22"/>
          <w:szCs w:val="22"/>
        </w:rPr>
        <w:t>Qué dice:</w:t>
      </w:r>
      <w:r w:rsidRPr="000075EF">
        <w:rPr>
          <w:sz w:val="22"/>
          <w:szCs w:val="22"/>
        </w:rPr>
        <w:t xml:space="preserve"> solo se aprende con un esfuerzo consciente que saca al cerebro de su zona de confort; cuando la tarea se vuelve cómoda, el desempeño se estanca (el «OK </w:t>
      </w:r>
      <w:proofErr w:type="spellStart"/>
      <w:r w:rsidRPr="000075EF">
        <w:rPr>
          <w:sz w:val="22"/>
          <w:szCs w:val="22"/>
        </w:rPr>
        <w:t>plateau</w:t>
      </w:r>
      <w:proofErr w:type="spellEnd"/>
      <w:r w:rsidRPr="000075EF">
        <w:rPr>
          <w:sz w:val="22"/>
          <w:szCs w:val="22"/>
        </w:rPr>
        <w:t>»). La atención es el filtro del sistema: no se puede atender a dos tareas no automatizadas a la vez.</w:t>
      </w:r>
    </w:p>
    <w:p w14:paraId="2FAFA001" w14:textId="77777777" w:rsidR="000075EF" w:rsidRDefault="008C660D" w:rsidP="008C660D">
      <w:pPr>
        <w:pStyle w:val="ListParagraph"/>
        <w:numPr>
          <w:ilvl w:val="0"/>
          <w:numId w:val="18"/>
        </w:numPr>
        <w:jc w:val="both"/>
        <w:rPr>
          <w:sz w:val="22"/>
          <w:szCs w:val="22"/>
        </w:rPr>
      </w:pPr>
      <w:r w:rsidRPr="000075EF">
        <w:rPr>
          <w:b/>
          <w:bCs/>
          <w:sz w:val="22"/>
          <w:szCs w:val="22"/>
        </w:rPr>
        <w:t>Cómo lo implementa AMI:</w:t>
      </w:r>
      <w:r w:rsidRPr="000075EF">
        <w:rPr>
          <w:sz w:val="22"/>
          <w:szCs w:val="22"/>
        </w:rPr>
        <w:t xml:space="preserve"> cada nivel es una sesión única de 10 a 15 minutos centrada en pocos sonidos nuevos, y no se avanza sin tres estrellas.</w:t>
      </w:r>
    </w:p>
    <w:p w14:paraId="1D16F2C4" w14:textId="09843345" w:rsidR="008C660D" w:rsidRPr="000075EF" w:rsidRDefault="008C660D" w:rsidP="008C660D">
      <w:pPr>
        <w:pStyle w:val="ListParagraph"/>
        <w:numPr>
          <w:ilvl w:val="0"/>
          <w:numId w:val="18"/>
        </w:numPr>
        <w:jc w:val="both"/>
        <w:rPr>
          <w:sz w:val="22"/>
          <w:szCs w:val="22"/>
        </w:rPr>
      </w:pPr>
      <w:r w:rsidRPr="000075EF">
        <w:rPr>
          <w:b/>
          <w:bCs/>
          <w:sz w:val="22"/>
          <w:szCs w:val="22"/>
        </w:rPr>
        <w:t>Cómo sabríamos que funciona:</w:t>
      </w:r>
      <w:r w:rsidRPr="000075EF">
        <w:rPr>
          <w:sz w:val="22"/>
          <w:szCs w:val="22"/>
        </w:rPr>
        <w:t xml:space="preserve"> si el chico no abandona las sesiones a mitad de camino y si, en la zona de Repaso, vuelve a los sonidos en los que más se equivocó en lugar de repetir los que ya domina.</w:t>
      </w:r>
    </w:p>
    <w:p w14:paraId="146C0D17" w14:textId="77777777" w:rsidR="008C660D" w:rsidRPr="008C660D" w:rsidRDefault="008C660D" w:rsidP="008C660D">
      <w:pPr>
        <w:pStyle w:val="Heading3"/>
        <w:rPr>
          <w:i/>
          <w:iCs/>
          <w:color w:val="7F7F7F" w:themeColor="text1" w:themeTint="80"/>
          <w:sz w:val="22"/>
          <w:szCs w:val="22"/>
        </w:rPr>
      </w:pPr>
      <w:bookmarkStart w:id="6" w:name="_Toc241135416"/>
      <w:proofErr w:type="spellStart"/>
      <w:r w:rsidRPr="008C660D">
        <w:rPr>
          <w:i/>
          <w:iCs/>
          <w:color w:val="7F7F7F" w:themeColor="text1" w:themeTint="80"/>
          <w:sz w:val="22"/>
          <w:szCs w:val="22"/>
        </w:rPr>
        <w:t>Feedback</w:t>
      </w:r>
      <w:proofErr w:type="spellEnd"/>
      <w:r w:rsidRPr="008C660D">
        <w:rPr>
          <w:i/>
          <w:iCs/>
          <w:color w:val="7F7F7F" w:themeColor="text1" w:themeTint="80"/>
          <w:sz w:val="22"/>
          <w:szCs w:val="22"/>
        </w:rPr>
        <w:t xml:space="preserve"> constructivo</w:t>
      </w:r>
      <w:bookmarkEnd w:id="6"/>
    </w:p>
    <w:p w14:paraId="285B1C18" w14:textId="77777777" w:rsidR="000075EF" w:rsidRDefault="008C660D" w:rsidP="008C660D">
      <w:pPr>
        <w:pStyle w:val="ListParagraph"/>
        <w:numPr>
          <w:ilvl w:val="0"/>
          <w:numId w:val="19"/>
        </w:numPr>
        <w:jc w:val="both"/>
        <w:rPr>
          <w:sz w:val="22"/>
          <w:szCs w:val="22"/>
        </w:rPr>
      </w:pPr>
      <w:r w:rsidRPr="000075EF">
        <w:rPr>
          <w:b/>
          <w:bCs/>
          <w:sz w:val="22"/>
          <w:szCs w:val="22"/>
        </w:rPr>
        <w:t>Qué dice:</w:t>
      </w:r>
      <w:r w:rsidRPr="000075EF">
        <w:rPr>
          <w:sz w:val="22"/>
          <w:szCs w:val="22"/>
        </w:rPr>
        <w:t xml:space="preserve"> el cerebro aprende del error de predicción, que la dopamina señala; el refuerzo del acierto funciona mejor que el castigo. Hay que cuidarse de la regresión a la media: tras un mal intento suele venir uno mejor por azar, no por el castigo.</w:t>
      </w:r>
    </w:p>
    <w:p w14:paraId="758928C9" w14:textId="77777777" w:rsidR="000075EF" w:rsidRDefault="008C660D" w:rsidP="008C660D">
      <w:pPr>
        <w:pStyle w:val="ListParagraph"/>
        <w:numPr>
          <w:ilvl w:val="0"/>
          <w:numId w:val="19"/>
        </w:numPr>
        <w:jc w:val="both"/>
        <w:rPr>
          <w:sz w:val="22"/>
          <w:szCs w:val="22"/>
        </w:rPr>
      </w:pPr>
      <w:r w:rsidRPr="000075EF">
        <w:rPr>
          <w:b/>
          <w:bCs/>
          <w:sz w:val="22"/>
          <w:szCs w:val="22"/>
        </w:rPr>
        <w:t>Cómo lo implementa AMI:</w:t>
      </w:r>
      <w:r w:rsidRPr="000075EF">
        <w:rPr>
          <w:sz w:val="22"/>
          <w:szCs w:val="22"/>
        </w:rPr>
        <w:t xml:space="preserve"> </w:t>
      </w:r>
      <w:proofErr w:type="spellStart"/>
      <w:r w:rsidRPr="000075EF">
        <w:rPr>
          <w:sz w:val="22"/>
          <w:szCs w:val="22"/>
        </w:rPr>
        <w:t>feedback</w:t>
      </w:r>
      <w:proofErr w:type="spellEnd"/>
      <w:r w:rsidRPr="000075EF">
        <w:rPr>
          <w:sz w:val="22"/>
          <w:szCs w:val="22"/>
        </w:rPr>
        <w:t xml:space="preserve"> audiovisual inmediato tras cada intento, sin vidas ni penalizaciones. La mascota valora lo que salió bien, señala el error y sugiere qué intentar (Valoro / Me pregunto / Sugiero).</w:t>
      </w:r>
    </w:p>
    <w:p w14:paraId="5763B767" w14:textId="222B6332" w:rsidR="008C660D" w:rsidRPr="000075EF" w:rsidRDefault="008C660D" w:rsidP="008C660D">
      <w:pPr>
        <w:pStyle w:val="ListParagraph"/>
        <w:numPr>
          <w:ilvl w:val="0"/>
          <w:numId w:val="19"/>
        </w:numPr>
        <w:jc w:val="both"/>
        <w:rPr>
          <w:sz w:val="22"/>
          <w:szCs w:val="22"/>
        </w:rPr>
      </w:pPr>
      <w:r w:rsidRPr="000075EF">
        <w:rPr>
          <w:b/>
          <w:bCs/>
          <w:sz w:val="22"/>
          <w:szCs w:val="22"/>
        </w:rPr>
        <w:t>Cómo sabríamos que funciona:</w:t>
      </w:r>
      <w:r w:rsidRPr="000075EF">
        <w:rPr>
          <w:sz w:val="22"/>
          <w:szCs w:val="22"/>
        </w:rPr>
        <w:t xml:space="preserve"> si baja el error repetido sobre el mismo fonema entre sesiones y el chico no evita reintentar.</w:t>
      </w:r>
    </w:p>
    <w:p w14:paraId="277FD890" w14:textId="77777777" w:rsidR="008C660D" w:rsidRPr="008C660D" w:rsidRDefault="008C660D" w:rsidP="008C660D">
      <w:pPr>
        <w:pStyle w:val="Heading3"/>
        <w:rPr>
          <w:i/>
          <w:iCs/>
          <w:color w:val="7F7F7F" w:themeColor="text1" w:themeTint="80"/>
          <w:sz w:val="22"/>
          <w:szCs w:val="22"/>
        </w:rPr>
      </w:pPr>
      <w:bookmarkStart w:id="7" w:name="_Toc241135417"/>
      <w:r w:rsidRPr="008C660D">
        <w:rPr>
          <w:i/>
          <w:iCs/>
          <w:color w:val="7F7F7F" w:themeColor="text1" w:themeTint="80"/>
          <w:sz w:val="22"/>
          <w:szCs w:val="22"/>
        </w:rPr>
        <w:t>Motivación intrínseca vs. extrínseca</w:t>
      </w:r>
      <w:bookmarkEnd w:id="7"/>
    </w:p>
    <w:p w14:paraId="6C390CD1" w14:textId="77777777" w:rsidR="000075EF" w:rsidRDefault="008C660D" w:rsidP="008C660D">
      <w:pPr>
        <w:pStyle w:val="ListParagraph"/>
        <w:numPr>
          <w:ilvl w:val="0"/>
          <w:numId w:val="20"/>
        </w:numPr>
        <w:jc w:val="both"/>
        <w:rPr>
          <w:sz w:val="22"/>
          <w:szCs w:val="22"/>
        </w:rPr>
      </w:pPr>
      <w:r w:rsidRPr="000075EF">
        <w:rPr>
          <w:b/>
          <w:bCs/>
          <w:sz w:val="22"/>
          <w:szCs w:val="22"/>
        </w:rPr>
        <w:t>Qué dice:</w:t>
      </w:r>
      <w:r w:rsidRPr="000075EF">
        <w:rPr>
          <w:sz w:val="22"/>
          <w:szCs w:val="22"/>
        </w:rPr>
        <w:t xml:space="preserve"> la motivación que nace del placer por la tarea sostiene el compromiso mejor que la que depende de premios. Si el premio se vuelve la única razón, el interés cae cuando desaparece. El miedo a quedar expuesto frente a otros también inhibe la participación.</w:t>
      </w:r>
    </w:p>
    <w:p w14:paraId="2A1EAFB8" w14:textId="77777777" w:rsidR="000075EF" w:rsidRDefault="008C660D" w:rsidP="008C660D">
      <w:pPr>
        <w:pStyle w:val="ListParagraph"/>
        <w:numPr>
          <w:ilvl w:val="0"/>
          <w:numId w:val="20"/>
        </w:numPr>
        <w:jc w:val="both"/>
        <w:rPr>
          <w:sz w:val="22"/>
          <w:szCs w:val="22"/>
        </w:rPr>
      </w:pPr>
      <w:r w:rsidRPr="000075EF">
        <w:rPr>
          <w:b/>
          <w:bCs/>
          <w:sz w:val="22"/>
          <w:szCs w:val="22"/>
        </w:rPr>
        <w:lastRenderedPageBreak/>
        <w:t>Cómo lo implementa AMI:</w:t>
      </w:r>
      <w:r w:rsidRPr="000075EF">
        <w:rPr>
          <w:sz w:val="22"/>
          <w:szCs w:val="22"/>
        </w:rPr>
        <w:t xml:space="preserve"> la mascota, los accesorios y las estrellas son un gancho inicial y secundario; a mediano plazo se espera que su lugar lo ocupe el placer de leer solo una palabra real. No hay rankings: las recompensas dependen de completar niveles, no de superar a otro.</w:t>
      </w:r>
    </w:p>
    <w:p w14:paraId="452E87D7" w14:textId="3CBFEE1D" w:rsidR="008C660D" w:rsidRPr="000075EF" w:rsidRDefault="008C660D" w:rsidP="008C660D">
      <w:pPr>
        <w:pStyle w:val="ListParagraph"/>
        <w:numPr>
          <w:ilvl w:val="0"/>
          <w:numId w:val="20"/>
        </w:numPr>
        <w:jc w:val="both"/>
        <w:rPr>
          <w:sz w:val="22"/>
          <w:szCs w:val="22"/>
        </w:rPr>
      </w:pPr>
      <w:r w:rsidRPr="000075EF">
        <w:rPr>
          <w:b/>
          <w:bCs/>
          <w:sz w:val="22"/>
          <w:szCs w:val="22"/>
        </w:rPr>
        <w:t>Cómo sabríamos que funciona:</w:t>
      </w:r>
      <w:r w:rsidRPr="000075EF">
        <w:rPr>
          <w:sz w:val="22"/>
          <w:szCs w:val="22"/>
        </w:rPr>
        <w:t xml:space="preserve"> si el chico juega sesiones extra sin recordatorio y sigue volviendo cuando ya no quedan accesorios por ganar.</w:t>
      </w:r>
    </w:p>
    <w:p w14:paraId="251E1395" w14:textId="77777777" w:rsidR="008C660D" w:rsidRPr="000075EF" w:rsidRDefault="008C660D" w:rsidP="000075EF">
      <w:pPr>
        <w:pStyle w:val="Heading3"/>
        <w:rPr>
          <w:i/>
          <w:iCs/>
          <w:color w:val="7F7F7F" w:themeColor="text1" w:themeTint="80"/>
          <w:sz w:val="22"/>
          <w:szCs w:val="22"/>
        </w:rPr>
      </w:pPr>
      <w:bookmarkStart w:id="8" w:name="_Toc241135418"/>
      <w:r w:rsidRPr="000075EF">
        <w:rPr>
          <w:i/>
          <w:iCs/>
          <w:color w:val="7F7F7F" w:themeColor="text1" w:themeTint="80"/>
          <w:sz w:val="22"/>
          <w:szCs w:val="22"/>
        </w:rPr>
        <w:t>Consolidación y naturaleza multiplicativa</w:t>
      </w:r>
      <w:bookmarkEnd w:id="8"/>
    </w:p>
    <w:p w14:paraId="4A0BB324" w14:textId="77777777" w:rsidR="000075EF" w:rsidRDefault="008C660D" w:rsidP="008C660D">
      <w:pPr>
        <w:pStyle w:val="ListParagraph"/>
        <w:numPr>
          <w:ilvl w:val="0"/>
          <w:numId w:val="21"/>
        </w:numPr>
        <w:jc w:val="both"/>
        <w:rPr>
          <w:sz w:val="22"/>
          <w:szCs w:val="22"/>
        </w:rPr>
      </w:pPr>
      <w:r w:rsidRPr="000075EF">
        <w:rPr>
          <w:b/>
          <w:bCs/>
          <w:sz w:val="22"/>
          <w:szCs w:val="22"/>
        </w:rPr>
        <w:t>Qué dice:</w:t>
      </w:r>
      <w:r w:rsidRPr="000075EF">
        <w:rPr>
          <w:sz w:val="22"/>
          <w:szCs w:val="22"/>
        </w:rPr>
        <w:t xml:space="preserve"> la consolidación convierte lo frágil en estable y depende de la constancia más que de la intensidad; lo nuevo se interconecta con lo previo.</w:t>
      </w:r>
    </w:p>
    <w:p w14:paraId="6CE1A595" w14:textId="77777777" w:rsidR="000075EF" w:rsidRDefault="008C660D" w:rsidP="008C660D">
      <w:pPr>
        <w:pStyle w:val="ListParagraph"/>
        <w:numPr>
          <w:ilvl w:val="0"/>
          <w:numId w:val="21"/>
        </w:numPr>
        <w:jc w:val="both"/>
        <w:rPr>
          <w:sz w:val="22"/>
          <w:szCs w:val="22"/>
        </w:rPr>
      </w:pPr>
      <w:r w:rsidRPr="000075EF">
        <w:rPr>
          <w:b/>
          <w:bCs/>
          <w:sz w:val="22"/>
          <w:szCs w:val="22"/>
        </w:rPr>
        <w:t>Cómo lo implementa AMI:</w:t>
      </w:r>
      <w:r w:rsidRPr="000075EF">
        <w:rPr>
          <w:sz w:val="22"/>
          <w:szCs w:val="22"/>
        </w:rPr>
        <w:t xml:space="preserve"> el banco de palabras es acumulativo y solo usa letras ya vistas, así que cada palabra nueva reactiva varios sonidos anteriores. Además, hay una zona de Repaso siempre disponible.</w:t>
      </w:r>
    </w:p>
    <w:p w14:paraId="2D93B2FB" w14:textId="033D974A" w:rsidR="008C660D" w:rsidRPr="000075EF" w:rsidRDefault="008C660D" w:rsidP="008C660D">
      <w:pPr>
        <w:pStyle w:val="ListParagraph"/>
        <w:numPr>
          <w:ilvl w:val="0"/>
          <w:numId w:val="21"/>
        </w:numPr>
        <w:jc w:val="both"/>
        <w:rPr>
          <w:sz w:val="22"/>
          <w:szCs w:val="22"/>
        </w:rPr>
      </w:pPr>
      <w:r w:rsidRPr="000075EF">
        <w:rPr>
          <w:b/>
          <w:bCs/>
          <w:sz w:val="22"/>
          <w:szCs w:val="22"/>
        </w:rPr>
        <w:t>Cómo sabríamos que funciona:</w:t>
      </w:r>
      <w:r w:rsidRPr="000075EF">
        <w:rPr>
          <w:sz w:val="22"/>
          <w:szCs w:val="22"/>
        </w:rPr>
        <w:t xml:space="preserve"> si el chico mantiene buen desempeño en fonemas vistos hace dos o más semanas, sin tarjetas dedicadas a ellos en el medio.</w:t>
      </w:r>
    </w:p>
    <w:p w14:paraId="16462526" w14:textId="77777777" w:rsidR="008C660D" w:rsidRPr="000075EF" w:rsidRDefault="008C660D" w:rsidP="000075EF">
      <w:pPr>
        <w:pStyle w:val="Heading2"/>
        <w:rPr>
          <w:b/>
          <w:bCs/>
          <w:color w:val="auto"/>
          <w:sz w:val="24"/>
          <w:szCs w:val="24"/>
        </w:rPr>
      </w:pPr>
      <w:bookmarkStart w:id="9" w:name="_Toc241135419"/>
      <w:r w:rsidRPr="000075EF">
        <w:rPr>
          <w:b/>
          <w:bCs/>
          <w:color w:val="auto"/>
          <w:sz w:val="24"/>
          <w:szCs w:val="24"/>
        </w:rPr>
        <w:t>Las decisiones de memoria</w:t>
      </w:r>
      <w:bookmarkEnd w:id="9"/>
    </w:p>
    <w:p w14:paraId="1C0BCDBE" w14:textId="77777777" w:rsidR="008C660D" w:rsidRPr="000075EF" w:rsidRDefault="008C660D" w:rsidP="000075EF">
      <w:pPr>
        <w:pStyle w:val="Heading3"/>
        <w:rPr>
          <w:i/>
          <w:iCs/>
          <w:color w:val="7F7F7F" w:themeColor="text1" w:themeTint="80"/>
          <w:sz w:val="22"/>
          <w:szCs w:val="22"/>
        </w:rPr>
      </w:pPr>
      <w:bookmarkStart w:id="10" w:name="_Toc241135420"/>
      <w:r w:rsidRPr="000075EF">
        <w:rPr>
          <w:i/>
          <w:iCs/>
          <w:color w:val="7F7F7F" w:themeColor="text1" w:themeTint="80"/>
          <w:sz w:val="22"/>
          <w:szCs w:val="22"/>
        </w:rPr>
        <w:t>El costo de entrada</w:t>
      </w:r>
      <w:bookmarkEnd w:id="10"/>
    </w:p>
    <w:p w14:paraId="0BE0A893" w14:textId="77777777" w:rsidR="008C660D" w:rsidRPr="008C660D" w:rsidRDefault="008C660D" w:rsidP="008C660D">
      <w:pPr>
        <w:jc w:val="both"/>
        <w:rPr>
          <w:sz w:val="22"/>
          <w:szCs w:val="22"/>
        </w:rPr>
      </w:pPr>
      <w:r w:rsidRPr="008C660D">
        <w:rPr>
          <w:sz w:val="22"/>
          <w:szCs w:val="22"/>
        </w:rPr>
        <w:t>Una versión ingenua de AMI pediría, antes de jugar:</w:t>
      </w:r>
    </w:p>
    <w:p w14:paraId="44AFCBDF" w14:textId="77777777" w:rsidR="008C660D" w:rsidRPr="008C660D" w:rsidRDefault="008C660D" w:rsidP="008C660D">
      <w:pPr>
        <w:numPr>
          <w:ilvl w:val="0"/>
          <w:numId w:val="16"/>
        </w:numPr>
        <w:jc w:val="both"/>
        <w:rPr>
          <w:sz w:val="22"/>
          <w:szCs w:val="22"/>
        </w:rPr>
      </w:pPr>
      <w:r w:rsidRPr="008C660D">
        <w:rPr>
          <w:sz w:val="22"/>
          <w:szCs w:val="22"/>
        </w:rPr>
        <w:t>El nombre real.</w:t>
      </w:r>
    </w:p>
    <w:p w14:paraId="272CF3E5" w14:textId="77777777" w:rsidR="008C660D" w:rsidRPr="008C660D" w:rsidRDefault="008C660D" w:rsidP="008C660D">
      <w:pPr>
        <w:numPr>
          <w:ilvl w:val="0"/>
          <w:numId w:val="16"/>
        </w:numPr>
        <w:jc w:val="both"/>
        <w:rPr>
          <w:sz w:val="22"/>
          <w:szCs w:val="22"/>
        </w:rPr>
      </w:pPr>
      <w:r w:rsidRPr="008C660D">
        <w:rPr>
          <w:sz w:val="22"/>
          <w:szCs w:val="22"/>
        </w:rPr>
        <w:t>Grado, curso, escuela y docente.</w:t>
      </w:r>
    </w:p>
    <w:p w14:paraId="02954F6B" w14:textId="77777777" w:rsidR="008C660D" w:rsidRPr="008C660D" w:rsidRDefault="008C660D" w:rsidP="008C660D">
      <w:pPr>
        <w:numPr>
          <w:ilvl w:val="0"/>
          <w:numId w:val="16"/>
        </w:numPr>
        <w:jc w:val="both"/>
        <w:rPr>
          <w:sz w:val="22"/>
          <w:szCs w:val="22"/>
        </w:rPr>
      </w:pPr>
      <w:r w:rsidRPr="008C660D">
        <w:rPr>
          <w:sz w:val="22"/>
          <w:szCs w:val="22"/>
        </w:rPr>
        <w:t>Un cuestionario diagnóstico.</w:t>
      </w:r>
    </w:p>
    <w:p w14:paraId="35146A54" w14:textId="77777777" w:rsidR="008C660D" w:rsidRPr="008C660D" w:rsidRDefault="008C660D" w:rsidP="008C660D">
      <w:pPr>
        <w:numPr>
          <w:ilvl w:val="0"/>
          <w:numId w:val="16"/>
        </w:numPr>
        <w:jc w:val="both"/>
        <w:rPr>
          <w:sz w:val="22"/>
          <w:szCs w:val="22"/>
        </w:rPr>
      </w:pPr>
      <w:r w:rsidRPr="008C660D">
        <w:rPr>
          <w:sz w:val="22"/>
          <w:szCs w:val="22"/>
        </w:rPr>
        <w:t>Consentimiento de datos y permiso de micrófono.</w:t>
      </w:r>
    </w:p>
    <w:p w14:paraId="6B3FE3AB" w14:textId="77777777" w:rsidR="008C660D" w:rsidRPr="008C660D" w:rsidRDefault="008C660D" w:rsidP="008C660D">
      <w:pPr>
        <w:jc w:val="both"/>
        <w:rPr>
          <w:sz w:val="22"/>
          <w:szCs w:val="22"/>
        </w:rPr>
      </w:pPr>
      <w:r w:rsidRPr="008C660D">
        <w:rPr>
          <w:sz w:val="22"/>
          <w:szCs w:val="22"/>
        </w:rPr>
        <w:t>Ninguno sobrevive en su forma original:</w:t>
      </w:r>
    </w:p>
    <w:p w14:paraId="0D0E0F16" w14:textId="77777777" w:rsidR="008C660D" w:rsidRPr="008C660D" w:rsidRDefault="008C660D" w:rsidP="008C660D">
      <w:pPr>
        <w:numPr>
          <w:ilvl w:val="0"/>
          <w:numId w:val="17"/>
        </w:numPr>
        <w:jc w:val="both"/>
        <w:rPr>
          <w:sz w:val="22"/>
          <w:szCs w:val="22"/>
        </w:rPr>
      </w:pPr>
      <w:r w:rsidRPr="008C660D">
        <w:rPr>
          <w:b/>
          <w:bCs/>
          <w:sz w:val="22"/>
          <w:szCs w:val="22"/>
        </w:rPr>
        <w:t>El nombre</w:t>
      </w:r>
      <w:r w:rsidRPr="008C660D">
        <w:rPr>
          <w:sz w:val="22"/>
          <w:szCs w:val="22"/>
        </w:rPr>
        <w:t xml:space="preserve"> se reemplaza por la elección de mascota, porque escribir es justo lo que el chico todavía no puede hacer solo.</w:t>
      </w:r>
    </w:p>
    <w:p w14:paraId="6F656B1F" w14:textId="77777777" w:rsidR="008C660D" w:rsidRPr="008C660D" w:rsidRDefault="008C660D" w:rsidP="008C660D">
      <w:pPr>
        <w:numPr>
          <w:ilvl w:val="0"/>
          <w:numId w:val="17"/>
        </w:numPr>
        <w:jc w:val="both"/>
        <w:rPr>
          <w:sz w:val="22"/>
          <w:szCs w:val="22"/>
        </w:rPr>
      </w:pPr>
      <w:r w:rsidRPr="008C660D">
        <w:rPr>
          <w:b/>
          <w:bCs/>
          <w:sz w:val="22"/>
          <w:szCs w:val="22"/>
        </w:rPr>
        <w:t>Los datos del colegio</w:t>
      </w:r>
      <w:r w:rsidRPr="008C660D">
        <w:rPr>
          <w:sz w:val="22"/>
          <w:szCs w:val="22"/>
        </w:rPr>
        <w:t xml:space="preserve"> se agrupan en un código personal que se carga una sola vez, con la seño.</w:t>
      </w:r>
    </w:p>
    <w:p w14:paraId="20CB83F1" w14:textId="77777777" w:rsidR="008C660D" w:rsidRPr="008C660D" w:rsidRDefault="008C660D" w:rsidP="008C660D">
      <w:pPr>
        <w:numPr>
          <w:ilvl w:val="0"/>
          <w:numId w:val="17"/>
        </w:numPr>
        <w:jc w:val="both"/>
        <w:rPr>
          <w:sz w:val="22"/>
          <w:szCs w:val="22"/>
        </w:rPr>
      </w:pPr>
      <w:r w:rsidRPr="008C660D">
        <w:rPr>
          <w:b/>
          <w:bCs/>
          <w:sz w:val="22"/>
          <w:szCs w:val="22"/>
        </w:rPr>
        <w:t>El diagnóstico</w:t>
      </w:r>
      <w:r w:rsidRPr="008C660D">
        <w:rPr>
          <w:sz w:val="22"/>
          <w:szCs w:val="22"/>
        </w:rPr>
        <w:t xml:space="preserve"> se incorpora a la primera tarjeta jugable y queda como línea de base.</w:t>
      </w:r>
    </w:p>
    <w:p w14:paraId="3A917BCF" w14:textId="77777777" w:rsidR="008C660D" w:rsidRPr="008C660D" w:rsidRDefault="008C660D" w:rsidP="008C660D">
      <w:pPr>
        <w:numPr>
          <w:ilvl w:val="0"/>
          <w:numId w:val="17"/>
        </w:numPr>
        <w:jc w:val="both"/>
        <w:rPr>
          <w:sz w:val="22"/>
          <w:szCs w:val="22"/>
        </w:rPr>
      </w:pPr>
      <w:r w:rsidRPr="008C660D">
        <w:rPr>
          <w:b/>
          <w:bCs/>
          <w:sz w:val="22"/>
          <w:szCs w:val="22"/>
        </w:rPr>
        <w:t>El consentimiento</w:t>
      </w:r>
      <w:r w:rsidRPr="008C660D">
        <w:rPr>
          <w:sz w:val="22"/>
          <w:szCs w:val="22"/>
        </w:rPr>
        <w:t xml:space="preserve"> se resuelve entre la escuela y las familias.</w:t>
      </w:r>
    </w:p>
    <w:p w14:paraId="7A478412" w14:textId="77777777" w:rsidR="008C660D" w:rsidRPr="008C660D" w:rsidRDefault="008C660D" w:rsidP="008C660D">
      <w:pPr>
        <w:numPr>
          <w:ilvl w:val="0"/>
          <w:numId w:val="17"/>
        </w:numPr>
        <w:jc w:val="both"/>
        <w:rPr>
          <w:sz w:val="22"/>
          <w:szCs w:val="22"/>
        </w:rPr>
      </w:pPr>
      <w:r w:rsidRPr="008C660D">
        <w:rPr>
          <w:b/>
          <w:bCs/>
          <w:sz w:val="22"/>
          <w:szCs w:val="22"/>
        </w:rPr>
        <w:t>El permiso de micrófono</w:t>
      </w:r>
      <w:r w:rsidRPr="008C660D">
        <w:rPr>
          <w:sz w:val="22"/>
          <w:szCs w:val="22"/>
        </w:rPr>
        <w:t xml:space="preserve"> se difiere hasta el primer ejercicio de voz, para que tenga contexto.</w:t>
      </w:r>
    </w:p>
    <w:p w14:paraId="24A29882" w14:textId="77777777" w:rsidR="008C660D" w:rsidRPr="008C660D" w:rsidRDefault="008C660D" w:rsidP="008C660D">
      <w:pPr>
        <w:jc w:val="both"/>
        <w:rPr>
          <w:sz w:val="22"/>
          <w:szCs w:val="22"/>
        </w:rPr>
      </w:pPr>
      <w:r w:rsidRPr="008C660D">
        <w:rPr>
          <w:sz w:val="22"/>
          <w:szCs w:val="22"/>
        </w:rPr>
        <w:t>La memoria de trabajo infantil es el cuello de botella del sistema, y gastarla en burocracia garantiza el abandono. Además, el chico juega en casa, con el celular de un adulto que se lo presta un rato y no siempre está al lado para leerle las instrucciones. Así, llega a la práctica en menos de un minuto, y desde el segundo día abre y juega directamente.</w:t>
      </w:r>
    </w:p>
    <w:p w14:paraId="0CC17158" w14:textId="77777777" w:rsidR="008C660D" w:rsidRPr="000075EF" w:rsidRDefault="008C660D" w:rsidP="000075EF">
      <w:pPr>
        <w:pStyle w:val="Heading3"/>
        <w:rPr>
          <w:i/>
          <w:iCs/>
          <w:color w:val="7F7F7F" w:themeColor="text1" w:themeTint="80"/>
          <w:sz w:val="22"/>
          <w:szCs w:val="22"/>
        </w:rPr>
      </w:pPr>
      <w:bookmarkStart w:id="11" w:name="_Toc241135421"/>
      <w:r w:rsidRPr="000075EF">
        <w:rPr>
          <w:i/>
          <w:iCs/>
          <w:color w:val="7F7F7F" w:themeColor="text1" w:themeTint="80"/>
          <w:sz w:val="22"/>
          <w:szCs w:val="22"/>
        </w:rPr>
        <w:lastRenderedPageBreak/>
        <w:t>El pico y el final</w:t>
      </w:r>
      <w:bookmarkEnd w:id="11"/>
    </w:p>
    <w:p w14:paraId="73B109E0" w14:textId="77777777" w:rsidR="000075EF" w:rsidRDefault="008C660D" w:rsidP="008C660D">
      <w:pPr>
        <w:pStyle w:val="ListParagraph"/>
        <w:numPr>
          <w:ilvl w:val="0"/>
          <w:numId w:val="22"/>
        </w:numPr>
        <w:jc w:val="both"/>
        <w:rPr>
          <w:sz w:val="22"/>
          <w:szCs w:val="22"/>
        </w:rPr>
      </w:pPr>
      <w:r w:rsidRPr="000075EF">
        <w:rPr>
          <w:b/>
          <w:bCs/>
          <w:sz w:val="22"/>
          <w:szCs w:val="22"/>
        </w:rPr>
        <w:t>El pico de nuestra app es</w:t>
      </w:r>
      <w:r w:rsidRPr="000075EF">
        <w:rPr>
          <w:sz w:val="22"/>
          <w:szCs w:val="22"/>
        </w:rPr>
        <w:t xml:space="preserve"> el momento en que el chico arma una palabra tocando los sonidos en orden y la confirma con su propia voz: el circuito ver-tocar-escuchar-decir se cierra.</w:t>
      </w:r>
    </w:p>
    <w:p w14:paraId="71DBD0AC" w14:textId="0228D647" w:rsidR="008C660D" w:rsidRPr="000075EF" w:rsidRDefault="008C660D" w:rsidP="008C660D">
      <w:pPr>
        <w:pStyle w:val="ListParagraph"/>
        <w:numPr>
          <w:ilvl w:val="0"/>
          <w:numId w:val="22"/>
        </w:numPr>
        <w:jc w:val="both"/>
        <w:rPr>
          <w:sz w:val="22"/>
          <w:szCs w:val="22"/>
        </w:rPr>
      </w:pPr>
      <w:r w:rsidRPr="000075EF">
        <w:rPr>
          <w:b/>
          <w:bCs/>
          <w:sz w:val="22"/>
          <w:szCs w:val="22"/>
        </w:rPr>
        <w:t>El final de una sesión típica es</w:t>
      </w:r>
      <w:r w:rsidRPr="000075EF">
        <w:rPr>
          <w:sz w:val="22"/>
          <w:szCs w:val="22"/>
        </w:rPr>
        <w:t xml:space="preserve"> la mascota en grande con su accesorio nuevo puesto, las tres estrellas y un adelanto borroso de mañana.</w:t>
      </w:r>
    </w:p>
    <w:p w14:paraId="18E159FC" w14:textId="77777777" w:rsidR="008C660D" w:rsidRPr="008C660D" w:rsidRDefault="008C660D" w:rsidP="008C660D">
      <w:pPr>
        <w:jc w:val="both"/>
        <w:rPr>
          <w:sz w:val="22"/>
          <w:szCs w:val="22"/>
        </w:rPr>
      </w:pPr>
      <w:r w:rsidRPr="008C660D">
        <w:rPr>
          <w:sz w:val="22"/>
          <w:szCs w:val="22"/>
        </w:rPr>
        <w:t>Elegimos el armado de palabras porque integra las otras dos actividades y es, en pequeño, el acto de leer. Por eso va al final de cada nivel. El cierre busca que lo último que el chico recuerde sea un logro propio, sin comparaciones ni rachas punitivas.</w:t>
      </w:r>
    </w:p>
    <w:p w14:paraId="1845E9FF" w14:textId="77777777" w:rsidR="008C660D" w:rsidRPr="008C660D" w:rsidRDefault="008C660D" w:rsidP="008C660D">
      <w:pPr>
        <w:jc w:val="both"/>
        <w:rPr>
          <w:sz w:val="22"/>
          <w:szCs w:val="22"/>
        </w:rPr>
      </w:pPr>
      <w:r w:rsidRPr="008C660D">
        <w:rPr>
          <w:sz w:val="22"/>
          <w:szCs w:val="22"/>
        </w:rPr>
        <w:t>La fricción inevitable son los niveles ortográficos (C suave, QU, B/V, H), donde no hay nada nuevo que escuchar, solo una regla que memorizar. Esas actividades van siempre después del armado de palabras, como desafío opcional y no bloqueante, para que el chico ya haya tenido su momento de éxito.</w:t>
      </w:r>
    </w:p>
    <w:p w14:paraId="4D2EA01F" w14:textId="77777777" w:rsidR="008C660D" w:rsidRPr="000075EF" w:rsidRDefault="008C660D" w:rsidP="000075EF">
      <w:pPr>
        <w:pStyle w:val="Heading2"/>
        <w:rPr>
          <w:b/>
          <w:bCs/>
          <w:color w:val="auto"/>
          <w:sz w:val="24"/>
          <w:szCs w:val="24"/>
        </w:rPr>
      </w:pPr>
      <w:bookmarkStart w:id="12" w:name="_Toc241135422"/>
      <w:r w:rsidRPr="000075EF">
        <w:rPr>
          <w:b/>
          <w:bCs/>
          <w:color w:val="auto"/>
          <w:sz w:val="24"/>
          <w:szCs w:val="24"/>
        </w:rPr>
        <w:t>Mockups</w:t>
      </w:r>
      <w:bookmarkEnd w:id="12"/>
    </w:p>
    <w:tbl>
      <w:tblPr>
        <w:tblStyle w:val="TableGrid"/>
        <w:tblW w:w="0" w:type="auto"/>
        <w:tblLook w:val="04A0" w:firstRow="1" w:lastRow="0" w:firstColumn="1" w:lastColumn="0" w:noHBand="0" w:noVBand="1"/>
      </w:tblPr>
      <w:tblGrid>
        <w:gridCol w:w="2846"/>
        <w:gridCol w:w="2939"/>
        <w:gridCol w:w="2709"/>
      </w:tblGrid>
      <w:tr w:rsidR="008C660D" w14:paraId="79499731" w14:textId="77777777" w:rsidTr="00FD5DC7">
        <w:trPr>
          <w:trHeight w:val="6853"/>
        </w:trPr>
        <w:tc>
          <w:tcPr>
            <w:tcW w:w="2823" w:type="dxa"/>
          </w:tcPr>
          <w:p w14:paraId="102C08A4" w14:textId="77777777" w:rsidR="008C660D" w:rsidRDefault="008C660D" w:rsidP="00FD5DC7">
            <w:pPr>
              <w:jc w:val="center"/>
              <w:rPr>
                <w:sz w:val="22"/>
                <w:szCs w:val="22"/>
                <w:u w:val="single"/>
              </w:rPr>
            </w:pPr>
            <w:r>
              <w:rPr>
                <w:b/>
                <w:bCs/>
                <w:noProof/>
              </w:rPr>
              <w:drawing>
                <wp:anchor distT="0" distB="0" distL="114300" distR="114300" simplePos="0" relativeHeight="251665408" behindDoc="0" locked="0" layoutInCell="1" allowOverlap="1" wp14:anchorId="173A2645" wp14:editId="2CDAD519">
                  <wp:simplePos x="0" y="0"/>
                  <wp:positionH relativeFrom="column">
                    <wp:posOffset>-65405</wp:posOffset>
                  </wp:positionH>
                  <wp:positionV relativeFrom="paragraph">
                    <wp:posOffset>4445</wp:posOffset>
                  </wp:positionV>
                  <wp:extent cx="1849120" cy="4077335"/>
                  <wp:effectExtent l="0" t="0" r="0" b="0"/>
                  <wp:wrapTopAndBottom/>
                  <wp:docPr id="2896669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4762" name="Imagen 1777554762"/>
                          <pic:cNvPicPr/>
                        </pic:nvPicPr>
                        <pic:blipFill>
                          <a:blip r:embed="rId7">
                            <a:extLst>
                              <a:ext uri="{28A0092B-C50C-407E-A947-70E740481C1C}">
                                <a14:useLocalDpi xmlns:a14="http://schemas.microsoft.com/office/drawing/2010/main" val="0"/>
                              </a:ext>
                            </a:extLst>
                          </a:blip>
                          <a:stretch>
                            <a:fillRect/>
                          </a:stretch>
                        </pic:blipFill>
                        <pic:spPr>
                          <a:xfrm>
                            <a:off x="0" y="0"/>
                            <a:ext cx="1849120" cy="407733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sz w:val="22"/>
                <w:szCs w:val="22"/>
                <w:u w:val="single"/>
              </w:rPr>
              <w:t>Onboarding</w:t>
            </w:r>
            <w:proofErr w:type="spellEnd"/>
          </w:p>
        </w:tc>
        <w:tc>
          <w:tcPr>
            <w:tcW w:w="2876" w:type="dxa"/>
          </w:tcPr>
          <w:p w14:paraId="04542ED5" w14:textId="0215FE8D" w:rsidR="008C660D" w:rsidRDefault="00226C62" w:rsidP="00226C62">
            <w:pPr>
              <w:jc w:val="center"/>
              <w:rPr>
                <w:sz w:val="22"/>
                <w:szCs w:val="22"/>
                <w:u w:val="single"/>
              </w:rPr>
            </w:pPr>
            <w:r w:rsidRPr="00226C62">
              <w:rPr>
                <w:sz w:val="22"/>
                <w:szCs w:val="22"/>
                <w:u w:val="single"/>
              </w:rPr>
              <w:drawing>
                <wp:anchor distT="0" distB="0" distL="114300" distR="114300" simplePos="0" relativeHeight="251666432" behindDoc="0" locked="0" layoutInCell="1" allowOverlap="1" wp14:anchorId="2B5B6633" wp14:editId="5AB1B95C">
                  <wp:simplePos x="0" y="0"/>
                  <wp:positionH relativeFrom="column">
                    <wp:posOffset>-65405</wp:posOffset>
                  </wp:positionH>
                  <wp:positionV relativeFrom="paragraph">
                    <wp:posOffset>0</wp:posOffset>
                  </wp:positionV>
                  <wp:extent cx="1913890" cy="4080510"/>
                  <wp:effectExtent l="0" t="0" r="0" b="0"/>
                  <wp:wrapThrough wrapText="bothSides">
                    <wp:wrapPolygon edited="0">
                      <wp:start x="0" y="0"/>
                      <wp:lineTo x="0" y="21479"/>
                      <wp:lineTo x="21285" y="21479"/>
                      <wp:lineTo x="21285" y="0"/>
                      <wp:lineTo x="0" y="0"/>
                    </wp:wrapPolygon>
                  </wp:wrapThrough>
                  <wp:docPr id="1569479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3890" cy="4080510"/>
                          </a:xfrm>
                          <a:prstGeom prst="rect">
                            <a:avLst/>
                          </a:prstGeom>
                          <a:noFill/>
                          <a:ln>
                            <a:noFill/>
                          </a:ln>
                        </pic:spPr>
                      </pic:pic>
                    </a:graphicData>
                  </a:graphic>
                  <wp14:sizeRelV relativeFrom="margin">
                    <wp14:pctHeight>0</wp14:pctHeight>
                  </wp14:sizeRelV>
                </wp:anchor>
              </w:drawing>
            </w:r>
            <w:r w:rsidR="008C660D">
              <w:rPr>
                <w:sz w:val="22"/>
                <w:szCs w:val="22"/>
                <w:u w:val="single"/>
              </w:rPr>
              <w:t>Nivel de curso</w:t>
            </w:r>
          </w:p>
        </w:tc>
        <w:tc>
          <w:tcPr>
            <w:tcW w:w="2795" w:type="dxa"/>
          </w:tcPr>
          <w:p w14:paraId="2C955E26" w14:textId="6C798A82" w:rsidR="008C660D" w:rsidRDefault="00226C62" w:rsidP="00FD5DC7">
            <w:pPr>
              <w:jc w:val="center"/>
              <w:rPr>
                <w:sz w:val="22"/>
                <w:szCs w:val="22"/>
                <w:u w:val="single"/>
              </w:rPr>
            </w:pPr>
            <w:r>
              <w:rPr>
                <w:noProof/>
                <w:sz w:val="22"/>
                <w:szCs w:val="22"/>
                <w:u w:val="single"/>
              </w:rPr>
              <w:drawing>
                <wp:anchor distT="0" distB="0" distL="114300" distR="114300" simplePos="0" relativeHeight="251667456" behindDoc="1" locked="0" layoutInCell="1" allowOverlap="1" wp14:anchorId="5CDF8C5B" wp14:editId="20D3069F">
                  <wp:simplePos x="0" y="0"/>
                  <wp:positionH relativeFrom="column">
                    <wp:posOffset>-65405</wp:posOffset>
                  </wp:positionH>
                  <wp:positionV relativeFrom="paragraph">
                    <wp:posOffset>0</wp:posOffset>
                  </wp:positionV>
                  <wp:extent cx="1752600" cy="4092575"/>
                  <wp:effectExtent l="0" t="0" r="0" b="3175"/>
                  <wp:wrapThrough wrapText="bothSides">
                    <wp:wrapPolygon edited="0">
                      <wp:start x="0" y="0"/>
                      <wp:lineTo x="0" y="21516"/>
                      <wp:lineTo x="21365" y="21516"/>
                      <wp:lineTo x="21365" y="0"/>
                      <wp:lineTo x="0" y="0"/>
                    </wp:wrapPolygon>
                  </wp:wrapThrough>
                  <wp:docPr id="244168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2600" cy="4092575"/>
                          </a:xfrm>
                          <a:prstGeom prst="rect">
                            <a:avLst/>
                          </a:prstGeom>
                          <a:noFill/>
                        </pic:spPr>
                      </pic:pic>
                    </a:graphicData>
                  </a:graphic>
                  <wp14:sizeRelH relativeFrom="margin">
                    <wp14:pctWidth>0</wp14:pctWidth>
                  </wp14:sizeRelH>
                  <wp14:sizeRelV relativeFrom="margin">
                    <wp14:pctHeight>0</wp14:pctHeight>
                  </wp14:sizeRelV>
                </wp:anchor>
              </w:drawing>
            </w:r>
            <w:r w:rsidR="008C660D">
              <w:rPr>
                <w:sz w:val="22"/>
                <w:szCs w:val="22"/>
                <w:u w:val="single"/>
              </w:rPr>
              <w:t>Nivel completo</w:t>
            </w:r>
          </w:p>
        </w:tc>
      </w:tr>
    </w:tbl>
    <w:p w14:paraId="263E68C0" w14:textId="77777777" w:rsidR="000075EF" w:rsidRDefault="000075EF" w:rsidP="008C660D">
      <w:pPr>
        <w:jc w:val="both"/>
        <w:rPr>
          <w:sz w:val="22"/>
          <w:szCs w:val="22"/>
        </w:rPr>
      </w:pPr>
    </w:p>
    <w:p w14:paraId="6F1E38D2" w14:textId="69D4DD65" w:rsidR="008C660D" w:rsidRPr="008C660D" w:rsidRDefault="008C660D" w:rsidP="008C660D">
      <w:pPr>
        <w:jc w:val="both"/>
        <w:rPr>
          <w:sz w:val="22"/>
          <w:szCs w:val="22"/>
        </w:rPr>
      </w:pPr>
      <w:r w:rsidRPr="008C660D">
        <w:rPr>
          <w:sz w:val="22"/>
          <w:szCs w:val="22"/>
        </w:rPr>
        <w:t xml:space="preserve">En el </w:t>
      </w:r>
      <w:proofErr w:type="spellStart"/>
      <w:r w:rsidRPr="008C660D">
        <w:rPr>
          <w:sz w:val="22"/>
          <w:szCs w:val="22"/>
        </w:rPr>
        <w:t>onboarding</w:t>
      </w:r>
      <w:proofErr w:type="spellEnd"/>
      <w:r w:rsidRPr="008C660D">
        <w:rPr>
          <w:sz w:val="22"/>
          <w:szCs w:val="22"/>
        </w:rPr>
        <w:t xml:space="preserve"> (1), el chico elige mascota y, solo la primera vez, carga su código. En el nivel en curso (2), escucha, repite y arma palabras con la mascota reaccionando; el pico es la confirmación por voz. En el cierre (3) aparecen la mascota con su accesorio nuevo, las estrellas y el adelanto de mañana. No hay comparaciones ni penalizaciones: todo el refuerzo pasa por la mascota.</w:t>
      </w:r>
    </w:p>
    <w:p w14:paraId="7576CD31" w14:textId="77777777" w:rsidR="008C660D" w:rsidRPr="000075EF" w:rsidRDefault="008C660D" w:rsidP="000075EF">
      <w:pPr>
        <w:pStyle w:val="Heading2"/>
        <w:rPr>
          <w:b/>
          <w:bCs/>
          <w:color w:val="auto"/>
          <w:sz w:val="24"/>
          <w:szCs w:val="24"/>
        </w:rPr>
      </w:pPr>
      <w:bookmarkStart w:id="13" w:name="_Toc241135423"/>
      <w:r w:rsidRPr="000075EF">
        <w:rPr>
          <w:b/>
          <w:bCs/>
          <w:color w:val="auto"/>
          <w:sz w:val="24"/>
          <w:szCs w:val="24"/>
        </w:rPr>
        <w:lastRenderedPageBreak/>
        <w:t>Cómo sabríamos si funciona</w:t>
      </w:r>
      <w:bookmarkEnd w:id="13"/>
    </w:p>
    <w:p w14:paraId="69AAC935" w14:textId="77777777" w:rsidR="008C660D" w:rsidRPr="008C660D" w:rsidRDefault="008C660D" w:rsidP="008C660D">
      <w:pPr>
        <w:jc w:val="both"/>
        <w:rPr>
          <w:sz w:val="22"/>
          <w:szCs w:val="22"/>
        </w:rPr>
      </w:pPr>
      <w:r w:rsidRPr="008C660D">
        <w:rPr>
          <w:sz w:val="22"/>
          <w:szCs w:val="22"/>
        </w:rPr>
        <w:t>Nuestra métrica es la tasa de retención de fonemas a dos semanas (van Gorp et al., 2017): el porcentaje de fonemas que el chico sigue reconociendo y pronunciando bien cuando reaparecen catorce días después de haberlos dominado, sin práctica explícita en el medio. Consideramos práctica explícita a una tarjeta dedicada a ese fonema; que reaparezca dentro de palabras nuevas es la consolidación que el diseño busca.</w:t>
      </w:r>
    </w:p>
    <w:p w14:paraId="57F5F28F" w14:textId="77777777" w:rsidR="008C660D" w:rsidRPr="008C660D" w:rsidRDefault="008C660D" w:rsidP="008C660D">
      <w:pPr>
        <w:jc w:val="both"/>
        <w:rPr>
          <w:sz w:val="22"/>
          <w:szCs w:val="22"/>
        </w:rPr>
      </w:pPr>
      <w:r w:rsidRPr="008C660D">
        <w:rPr>
          <w:sz w:val="22"/>
          <w:szCs w:val="22"/>
        </w:rPr>
        <w:t xml:space="preserve">Mide aprendizaje y no actividad: se puede completar niveles sin retener nada. La retención sin </w:t>
      </w:r>
      <w:proofErr w:type="spellStart"/>
      <w:r w:rsidRPr="008C660D">
        <w:rPr>
          <w:sz w:val="22"/>
          <w:szCs w:val="22"/>
        </w:rPr>
        <w:t>reenseñanza</w:t>
      </w:r>
      <w:proofErr w:type="spellEnd"/>
      <w:r w:rsidRPr="008C660D">
        <w:rPr>
          <w:sz w:val="22"/>
          <w:szCs w:val="22"/>
        </w:rPr>
        <w:t xml:space="preserve"> es la mejor evidencia conductual de consolidación.</w:t>
      </w:r>
    </w:p>
    <w:p w14:paraId="11673EE7" w14:textId="77777777" w:rsidR="008C660D" w:rsidRPr="000075EF" w:rsidRDefault="008C660D" w:rsidP="000075EF">
      <w:pPr>
        <w:pStyle w:val="Heading2"/>
        <w:rPr>
          <w:b/>
          <w:bCs/>
          <w:color w:val="auto"/>
          <w:sz w:val="24"/>
          <w:szCs w:val="24"/>
        </w:rPr>
      </w:pPr>
      <w:bookmarkStart w:id="14" w:name="_Toc241135424"/>
      <w:r w:rsidRPr="000075EF">
        <w:rPr>
          <w:b/>
          <w:bCs/>
          <w:color w:val="auto"/>
          <w:sz w:val="24"/>
          <w:szCs w:val="24"/>
        </w:rPr>
        <w:t>La app como instrumento de investigación</w:t>
      </w:r>
      <w:bookmarkEnd w:id="14"/>
    </w:p>
    <w:p w14:paraId="24179049" w14:textId="77777777" w:rsidR="000075EF" w:rsidRDefault="008C660D" w:rsidP="008C660D">
      <w:pPr>
        <w:pStyle w:val="ListParagraph"/>
        <w:numPr>
          <w:ilvl w:val="0"/>
          <w:numId w:val="23"/>
        </w:numPr>
        <w:jc w:val="both"/>
        <w:rPr>
          <w:sz w:val="22"/>
          <w:szCs w:val="22"/>
        </w:rPr>
      </w:pPr>
      <w:r w:rsidRPr="000075EF">
        <w:rPr>
          <w:b/>
          <w:bCs/>
          <w:sz w:val="22"/>
          <w:szCs w:val="22"/>
        </w:rPr>
        <w:t>Pregunta.</w:t>
      </w:r>
      <w:r w:rsidRPr="000075EF">
        <w:rPr>
          <w:sz w:val="22"/>
          <w:szCs w:val="22"/>
        </w:rPr>
        <w:t xml:space="preserve"> Ante un error, ¿un chico aprende más si tiene una segunda oportunidad para corregirse solo o si recibe la pista de inmediato? ¿Depende de qué tan buen decodificador sea?</w:t>
      </w:r>
    </w:p>
    <w:p w14:paraId="13688FD9" w14:textId="77777777" w:rsidR="000075EF" w:rsidRDefault="008C660D" w:rsidP="008C660D">
      <w:pPr>
        <w:pStyle w:val="ListParagraph"/>
        <w:numPr>
          <w:ilvl w:val="0"/>
          <w:numId w:val="23"/>
        </w:numPr>
        <w:jc w:val="both"/>
        <w:rPr>
          <w:sz w:val="22"/>
          <w:szCs w:val="22"/>
        </w:rPr>
      </w:pPr>
      <w:r w:rsidRPr="000075EF">
        <w:rPr>
          <w:b/>
          <w:bCs/>
          <w:sz w:val="22"/>
          <w:szCs w:val="22"/>
        </w:rPr>
        <w:t>Qué agregar.</w:t>
      </w:r>
      <w:r w:rsidRPr="000075EF">
        <w:rPr>
          <w:sz w:val="22"/>
          <w:szCs w:val="22"/>
        </w:rPr>
        <w:t xml:space="preserve"> Dos versiones del </w:t>
      </w:r>
      <w:proofErr w:type="spellStart"/>
      <w:r w:rsidRPr="000075EF">
        <w:rPr>
          <w:sz w:val="22"/>
          <w:szCs w:val="22"/>
        </w:rPr>
        <w:t>feedback</w:t>
      </w:r>
      <w:proofErr w:type="spellEnd"/>
      <w:r w:rsidRPr="000075EF">
        <w:rPr>
          <w:sz w:val="22"/>
          <w:szCs w:val="22"/>
        </w:rPr>
        <w:t xml:space="preserve"> asignadas por curso. En una, la mascota dice “</w:t>
      </w:r>
      <w:proofErr w:type="spellStart"/>
      <w:r w:rsidRPr="000075EF">
        <w:rPr>
          <w:sz w:val="22"/>
          <w:szCs w:val="22"/>
        </w:rPr>
        <w:t>Probá</w:t>
      </w:r>
      <w:proofErr w:type="spellEnd"/>
      <w:r w:rsidRPr="000075EF">
        <w:rPr>
          <w:sz w:val="22"/>
          <w:szCs w:val="22"/>
        </w:rPr>
        <w:t xml:space="preserve"> otra vez” antes de dar la pista; en la otra, la da de inmediato. Ambas son razonables, así que nadie recibe una experiencia peor. Los cursos de cada versión deben ser comparables: mismo grado, escuelas similares y una distribución parecida de niveles según la línea de base. Así, una diferencia puede atribuirse al </w:t>
      </w:r>
      <w:proofErr w:type="spellStart"/>
      <w:r w:rsidRPr="000075EF">
        <w:rPr>
          <w:sz w:val="22"/>
          <w:szCs w:val="22"/>
        </w:rPr>
        <w:t>feedback</w:t>
      </w:r>
      <w:proofErr w:type="spellEnd"/>
      <w:r w:rsidRPr="000075EF">
        <w:rPr>
          <w:sz w:val="22"/>
          <w:szCs w:val="22"/>
        </w:rPr>
        <w:t xml:space="preserve"> y no a que un grupo arrancó mejor. Si un adulto ayuda en casa, esa ayuda afecta a ambos grupos por igual.</w:t>
      </w:r>
    </w:p>
    <w:p w14:paraId="0EBFD808" w14:textId="68EE275A" w:rsidR="008C660D" w:rsidRPr="000075EF" w:rsidRDefault="008C660D" w:rsidP="008C660D">
      <w:pPr>
        <w:pStyle w:val="ListParagraph"/>
        <w:numPr>
          <w:ilvl w:val="0"/>
          <w:numId w:val="23"/>
        </w:numPr>
        <w:jc w:val="both"/>
        <w:rPr>
          <w:sz w:val="22"/>
          <w:szCs w:val="22"/>
        </w:rPr>
      </w:pPr>
      <w:r w:rsidRPr="000075EF">
        <w:rPr>
          <w:b/>
          <w:bCs/>
          <w:sz w:val="22"/>
          <w:szCs w:val="22"/>
        </w:rPr>
        <w:t>Qué queda registrado.</w:t>
      </w:r>
      <w:r w:rsidRPr="000075EF">
        <w:rPr>
          <w:sz w:val="22"/>
          <w:szCs w:val="22"/>
        </w:rPr>
        <w:t xml:space="preserve"> El error cometido, si el chico se corrigió solo, si necesitó la pista, los intentos y la vacilación antes de hablar. Días después, el banco acumulativo presenta palabras nuevas con sonidos ya vistos, y se registra si las lee bien en el primer intento. Todo sale del uso normal, sin cuestionarios. El resultado le indicaría a AMI cuándo dejar espacio para un nuevo intento y cuándo dar una ayuda concreta.</w:t>
      </w:r>
    </w:p>
    <w:p w14:paraId="70CF742F" w14:textId="77777777" w:rsidR="008C660D" w:rsidRPr="000075EF" w:rsidRDefault="008C660D" w:rsidP="000075EF">
      <w:pPr>
        <w:pStyle w:val="Heading2"/>
        <w:rPr>
          <w:b/>
          <w:bCs/>
          <w:color w:val="auto"/>
          <w:sz w:val="24"/>
          <w:szCs w:val="24"/>
        </w:rPr>
      </w:pPr>
      <w:bookmarkStart w:id="15" w:name="_Toc241135425"/>
      <w:r w:rsidRPr="000075EF">
        <w:rPr>
          <w:b/>
          <w:bCs/>
          <w:color w:val="auto"/>
          <w:sz w:val="24"/>
          <w:szCs w:val="24"/>
        </w:rPr>
        <w:t>Qué le copiamos a quién</w:t>
      </w:r>
      <w:bookmarkEnd w:id="15"/>
    </w:p>
    <w:p w14:paraId="6C9573F9" w14:textId="37D2123F" w:rsidR="008C660D" w:rsidRDefault="008C660D" w:rsidP="0002236F">
      <w:pPr>
        <w:jc w:val="both"/>
        <w:rPr>
          <w:sz w:val="22"/>
          <w:szCs w:val="22"/>
        </w:rPr>
      </w:pPr>
      <w:r w:rsidRPr="008C660D">
        <w:rPr>
          <w:sz w:val="22"/>
          <w:szCs w:val="22"/>
        </w:rPr>
        <w:t>De Duolingo tomamos la tarjeta con imagen y sonido, la construcción por partes, la verificación por voz y los niveles que se destraban de a uno; Duolingo arma oraciones con palabras, y AMI arma palabras con sonidos. Su app infantil, Duolingo ABC, trabaja fonética de forma parecida, pero en inglés y sin vínculo con la escuela. Del juego /</w:t>
      </w:r>
      <w:proofErr w:type="spellStart"/>
      <w:r w:rsidRPr="008C660D">
        <w:rPr>
          <w:sz w:val="22"/>
          <w:szCs w:val="22"/>
        </w:rPr>
        <w:t>eko</w:t>
      </w:r>
      <w:proofErr w:type="spellEnd"/>
      <w:r w:rsidRPr="008C660D">
        <w:rPr>
          <w:sz w:val="22"/>
          <w:szCs w:val="22"/>
        </w:rPr>
        <w:t xml:space="preserve">/ (Ramírez, </w:t>
      </w:r>
      <w:proofErr w:type="spellStart"/>
      <w:r w:rsidRPr="008C660D">
        <w:rPr>
          <w:sz w:val="22"/>
          <w:szCs w:val="22"/>
        </w:rPr>
        <w:t>Celi</w:t>
      </w:r>
      <w:proofErr w:type="spellEnd"/>
      <w:r w:rsidRPr="008C660D">
        <w:rPr>
          <w:sz w:val="22"/>
          <w:szCs w:val="22"/>
        </w:rPr>
        <w:t xml:space="preserve"> y Zabala, 2025) tomamos la selección de palabras </w:t>
      </w:r>
      <w:proofErr w:type="spellStart"/>
      <w:r w:rsidRPr="008C660D">
        <w:rPr>
          <w:sz w:val="22"/>
          <w:szCs w:val="22"/>
        </w:rPr>
        <w:t>ilustrables</w:t>
      </w:r>
      <w:proofErr w:type="spellEnd"/>
      <w:r w:rsidRPr="008C660D">
        <w:rPr>
          <w:sz w:val="22"/>
          <w:szCs w:val="22"/>
        </w:rPr>
        <w:t xml:space="preserve"> y la separación entre sonido inicial y rima. No copiamos el emparejamiento de cartas, que permite resolver por memoria visual. Lo propio de AMI es la combinación: práctica en español a nivel de sonido, con voz, alineada con el cuadernillo del aula y con un registro que vuelve a la seño.</w:t>
      </w:r>
    </w:p>
    <w:p w14:paraId="66D4C38C" w14:textId="77777777" w:rsidR="008C660D" w:rsidRDefault="008C660D" w:rsidP="0002236F">
      <w:pPr>
        <w:jc w:val="both"/>
        <w:rPr>
          <w:sz w:val="22"/>
          <w:szCs w:val="22"/>
        </w:rPr>
      </w:pPr>
    </w:p>
    <w:p w14:paraId="316C2DAB" w14:textId="77777777" w:rsidR="000075EF" w:rsidRDefault="000075EF" w:rsidP="008C660D">
      <w:pPr>
        <w:pStyle w:val="Heading2"/>
        <w:jc w:val="both"/>
        <w:rPr>
          <w:b/>
          <w:bCs/>
          <w:color w:val="auto"/>
          <w:sz w:val="24"/>
          <w:szCs w:val="24"/>
        </w:rPr>
      </w:pPr>
    </w:p>
    <w:p w14:paraId="6144737A" w14:textId="77777777" w:rsidR="000075EF" w:rsidRPr="000075EF" w:rsidRDefault="000075EF" w:rsidP="000075EF"/>
    <w:p w14:paraId="6893F08F" w14:textId="38F5312C" w:rsidR="008C660D" w:rsidRDefault="008C660D" w:rsidP="008C660D">
      <w:pPr>
        <w:pStyle w:val="Heading2"/>
        <w:jc w:val="both"/>
        <w:rPr>
          <w:b/>
          <w:bCs/>
          <w:color w:val="auto"/>
          <w:sz w:val="24"/>
          <w:szCs w:val="24"/>
        </w:rPr>
      </w:pPr>
      <w:bookmarkStart w:id="16" w:name="_Toc241135426"/>
      <w:r>
        <w:rPr>
          <w:b/>
          <w:bCs/>
          <w:color w:val="auto"/>
          <w:sz w:val="24"/>
          <w:szCs w:val="24"/>
        </w:rPr>
        <w:lastRenderedPageBreak/>
        <w:t>Bibliografía</w:t>
      </w:r>
      <w:bookmarkEnd w:id="16"/>
    </w:p>
    <w:p w14:paraId="302C0A6C" w14:textId="77777777" w:rsidR="000075EF" w:rsidRPr="000075EF" w:rsidRDefault="000075EF" w:rsidP="000075EF">
      <w:pPr>
        <w:numPr>
          <w:ilvl w:val="0"/>
          <w:numId w:val="24"/>
        </w:numPr>
        <w:jc w:val="both"/>
        <w:rPr>
          <w:sz w:val="22"/>
          <w:szCs w:val="22"/>
        </w:rPr>
      </w:pPr>
      <w:r w:rsidRPr="000075EF">
        <w:rPr>
          <w:sz w:val="22"/>
          <w:szCs w:val="22"/>
        </w:rPr>
        <w:t xml:space="preserve">Dehaene, S. (2019). </w:t>
      </w:r>
      <w:r w:rsidRPr="000075EF">
        <w:rPr>
          <w:i/>
          <w:iCs/>
          <w:sz w:val="22"/>
          <w:szCs w:val="22"/>
        </w:rPr>
        <w:t>¿Cómo aprendemos? Los cuatro pilares con los que la educación puede potenciar los talentos de nuestro cerebro</w:t>
      </w:r>
      <w:r w:rsidRPr="000075EF">
        <w:rPr>
          <w:sz w:val="22"/>
          <w:szCs w:val="22"/>
        </w:rPr>
        <w:t>. Siglo Veintiuno Editores.</w:t>
      </w:r>
    </w:p>
    <w:p w14:paraId="2498A89A" w14:textId="77777777" w:rsidR="000075EF" w:rsidRPr="000075EF" w:rsidRDefault="000075EF" w:rsidP="000075EF">
      <w:pPr>
        <w:numPr>
          <w:ilvl w:val="0"/>
          <w:numId w:val="24"/>
        </w:numPr>
        <w:jc w:val="both"/>
        <w:rPr>
          <w:sz w:val="22"/>
          <w:szCs w:val="22"/>
        </w:rPr>
      </w:pPr>
      <w:r w:rsidRPr="000075EF">
        <w:rPr>
          <w:sz w:val="22"/>
          <w:szCs w:val="22"/>
        </w:rPr>
        <w:t xml:space="preserve">Matamoros Umaña, E. A., y Zamora Víctor, R. (2026). Alfabetización inicial y conciencia fonológica: Nuevos enfoques desde la neuroeducación. </w:t>
      </w:r>
      <w:r w:rsidRPr="000075EF">
        <w:rPr>
          <w:i/>
          <w:iCs/>
          <w:sz w:val="22"/>
          <w:szCs w:val="22"/>
        </w:rPr>
        <w:t xml:space="preserve">Revista Veritas de </w:t>
      </w:r>
      <w:proofErr w:type="spellStart"/>
      <w:r w:rsidRPr="000075EF">
        <w:rPr>
          <w:i/>
          <w:iCs/>
          <w:sz w:val="22"/>
          <w:szCs w:val="22"/>
        </w:rPr>
        <w:t>Difusão</w:t>
      </w:r>
      <w:proofErr w:type="spellEnd"/>
      <w:r w:rsidRPr="000075EF">
        <w:rPr>
          <w:i/>
          <w:iCs/>
          <w:sz w:val="22"/>
          <w:szCs w:val="22"/>
        </w:rPr>
        <w:t xml:space="preserve"> Científica</w:t>
      </w:r>
      <w:r w:rsidRPr="000075EF">
        <w:rPr>
          <w:sz w:val="22"/>
          <w:szCs w:val="22"/>
        </w:rPr>
        <w:t>.</w:t>
      </w:r>
    </w:p>
    <w:p w14:paraId="0F88EDD8" w14:textId="77777777" w:rsidR="000075EF" w:rsidRPr="000075EF" w:rsidRDefault="000075EF" w:rsidP="000075EF">
      <w:pPr>
        <w:numPr>
          <w:ilvl w:val="0"/>
          <w:numId w:val="24"/>
        </w:numPr>
        <w:jc w:val="both"/>
        <w:rPr>
          <w:sz w:val="22"/>
          <w:szCs w:val="22"/>
        </w:rPr>
      </w:pPr>
      <w:r w:rsidRPr="000075EF">
        <w:rPr>
          <w:sz w:val="22"/>
          <w:szCs w:val="22"/>
        </w:rPr>
        <w:t xml:space="preserve">Ministerio de Capital Humano. (2026). </w:t>
      </w:r>
      <w:r w:rsidRPr="000075EF">
        <w:rPr>
          <w:i/>
          <w:iCs/>
          <w:sz w:val="22"/>
          <w:szCs w:val="22"/>
        </w:rPr>
        <w:t>PISA 2025 Argentina: Síntesis de resultados</w:t>
      </w:r>
      <w:r w:rsidRPr="000075EF">
        <w:rPr>
          <w:sz w:val="22"/>
          <w:szCs w:val="22"/>
        </w:rPr>
        <w:t>. Secretaría de Educación, República Argentina.</w:t>
      </w:r>
    </w:p>
    <w:p w14:paraId="13193F67" w14:textId="77777777" w:rsidR="000075EF" w:rsidRPr="000075EF" w:rsidRDefault="000075EF" w:rsidP="000075EF">
      <w:pPr>
        <w:numPr>
          <w:ilvl w:val="0"/>
          <w:numId w:val="24"/>
        </w:numPr>
        <w:jc w:val="both"/>
        <w:rPr>
          <w:sz w:val="22"/>
          <w:szCs w:val="22"/>
        </w:rPr>
      </w:pPr>
      <w:r w:rsidRPr="000075EF">
        <w:rPr>
          <w:sz w:val="22"/>
          <w:szCs w:val="22"/>
        </w:rPr>
        <w:t xml:space="preserve">Ministerio de Educación del Gobierno de la Ciudad Autónoma de Buenos Aires. (2026). </w:t>
      </w:r>
      <w:r w:rsidRPr="000075EF">
        <w:rPr>
          <w:i/>
          <w:iCs/>
          <w:sz w:val="22"/>
          <w:szCs w:val="22"/>
        </w:rPr>
        <w:t>Yo amo aprender Lengua. 1.er grado</w:t>
      </w:r>
      <w:r w:rsidRPr="000075EF">
        <w:rPr>
          <w:sz w:val="22"/>
          <w:szCs w:val="22"/>
        </w:rPr>
        <w:t xml:space="preserve"> (1.ª ed. para el alumno).</w:t>
      </w:r>
    </w:p>
    <w:p w14:paraId="4AA21448" w14:textId="77777777" w:rsidR="000075EF" w:rsidRPr="000075EF" w:rsidRDefault="000075EF" w:rsidP="000075EF">
      <w:pPr>
        <w:numPr>
          <w:ilvl w:val="0"/>
          <w:numId w:val="24"/>
        </w:numPr>
        <w:jc w:val="both"/>
        <w:rPr>
          <w:sz w:val="22"/>
          <w:szCs w:val="22"/>
        </w:rPr>
      </w:pPr>
      <w:r w:rsidRPr="000075EF">
        <w:rPr>
          <w:sz w:val="22"/>
          <w:szCs w:val="22"/>
        </w:rPr>
        <w:t xml:space="preserve">Ramírez, L., </w:t>
      </w:r>
      <w:proofErr w:type="spellStart"/>
      <w:r w:rsidRPr="000075EF">
        <w:rPr>
          <w:sz w:val="22"/>
          <w:szCs w:val="22"/>
        </w:rPr>
        <w:t>Celi</w:t>
      </w:r>
      <w:proofErr w:type="spellEnd"/>
      <w:r w:rsidRPr="000075EF">
        <w:rPr>
          <w:sz w:val="22"/>
          <w:szCs w:val="22"/>
        </w:rPr>
        <w:t>, M. A., y Zabala, L. D. (2025). Una propuesta didáctica para el desarrollo de la conciencia fonológica: /</w:t>
      </w:r>
      <w:proofErr w:type="spellStart"/>
      <w:r w:rsidRPr="000075EF">
        <w:rPr>
          <w:sz w:val="22"/>
          <w:szCs w:val="22"/>
        </w:rPr>
        <w:t>eko</w:t>
      </w:r>
      <w:proofErr w:type="spellEnd"/>
      <w:r w:rsidRPr="000075EF">
        <w:rPr>
          <w:sz w:val="22"/>
          <w:szCs w:val="22"/>
        </w:rPr>
        <w:t xml:space="preserve">/ en el aula. </w:t>
      </w:r>
      <w:r w:rsidRPr="000075EF">
        <w:rPr>
          <w:i/>
          <w:iCs/>
          <w:sz w:val="22"/>
          <w:szCs w:val="22"/>
        </w:rPr>
        <w:t>Traslaciones. Revista Latinoamericana de Lectura y Escritura</w:t>
      </w:r>
      <w:r w:rsidRPr="000075EF">
        <w:rPr>
          <w:sz w:val="22"/>
          <w:szCs w:val="22"/>
        </w:rPr>
        <w:t>.</w:t>
      </w:r>
    </w:p>
    <w:p w14:paraId="46F0DB08" w14:textId="77777777" w:rsidR="000075EF" w:rsidRPr="000075EF" w:rsidRDefault="000075EF" w:rsidP="000075EF">
      <w:pPr>
        <w:numPr>
          <w:ilvl w:val="0"/>
          <w:numId w:val="24"/>
        </w:numPr>
        <w:jc w:val="both"/>
        <w:rPr>
          <w:sz w:val="22"/>
          <w:szCs w:val="22"/>
        </w:rPr>
      </w:pPr>
      <w:r w:rsidRPr="000075EF">
        <w:rPr>
          <w:sz w:val="22"/>
          <w:szCs w:val="22"/>
        </w:rPr>
        <w:t xml:space="preserve">Van Gorp, K., Segers, E., y Verhoeven, L. (2017). </w:t>
      </w:r>
      <w:r w:rsidRPr="000075EF">
        <w:rPr>
          <w:sz w:val="22"/>
          <w:szCs w:val="22"/>
          <w:lang w:val="en-US"/>
        </w:rPr>
        <w:t xml:space="preserve">The role of feedback and differences between good and poor decoders in a repeated word reading paradigm in first grade. </w:t>
      </w:r>
      <w:proofErr w:type="spellStart"/>
      <w:r w:rsidRPr="000075EF">
        <w:rPr>
          <w:i/>
          <w:iCs/>
          <w:sz w:val="22"/>
          <w:szCs w:val="22"/>
        </w:rPr>
        <w:t>Annals</w:t>
      </w:r>
      <w:proofErr w:type="spellEnd"/>
      <w:r w:rsidRPr="000075EF">
        <w:rPr>
          <w:i/>
          <w:iCs/>
          <w:sz w:val="22"/>
          <w:szCs w:val="22"/>
        </w:rPr>
        <w:t xml:space="preserve"> of </w:t>
      </w:r>
      <w:proofErr w:type="spellStart"/>
      <w:r w:rsidRPr="000075EF">
        <w:rPr>
          <w:i/>
          <w:iCs/>
          <w:sz w:val="22"/>
          <w:szCs w:val="22"/>
        </w:rPr>
        <w:t>Dyslexia</w:t>
      </w:r>
      <w:proofErr w:type="spellEnd"/>
      <w:r w:rsidRPr="000075EF">
        <w:rPr>
          <w:i/>
          <w:iCs/>
          <w:sz w:val="22"/>
          <w:szCs w:val="22"/>
        </w:rPr>
        <w:t>, 67</w:t>
      </w:r>
      <w:r w:rsidRPr="000075EF">
        <w:rPr>
          <w:sz w:val="22"/>
          <w:szCs w:val="22"/>
        </w:rPr>
        <w:t>, 1–25.</w:t>
      </w:r>
    </w:p>
    <w:p w14:paraId="4E428277" w14:textId="77777777" w:rsidR="008C660D" w:rsidRPr="00093140" w:rsidRDefault="008C660D" w:rsidP="0002236F">
      <w:pPr>
        <w:jc w:val="both"/>
        <w:rPr>
          <w:sz w:val="22"/>
          <w:szCs w:val="22"/>
        </w:rPr>
      </w:pPr>
    </w:p>
    <w:sectPr w:rsidR="008C660D" w:rsidRPr="000931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F1C"/>
    <w:multiLevelType w:val="multilevel"/>
    <w:tmpl w:val="123A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10B24"/>
    <w:multiLevelType w:val="hybridMultilevel"/>
    <w:tmpl w:val="483480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1C273D"/>
    <w:multiLevelType w:val="hybridMultilevel"/>
    <w:tmpl w:val="20363CF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6E648CB"/>
    <w:multiLevelType w:val="hybridMultilevel"/>
    <w:tmpl w:val="EEB63BE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6E65FEA"/>
    <w:multiLevelType w:val="multilevel"/>
    <w:tmpl w:val="BCD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96060"/>
    <w:multiLevelType w:val="multilevel"/>
    <w:tmpl w:val="1ADA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64C94"/>
    <w:multiLevelType w:val="hybridMultilevel"/>
    <w:tmpl w:val="112C02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FBD4D30"/>
    <w:multiLevelType w:val="hybridMultilevel"/>
    <w:tmpl w:val="AE9E940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2566624"/>
    <w:multiLevelType w:val="multilevel"/>
    <w:tmpl w:val="8E5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84B1C"/>
    <w:multiLevelType w:val="multilevel"/>
    <w:tmpl w:val="752C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924E0"/>
    <w:multiLevelType w:val="multilevel"/>
    <w:tmpl w:val="A1EE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94515"/>
    <w:multiLevelType w:val="multilevel"/>
    <w:tmpl w:val="141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C0C90"/>
    <w:multiLevelType w:val="multilevel"/>
    <w:tmpl w:val="4724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562C4"/>
    <w:multiLevelType w:val="multilevel"/>
    <w:tmpl w:val="AA0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84768"/>
    <w:multiLevelType w:val="multilevel"/>
    <w:tmpl w:val="3F90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65544"/>
    <w:multiLevelType w:val="hybridMultilevel"/>
    <w:tmpl w:val="C44883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EAF7B53"/>
    <w:multiLevelType w:val="multilevel"/>
    <w:tmpl w:val="C372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CB44CD"/>
    <w:multiLevelType w:val="multilevel"/>
    <w:tmpl w:val="3968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C3668"/>
    <w:multiLevelType w:val="multilevel"/>
    <w:tmpl w:val="D3E8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8A73F9"/>
    <w:multiLevelType w:val="hybridMultilevel"/>
    <w:tmpl w:val="D4D22B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5B622A0"/>
    <w:multiLevelType w:val="hybridMultilevel"/>
    <w:tmpl w:val="1EC280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6155375"/>
    <w:multiLevelType w:val="hybridMultilevel"/>
    <w:tmpl w:val="D03C43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A0C618A"/>
    <w:multiLevelType w:val="multilevel"/>
    <w:tmpl w:val="608AE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322AC"/>
    <w:multiLevelType w:val="multilevel"/>
    <w:tmpl w:val="D03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343948">
    <w:abstractNumId w:val="3"/>
  </w:num>
  <w:num w:numId="2" w16cid:durableId="434373146">
    <w:abstractNumId w:val="7"/>
  </w:num>
  <w:num w:numId="3" w16cid:durableId="13651430">
    <w:abstractNumId w:val="5"/>
  </w:num>
  <w:num w:numId="4" w16cid:durableId="1881477190">
    <w:abstractNumId w:val="2"/>
  </w:num>
  <w:num w:numId="5" w16cid:durableId="893931025">
    <w:abstractNumId w:val="14"/>
  </w:num>
  <w:num w:numId="6" w16cid:durableId="953708398">
    <w:abstractNumId w:val="17"/>
  </w:num>
  <w:num w:numId="7" w16cid:durableId="1627393096">
    <w:abstractNumId w:val="18"/>
  </w:num>
  <w:num w:numId="8" w16cid:durableId="290091840">
    <w:abstractNumId w:val="22"/>
  </w:num>
  <w:num w:numId="9" w16cid:durableId="491262743">
    <w:abstractNumId w:val="12"/>
  </w:num>
  <w:num w:numId="10" w16cid:durableId="777062481">
    <w:abstractNumId w:val="10"/>
  </w:num>
  <w:num w:numId="11" w16cid:durableId="453403208">
    <w:abstractNumId w:val="11"/>
  </w:num>
  <w:num w:numId="12" w16cid:durableId="692074049">
    <w:abstractNumId w:val="16"/>
  </w:num>
  <w:num w:numId="13" w16cid:durableId="96024929">
    <w:abstractNumId w:val="8"/>
  </w:num>
  <w:num w:numId="14" w16cid:durableId="519512736">
    <w:abstractNumId w:val="0"/>
  </w:num>
  <w:num w:numId="15" w16cid:durableId="1185560209">
    <w:abstractNumId w:val="4"/>
  </w:num>
  <w:num w:numId="16" w16cid:durableId="459301455">
    <w:abstractNumId w:val="9"/>
  </w:num>
  <w:num w:numId="17" w16cid:durableId="1116677515">
    <w:abstractNumId w:val="13"/>
  </w:num>
  <w:num w:numId="18" w16cid:durableId="612322667">
    <w:abstractNumId w:val="20"/>
  </w:num>
  <w:num w:numId="19" w16cid:durableId="51971765">
    <w:abstractNumId w:val="1"/>
  </w:num>
  <w:num w:numId="20" w16cid:durableId="105932981">
    <w:abstractNumId w:val="15"/>
  </w:num>
  <w:num w:numId="21" w16cid:durableId="1907521347">
    <w:abstractNumId w:val="6"/>
  </w:num>
  <w:num w:numId="22" w16cid:durableId="630674625">
    <w:abstractNumId w:val="21"/>
  </w:num>
  <w:num w:numId="23" w16cid:durableId="883296718">
    <w:abstractNumId w:val="19"/>
  </w:num>
  <w:num w:numId="24" w16cid:durableId="17413670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40"/>
    <w:rsid w:val="00004D59"/>
    <w:rsid w:val="000075EF"/>
    <w:rsid w:val="00012AF3"/>
    <w:rsid w:val="0002236F"/>
    <w:rsid w:val="0003352E"/>
    <w:rsid w:val="00080501"/>
    <w:rsid w:val="00093140"/>
    <w:rsid w:val="000B1777"/>
    <w:rsid w:val="000B4CBA"/>
    <w:rsid w:val="000D26A0"/>
    <w:rsid w:val="001471AE"/>
    <w:rsid w:val="00170BDB"/>
    <w:rsid w:val="0017589A"/>
    <w:rsid w:val="00177AE3"/>
    <w:rsid w:val="0018248E"/>
    <w:rsid w:val="001A6155"/>
    <w:rsid w:val="001B0AA0"/>
    <w:rsid w:val="001F7E71"/>
    <w:rsid w:val="00215EA9"/>
    <w:rsid w:val="00226C62"/>
    <w:rsid w:val="00246C18"/>
    <w:rsid w:val="00286872"/>
    <w:rsid w:val="003A1113"/>
    <w:rsid w:val="004B0CF7"/>
    <w:rsid w:val="00542044"/>
    <w:rsid w:val="00552236"/>
    <w:rsid w:val="005C1E66"/>
    <w:rsid w:val="006E0CF8"/>
    <w:rsid w:val="006E235E"/>
    <w:rsid w:val="0075209D"/>
    <w:rsid w:val="00790C07"/>
    <w:rsid w:val="007E2388"/>
    <w:rsid w:val="008049CF"/>
    <w:rsid w:val="00851D9B"/>
    <w:rsid w:val="00882BEF"/>
    <w:rsid w:val="008C660D"/>
    <w:rsid w:val="008D5CF3"/>
    <w:rsid w:val="00902090"/>
    <w:rsid w:val="0091592D"/>
    <w:rsid w:val="00960176"/>
    <w:rsid w:val="0096557F"/>
    <w:rsid w:val="0099017A"/>
    <w:rsid w:val="00A42897"/>
    <w:rsid w:val="00A63773"/>
    <w:rsid w:val="00A817C5"/>
    <w:rsid w:val="00A8441D"/>
    <w:rsid w:val="00A85D2E"/>
    <w:rsid w:val="00AB18BE"/>
    <w:rsid w:val="00AB3C8C"/>
    <w:rsid w:val="00B01E34"/>
    <w:rsid w:val="00BF01CC"/>
    <w:rsid w:val="00C750C7"/>
    <w:rsid w:val="00DA4019"/>
    <w:rsid w:val="00DD4422"/>
    <w:rsid w:val="00E13BA6"/>
    <w:rsid w:val="00E230E8"/>
    <w:rsid w:val="00E448CF"/>
    <w:rsid w:val="00E73830"/>
    <w:rsid w:val="00F13F9A"/>
    <w:rsid w:val="00F45B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B33A"/>
  <w15:chartTrackingRefBased/>
  <w15:docId w15:val="{03A9E861-1A2D-4866-80EE-138B956E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3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140"/>
    <w:rPr>
      <w:rFonts w:eastAsiaTheme="majorEastAsia" w:cstheme="majorBidi"/>
      <w:color w:val="272727" w:themeColor="text1" w:themeTint="D8"/>
    </w:rPr>
  </w:style>
  <w:style w:type="paragraph" w:styleId="Title">
    <w:name w:val="Title"/>
    <w:basedOn w:val="Normal"/>
    <w:next w:val="Normal"/>
    <w:link w:val="TitleChar"/>
    <w:uiPriority w:val="10"/>
    <w:qFormat/>
    <w:rsid w:val="00093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140"/>
    <w:pPr>
      <w:spacing w:before="160"/>
      <w:jc w:val="center"/>
    </w:pPr>
    <w:rPr>
      <w:i/>
      <w:iCs/>
      <w:color w:val="404040" w:themeColor="text1" w:themeTint="BF"/>
    </w:rPr>
  </w:style>
  <w:style w:type="character" w:customStyle="1" w:styleId="QuoteChar">
    <w:name w:val="Quote Char"/>
    <w:basedOn w:val="DefaultParagraphFont"/>
    <w:link w:val="Quote"/>
    <w:uiPriority w:val="29"/>
    <w:rsid w:val="00093140"/>
    <w:rPr>
      <w:i/>
      <w:iCs/>
      <w:color w:val="404040" w:themeColor="text1" w:themeTint="BF"/>
    </w:rPr>
  </w:style>
  <w:style w:type="paragraph" w:styleId="ListParagraph">
    <w:name w:val="List Paragraph"/>
    <w:basedOn w:val="Normal"/>
    <w:uiPriority w:val="34"/>
    <w:qFormat/>
    <w:rsid w:val="00093140"/>
    <w:pPr>
      <w:ind w:left="720"/>
      <w:contextualSpacing/>
    </w:pPr>
  </w:style>
  <w:style w:type="character" w:styleId="IntenseEmphasis">
    <w:name w:val="Intense Emphasis"/>
    <w:basedOn w:val="DefaultParagraphFont"/>
    <w:uiPriority w:val="21"/>
    <w:qFormat/>
    <w:rsid w:val="00093140"/>
    <w:rPr>
      <w:i/>
      <w:iCs/>
      <w:color w:val="0F4761" w:themeColor="accent1" w:themeShade="BF"/>
    </w:rPr>
  </w:style>
  <w:style w:type="paragraph" w:styleId="IntenseQuote">
    <w:name w:val="Intense Quote"/>
    <w:basedOn w:val="Normal"/>
    <w:next w:val="Normal"/>
    <w:link w:val="IntenseQuoteChar"/>
    <w:uiPriority w:val="30"/>
    <w:qFormat/>
    <w:rsid w:val="00093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140"/>
    <w:rPr>
      <w:i/>
      <w:iCs/>
      <w:color w:val="0F4761" w:themeColor="accent1" w:themeShade="BF"/>
    </w:rPr>
  </w:style>
  <w:style w:type="character" w:styleId="IntenseReference">
    <w:name w:val="Intense Reference"/>
    <w:basedOn w:val="DefaultParagraphFont"/>
    <w:uiPriority w:val="32"/>
    <w:qFormat/>
    <w:rsid w:val="00093140"/>
    <w:rPr>
      <w:b/>
      <w:bCs/>
      <w:smallCaps/>
      <w:color w:val="0F4761" w:themeColor="accent1" w:themeShade="BF"/>
      <w:spacing w:val="5"/>
    </w:rPr>
  </w:style>
  <w:style w:type="character" w:styleId="Hyperlink">
    <w:name w:val="Hyperlink"/>
    <w:basedOn w:val="DefaultParagraphFont"/>
    <w:uiPriority w:val="99"/>
    <w:unhideWhenUsed/>
    <w:rsid w:val="00093140"/>
    <w:rPr>
      <w:color w:val="467886" w:themeColor="hyperlink"/>
      <w:u w:val="single"/>
    </w:rPr>
  </w:style>
  <w:style w:type="character" w:styleId="UnresolvedMention">
    <w:name w:val="Unresolved Mention"/>
    <w:basedOn w:val="DefaultParagraphFont"/>
    <w:uiPriority w:val="99"/>
    <w:semiHidden/>
    <w:unhideWhenUsed/>
    <w:rsid w:val="00093140"/>
    <w:rPr>
      <w:color w:val="605E5C"/>
      <w:shd w:val="clear" w:color="auto" w:fill="E1DFDD"/>
    </w:rPr>
  </w:style>
  <w:style w:type="paragraph" w:styleId="TOCHeading">
    <w:name w:val="TOC Heading"/>
    <w:basedOn w:val="Heading1"/>
    <w:next w:val="Normal"/>
    <w:uiPriority w:val="39"/>
    <w:unhideWhenUsed/>
    <w:qFormat/>
    <w:rsid w:val="006E0CF8"/>
    <w:pPr>
      <w:spacing w:before="240" w:after="0" w:line="259" w:lineRule="auto"/>
      <w:outlineLvl w:val="9"/>
    </w:pPr>
    <w:rPr>
      <w:kern w:val="0"/>
      <w:sz w:val="32"/>
      <w:szCs w:val="32"/>
      <w:lang w:eastAsia="es-AR"/>
      <w14:ligatures w14:val="none"/>
    </w:rPr>
  </w:style>
  <w:style w:type="paragraph" w:styleId="TOC2">
    <w:name w:val="toc 2"/>
    <w:basedOn w:val="Normal"/>
    <w:next w:val="Normal"/>
    <w:autoRedefine/>
    <w:uiPriority w:val="39"/>
    <w:unhideWhenUsed/>
    <w:rsid w:val="006E0CF8"/>
    <w:pPr>
      <w:spacing w:after="100"/>
      <w:ind w:left="240"/>
    </w:pPr>
  </w:style>
  <w:style w:type="paragraph" w:styleId="TOC3">
    <w:name w:val="toc 3"/>
    <w:basedOn w:val="Normal"/>
    <w:next w:val="Normal"/>
    <w:autoRedefine/>
    <w:uiPriority w:val="39"/>
    <w:unhideWhenUsed/>
    <w:rsid w:val="000B4CBA"/>
    <w:pPr>
      <w:tabs>
        <w:tab w:val="right" w:leader="dot" w:pos="8494"/>
      </w:tabs>
      <w:spacing w:after="100"/>
      <w:ind w:left="480"/>
    </w:pPr>
    <w:rPr>
      <w:i/>
      <w:iCs/>
      <w:noProof/>
    </w:rPr>
  </w:style>
  <w:style w:type="table" w:styleId="TableGrid">
    <w:name w:val="Table Grid"/>
    <w:basedOn w:val="TableNormal"/>
    <w:uiPriority w:val="39"/>
    <w:rsid w:val="001A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4A44C-EF3A-42F9-9B5C-EE277FDAB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8</Pages>
  <Words>2125</Words>
  <Characters>11689</Characters>
  <Application>Microsoft Office Word</Application>
  <DocSecurity>0</DocSecurity>
  <Lines>97</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Estevez</dc:creator>
  <cp:keywords/>
  <dc:description/>
  <cp:lastModifiedBy>luca delossantos</cp:lastModifiedBy>
  <cp:revision>3</cp:revision>
  <dcterms:created xsi:type="dcterms:W3CDTF">2026-09-24T12:45:00Z</dcterms:created>
  <dcterms:modified xsi:type="dcterms:W3CDTF">2026-09-24T16:24:00Z</dcterms:modified>
</cp:coreProperties>
</file>