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WHITEPAPER </w:t>
      </w:r>
      <w:r>
        <w:rPr>
          <w:spacing w:val="-2"/>
        </w:rPr>
        <w:t>NASIONAL</w: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spacing w:before="273"/>
        <w:rPr>
          <w:rFonts w:ascii="Arial"/>
          <w:b/>
          <w:sz w:val="36"/>
        </w:rPr>
      </w:pPr>
    </w:p>
    <w:p>
      <w:pPr>
        <w:pStyle w:val="Heading1"/>
        <w:spacing w:line="268" w:lineRule="auto" w:before="0"/>
        <w:ind w:left="0" w:right="661"/>
      </w:pPr>
      <w:r>
        <w:rPr/>
        <w:t>Arsitektur</w:t>
      </w:r>
      <w:r>
        <w:rPr>
          <w:spacing w:val="-7"/>
        </w:rPr>
        <w:t> </w:t>
      </w:r>
      <w:r>
        <w:rPr/>
        <w:t>Platform</w:t>
      </w:r>
      <w:r>
        <w:rPr>
          <w:spacing w:val="-7"/>
        </w:rPr>
        <w:t> </w:t>
      </w:r>
      <w:r>
        <w:rPr/>
        <w:t>Ujian</w:t>
      </w:r>
      <w:r>
        <w:rPr>
          <w:spacing w:val="-7"/>
        </w:rPr>
        <w:t> </w:t>
      </w:r>
      <w:r>
        <w:rPr/>
        <w:t>TKA</w:t>
      </w:r>
      <w:r>
        <w:rPr>
          <w:spacing w:val="-7"/>
        </w:rPr>
        <w:t> </w:t>
      </w:r>
      <w:r>
        <w:rPr/>
        <w:t>Berbasis</w:t>
      </w:r>
      <w:r>
        <w:rPr>
          <w:spacing w:val="-7"/>
        </w:rPr>
        <w:t> </w:t>
      </w:r>
      <w:r>
        <w:rPr/>
        <w:t>Server-</w:t>
      </w:r>
      <w:r>
        <w:rPr/>
        <w:t>Authoritative </w:t>
      </w:r>
      <w:r>
        <w:rPr>
          <w:spacing w:val="-2"/>
        </w:rPr>
        <w:t>Multi-Region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90"/>
        <w:rPr>
          <w:rFonts w:ascii="Arial"/>
          <w:b/>
          <w:sz w:val="28"/>
        </w:rPr>
      </w:pPr>
    </w:p>
    <w:p>
      <w:pPr>
        <w:pStyle w:val="BodyText"/>
      </w:pPr>
      <w:r>
        <w:rPr/>
        <w:t>Versi Dokumen: </w:t>
      </w:r>
      <w:r>
        <w:rPr>
          <w:spacing w:val="-5"/>
        </w:rPr>
        <w:t>1.0</w:t>
      </w:r>
    </w:p>
    <w:p>
      <w:pPr>
        <w:pStyle w:val="BodyText"/>
        <w:spacing w:before="10"/>
      </w:pPr>
      <w:r>
        <w:rPr/>
        <w:t>Tahun: </w:t>
      </w:r>
      <w:r>
        <w:rPr>
          <w:spacing w:val="-4"/>
        </w:rPr>
        <w:t>2026</w:t>
      </w:r>
    </w:p>
    <w:p>
      <w:pPr>
        <w:pStyle w:val="BodyText"/>
        <w:spacing w:after="0"/>
        <w:sectPr>
          <w:type w:val="continuous"/>
          <w:pgSz w:w="11910" w:h="16840"/>
          <w:pgMar w:top="150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249" w:lineRule="auto"/>
        <w:ind w:right="972"/>
      </w:pPr>
      <w:r>
        <w:rPr/>
        <w:t>Dokumen</w:t>
      </w:r>
      <w:r>
        <w:rPr>
          <w:spacing w:val="-4"/>
        </w:rPr>
        <w:t> </w:t>
      </w:r>
      <w:r>
        <w:rPr/>
        <w:t>ini</w:t>
      </w:r>
      <w:r>
        <w:rPr>
          <w:spacing w:val="-4"/>
        </w:rPr>
        <w:t> </w:t>
      </w:r>
      <w:r>
        <w:rPr/>
        <w:t>menjelaskan</w:t>
      </w:r>
      <w:r>
        <w:rPr>
          <w:spacing w:val="-4"/>
        </w:rPr>
        <w:t> </w:t>
      </w:r>
      <w:r>
        <w:rPr/>
        <w:t>desain</w:t>
      </w:r>
      <w:r>
        <w:rPr>
          <w:spacing w:val="-4"/>
        </w:rPr>
        <w:t> </w:t>
      </w:r>
      <w:r>
        <w:rPr/>
        <w:t>arsitektur</w:t>
      </w:r>
      <w:r>
        <w:rPr>
          <w:spacing w:val="-4"/>
        </w:rPr>
        <w:t> </w:t>
      </w:r>
      <w:r>
        <w:rPr/>
        <w:t>nasional</w:t>
      </w:r>
      <w:r>
        <w:rPr>
          <w:spacing w:val="-4"/>
        </w:rPr>
        <w:t> </w:t>
      </w:r>
      <w:r>
        <w:rPr/>
        <w:t>untuk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ujian</w:t>
      </w:r>
      <w:r>
        <w:rPr>
          <w:spacing w:val="-4"/>
        </w:rPr>
        <w:t> </w:t>
      </w:r>
      <w:r>
        <w:rPr/>
        <w:t>TKA</w:t>
      </w:r>
      <w:r>
        <w:rPr>
          <w:spacing w:val="-4"/>
        </w:rPr>
        <w:t> </w:t>
      </w:r>
      <w:r>
        <w:rPr/>
        <w:t>berbasis </w:t>
      </w:r>
      <w:r>
        <w:rPr>
          <w:spacing w:val="-2"/>
        </w:rPr>
        <w:t>server-authoritative.</w:t>
      </w:r>
    </w:p>
    <w:p>
      <w:pPr>
        <w:pStyle w:val="BodyText"/>
        <w:spacing w:before="59"/>
      </w:pPr>
    </w:p>
    <w:p>
      <w:pPr>
        <w:pStyle w:val="BodyText"/>
        <w:spacing w:line="249" w:lineRule="auto"/>
      </w:pPr>
      <w:r>
        <w:rPr/>
        <w:t>Sistem</w:t>
      </w:r>
      <w:r>
        <w:rPr>
          <w:spacing w:val="-3"/>
        </w:rPr>
        <w:t> </w:t>
      </w:r>
      <w:r>
        <w:rPr/>
        <w:t>dirancang</w:t>
      </w:r>
      <w:r>
        <w:rPr>
          <w:spacing w:val="-3"/>
        </w:rPr>
        <w:t> </w:t>
      </w:r>
      <w:r>
        <w:rPr/>
        <w:t>untuk</w:t>
      </w:r>
      <w:r>
        <w:rPr>
          <w:spacing w:val="-3"/>
        </w:rPr>
        <w:t> </w:t>
      </w:r>
      <w:r>
        <w:rPr/>
        <w:t>menangani</w:t>
      </w:r>
      <w:r>
        <w:rPr>
          <w:spacing w:val="-3"/>
        </w:rPr>
        <w:t> </w:t>
      </w:r>
      <w:r>
        <w:rPr/>
        <w:t>hingga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juta</w:t>
      </w:r>
      <w:r>
        <w:rPr>
          <w:spacing w:val="-3"/>
        </w:rPr>
        <w:t> </w:t>
      </w:r>
      <w:r>
        <w:rPr/>
        <w:t>peserta</w:t>
      </w:r>
      <w:r>
        <w:rPr>
          <w:spacing w:val="-3"/>
        </w:rPr>
        <w:t> </w:t>
      </w:r>
      <w:r>
        <w:rPr/>
        <w:t>simultan</w:t>
      </w:r>
      <w:r>
        <w:rPr>
          <w:spacing w:val="-3"/>
        </w:rPr>
        <w:t> </w:t>
      </w:r>
      <w:r>
        <w:rPr/>
        <w:t>dengan</w:t>
      </w:r>
      <w:r>
        <w:rPr>
          <w:spacing w:val="-3"/>
        </w:rPr>
        <w:t> </w:t>
      </w:r>
      <w:r>
        <w:rPr/>
        <w:t>keamanan</w:t>
      </w:r>
      <w:r>
        <w:rPr>
          <w:spacing w:val="-3"/>
        </w:rPr>
        <w:t> </w:t>
      </w:r>
      <w:r>
        <w:rPr/>
        <w:t>dan kepatuhan regulasi tinggi.</w:t>
      </w:r>
    </w:p>
    <w:p>
      <w:pPr>
        <w:pStyle w:val="BodyText"/>
        <w:spacing w:before="60"/>
      </w:pPr>
    </w:p>
    <w:p>
      <w:pPr>
        <w:pStyle w:val="BodyText"/>
      </w:pPr>
      <w:r>
        <w:rPr/>
        <w:t>Estimasi biaya per siswa berada pada kisaran Rp4.000–6.000 per </w:t>
      </w:r>
      <w:r>
        <w:rPr>
          <w:spacing w:val="-2"/>
        </w:rPr>
        <w:t>tahun.</w:t>
      </w:r>
    </w:p>
    <w:p>
      <w:pPr>
        <w:pStyle w:val="BodyText"/>
        <w:spacing w:after="0"/>
        <w:sectPr>
          <w:headerReference w:type="default" r:id="rId5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249" w:lineRule="auto"/>
      </w:pPr>
      <w:r>
        <w:rPr/>
        <w:t>Sistem</w:t>
      </w:r>
      <w:r>
        <w:rPr>
          <w:spacing w:val="-4"/>
        </w:rPr>
        <w:t> </w:t>
      </w:r>
      <w:r>
        <w:rPr/>
        <w:t>ujian</w:t>
      </w:r>
      <w:r>
        <w:rPr>
          <w:spacing w:val="-4"/>
        </w:rPr>
        <w:t> </w:t>
      </w:r>
      <w:r>
        <w:rPr/>
        <w:t>konvensional</w:t>
      </w:r>
      <w:r>
        <w:rPr>
          <w:spacing w:val="-4"/>
        </w:rPr>
        <w:t> </w:t>
      </w:r>
      <w:r>
        <w:rPr/>
        <w:t>memiliki</w:t>
      </w:r>
      <w:r>
        <w:rPr>
          <w:spacing w:val="-4"/>
        </w:rPr>
        <w:t> </w:t>
      </w:r>
      <w:r>
        <w:rPr/>
        <w:t>risiko</w:t>
      </w:r>
      <w:r>
        <w:rPr>
          <w:spacing w:val="-4"/>
        </w:rPr>
        <w:t> </w:t>
      </w:r>
      <w:r>
        <w:rPr/>
        <w:t>kebocoran</w:t>
      </w:r>
      <w:r>
        <w:rPr>
          <w:spacing w:val="-4"/>
        </w:rPr>
        <w:t> </w:t>
      </w:r>
      <w:r>
        <w:rPr/>
        <w:t>soal,</w:t>
      </w:r>
      <w:r>
        <w:rPr>
          <w:spacing w:val="-4"/>
        </w:rPr>
        <w:t> </w:t>
      </w:r>
      <w:r>
        <w:rPr/>
        <w:t>manipulasi</w:t>
      </w:r>
      <w:r>
        <w:rPr>
          <w:spacing w:val="-4"/>
        </w:rPr>
        <w:t> </w:t>
      </w:r>
      <w:r>
        <w:rPr/>
        <w:t>nilai,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keterbatasan </w:t>
      </w:r>
      <w:r>
        <w:rPr>
          <w:spacing w:val="-2"/>
        </w:rPr>
        <w:t>distribusi.</w:t>
      </w:r>
    </w:p>
    <w:p>
      <w:pPr>
        <w:pStyle w:val="BodyText"/>
        <w:spacing w:before="59"/>
      </w:pPr>
    </w:p>
    <w:p>
      <w:pPr>
        <w:pStyle w:val="BodyText"/>
      </w:pPr>
      <w:r>
        <w:rPr/>
        <w:t>Transformasi digital membutuhkan arsitektur yang skalabel, aman, dan </w:t>
      </w:r>
      <w:r>
        <w:rPr>
          <w:spacing w:val="-2"/>
        </w:rPr>
        <w:t>terukur.</w:t>
      </w:r>
    </w:p>
    <w:p>
      <w:pPr>
        <w:pStyle w:val="BodyText"/>
        <w:spacing w:after="0"/>
        <w:sectPr>
          <w:headerReference w:type="default" r:id="rId6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552" w:lineRule="auto"/>
        <w:ind w:right="4413"/>
      </w:pPr>
      <w:r>
        <w:rPr/>
        <w:t>Menjamin integritas ujian nasional. Menyediakan</w:t>
      </w:r>
      <w:r>
        <w:rPr>
          <w:spacing w:val="-7"/>
        </w:rPr>
        <w:t> </w:t>
      </w:r>
      <w:r>
        <w:rPr/>
        <w:t>audit</w:t>
      </w:r>
      <w:r>
        <w:rPr>
          <w:spacing w:val="-7"/>
        </w:rPr>
        <w:t> </w:t>
      </w:r>
      <w:r>
        <w:rPr/>
        <w:t>trail</w:t>
      </w:r>
      <w:r>
        <w:rPr>
          <w:spacing w:val="-7"/>
        </w:rPr>
        <w:t> </w:t>
      </w:r>
      <w:r>
        <w:rPr/>
        <w:t>yang</w:t>
      </w:r>
      <w:r>
        <w:rPr>
          <w:spacing w:val="-7"/>
        </w:rPr>
        <w:t> </w:t>
      </w:r>
      <w:r>
        <w:rPr/>
        <w:t>dapat</w:t>
      </w:r>
      <w:r>
        <w:rPr>
          <w:spacing w:val="-7"/>
        </w:rPr>
        <w:t> </w:t>
      </w:r>
      <w:r>
        <w:rPr/>
        <w:t>diverifikasi.</w:t>
      </w:r>
    </w:p>
    <w:p>
      <w:pPr>
        <w:pStyle w:val="BodyText"/>
        <w:spacing w:line="228" w:lineRule="exact"/>
      </w:pPr>
      <w:r>
        <w:rPr/>
        <w:t>Mewujudkan efisiensi biaya operasional </w:t>
      </w:r>
      <w:r>
        <w:rPr>
          <w:spacing w:val="-2"/>
        </w:rPr>
        <w:t>nasional.</w:t>
      </w:r>
    </w:p>
    <w:p>
      <w:pPr>
        <w:pStyle w:val="BodyText"/>
        <w:spacing w:after="0" w:line="228" w:lineRule="exact"/>
        <w:sectPr>
          <w:headerReference w:type="default" r:id="rId7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552" w:lineRule="auto"/>
        <w:ind w:right="5330"/>
      </w:pPr>
      <w:r>
        <w:rPr/>
        <w:t>Server</w:t>
      </w:r>
      <w:r>
        <w:rPr>
          <w:spacing w:val="-11"/>
        </w:rPr>
        <w:t> </w:t>
      </w:r>
      <w:r>
        <w:rPr/>
        <w:t>authoritative</w:t>
      </w:r>
      <w:r>
        <w:rPr>
          <w:spacing w:val="-11"/>
        </w:rPr>
        <w:t> </w:t>
      </w:r>
      <w:r>
        <w:rPr/>
        <w:t>exam</w:t>
      </w:r>
      <w:r>
        <w:rPr>
          <w:spacing w:val="-11"/>
        </w:rPr>
        <w:t> </w:t>
      </w:r>
      <w:r>
        <w:rPr/>
        <w:t>engine. Isolasi database per provinsi.</w:t>
      </w:r>
    </w:p>
    <w:p>
      <w:pPr>
        <w:pStyle w:val="BodyText"/>
        <w:spacing w:line="552" w:lineRule="auto"/>
        <w:ind w:right="4612"/>
      </w:pPr>
      <w:r>
        <w:rPr/>
        <w:t>Horizontal</w:t>
      </w:r>
      <w:r>
        <w:rPr>
          <w:spacing w:val="-8"/>
        </w:rPr>
        <w:t> </w:t>
      </w:r>
      <w:r>
        <w:rPr/>
        <w:t>scalability</w:t>
      </w:r>
      <w:r>
        <w:rPr>
          <w:spacing w:val="-8"/>
        </w:rPr>
        <w:t> </w:t>
      </w:r>
      <w:r>
        <w:rPr/>
        <w:t>dan</w:t>
      </w:r>
      <w:r>
        <w:rPr>
          <w:spacing w:val="-8"/>
        </w:rPr>
        <w:t> </w:t>
      </w:r>
      <w:r>
        <w:rPr/>
        <w:t>high</w:t>
      </w:r>
      <w:r>
        <w:rPr>
          <w:spacing w:val="-8"/>
        </w:rPr>
        <w:t> </w:t>
      </w:r>
      <w:r>
        <w:rPr/>
        <w:t>availability. Zero trust security model.</w:t>
      </w:r>
    </w:p>
    <w:p>
      <w:pPr>
        <w:pStyle w:val="BodyText"/>
        <w:spacing w:after="0" w:line="552" w:lineRule="auto"/>
        <w:sectPr>
          <w:headerReference w:type="default" r:id="rId8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BodyText"/>
        <w:spacing w:line="530" w:lineRule="auto"/>
        <w:ind w:right="1527"/>
      </w:pPr>
      <w:r>
        <w:rPr/>
        <w:t>Client</w:t>
      </w:r>
      <w:r>
        <w:rPr>
          <w:spacing w:val="-3"/>
        </w:rPr>
        <w:t> </w:t>
      </w:r>
      <w:r>
        <w:rPr/>
        <w:t>Siswa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Provincial</w:t>
      </w:r>
      <w:r>
        <w:rPr>
          <w:spacing w:val="-3"/>
        </w:rPr>
        <w:t> </w:t>
      </w:r>
      <w:r>
        <w:rPr/>
        <w:t>Cluster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Analytics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Grading. Setiap layer memiliki isolasi keamanan dan monitoring terpusat.</w:t>
      </w:r>
    </w:p>
    <w:p>
      <w:pPr>
        <w:pStyle w:val="BodyText"/>
        <w:spacing w:after="0" w:line="530" w:lineRule="auto"/>
        <w:sectPr>
          <w:headerReference w:type="default" r:id="rId9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</w:pPr>
      <w:r>
        <w:rPr/>
        <w:t>Load Balancer &amp; </w:t>
      </w:r>
      <w:r>
        <w:rPr>
          <w:spacing w:val="-4"/>
        </w:rPr>
        <w:t>WAF.</w:t>
      </w:r>
    </w:p>
    <w:p>
      <w:pPr>
        <w:pStyle w:val="BodyText"/>
        <w:spacing w:before="68"/>
      </w:pPr>
    </w:p>
    <w:p>
      <w:pPr>
        <w:pStyle w:val="BodyText"/>
        <w:spacing w:line="552" w:lineRule="auto"/>
        <w:ind w:right="5330"/>
      </w:pPr>
      <w:r>
        <w:rPr/>
        <w:t>Cluster</w:t>
      </w:r>
      <w:r>
        <w:rPr>
          <w:spacing w:val="-11"/>
        </w:rPr>
        <w:t> </w:t>
      </w:r>
      <w:r>
        <w:rPr/>
        <w:t>Aplikasi</w:t>
      </w:r>
      <w:r>
        <w:rPr>
          <w:spacing w:val="-11"/>
        </w:rPr>
        <w:t> </w:t>
      </w:r>
      <w:r>
        <w:rPr/>
        <w:t>(Laravel</w:t>
      </w:r>
      <w:r>
        <w:rPr>
          <w:spacing w:val="-11"/>
        </w:rPr>
        <w:t> </w:t>
      </w:r>
      <w:r>
        <w:rPr/>
        <w:t>Octane). Redis Cluster.</w:t>
      </w:r>
    </w:p>
    <w:p>
      <w:pPr>
        <w:pStyle w:val="BodyText"/>
        <w:spacing w:line="228" w:lineRule="exact"/>
      </w:pPr>
      <w:r>
        <w:rPr/>
        <w:t>PostgreSQL High </w:t>
      </w:r>
      <w:r>
        <w:rPr>
          <w:spacing w:val="-2"/>
        </w:rPr>
        <w:t>Availability.</w:t>
      </w:r>
    </w:p>
    <w:p>
      <w:pPr>
        <w:pStyle w:val="BodyText"/>
        <w:spacing w:before="68"/>
      </w:pPr>
    </w:p>
    <w:p>
      <w:pPr>
        <w:pStyle w:val="BodyText"/>
      </w:pPr>
      <w:r>
        <w:rPr/>
        <w:t>Object Storage dan Monitoring </w:t>
      </w:r>
      <w:r>
        <w:rPr>
          <w:spacing w:val="-2"/>
        </w:rPr>
        <w:t>Stack.</w:t>
      </w:r>
    </w:p>
    <w:p>
      <w:pPr>
        <w:pStyle w:val="BodyText"/>
        <w:spacing w:after="0"/>
        <w:sectPr>
          <w:headerReference w:type="default" r:id="rId10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</w:pPr>
      <w:r>
        <w:rPr/>
        <w:t>Setiap provinsi memiliki database </w:t>
      </w:r>
      <w:r>
        <w:rPr>
          <w:spacing w:val="-2"/>
        </w:rPr>
        <w:t>terpisah.</w:t>
      </w:r>
    </w:p>
    <w:p>
      <w:pPr>
        <w:pStyle w:val="BodyText"/>
        <w:spacing w:before="68"/>
      </w:pPr>
    </w:p>
    <w:p>
      <w:pPr>
        <w:pStyle w:val="BodyText"/>
      </w:pPr>
      <w:r>
        <w:rPr/>
        <w:t>Core nasional hanya untuk agregasi dan </w:t>
      </w:r>
      <w:r>
        <w:rPr>
          <w:spacing w:val="-2"/>
        </w:rPr>
        <w:t>governance.</w:t>
      </w:r>
    </w:p>
    <w:p>
      <w:pPr>
        <w:pStyle w:val="BodyText"/>
        <w:spacing w:after="0"/>
        <w:sectPr>
          <w:headerReference w:type="default" r:id="rId11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552" w:lineRule="auto"/>
        <w:ind w:right="4291"/>
      </w:pPr>
      <w:r>
        <w:rPr/>
        <w:t>Enkripsi</w:t>
      </w:r>
      <w:r>
        <w:rPr>
          <w:spacing w:val="-5"/>
        </w:rPr>
        <w:t> </w:t>
      </w:r>
      <w:r>
        <w:rPr/>
        <w:t>AES-256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rest</w:t>
      </w:r>
      <w:r>
        <w:rPr>
          <w:spacing w:val="-5"/>
        </w:rPr>
        <w:t> </w:t>
      </w:r>
      <w:r>
        <w:rPr/>
        <w:t>dan</w:t>
      </w:r>
      <w:r>
        <w:rPr>
          <w:spacing w:val="-5"/>
        </w:rPr>
        <w:t> </w:t>
      </w:r>
      <w:r>
        <w:rPr/>
        <w:t>TLS</w:t>
      </w:r>
      <w:r>
        <w:rPr>
          <w:spacing w:val="-5"/>
        </w:rPr>
        <w:t> </w:t>
      </w:r>
      <w:r>
        <w:rPr/>
        <w:t>1.3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transit. Password hashing Argon2id.</w:t>
      </w:r>
    </w:p>
    <w:p>
      <w:pPr>
        <w:pStyle w:val="BodyText"/>
        <w:spacing w:line="228" w:lineRule="exact"/>
      </w:pPr>
      <w:r>
        <w:rPr/>
        <w:t>Immutable audit </w:t>
      </w:r>
      <w:r>
        <w:rPr>
          <w:spacing w:val="-2"/>
        </w:rPr>
        <w:t>logging.</w:t>
      </w:r>
    </w:p>
    <w:p>
      <w:pPr>
        <w:pStyle w:val="BodyText"/>
        <w:spacing w:after="0" w:line="228" w:lineRule="exact"/>
        <w:sectPr>
          <w:headerReference w:type="default" r:id="rId12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552" w:lineRule="auto"/>
        <w:ind w:right="4291"/>
      </w:pPr>
      <w:r>
        <w:rPr/>
        <w:t>Append-only</w:t>
      </w:r>
      <w:r>
        <w:rPr>
          <w:spacing w:val="-7"/>
        </w:rPr>
        <w:t> </w:t>
      </w:r>
      <w:r>
        <w:rPr/>
        <w:t>audit</w:t>
      </w:r>
      <w:r>
        <w:rPr>
          <w:spacing w:val="-7"/>
        </w:rPr>
        <w:t> </w:t>
      </w:r>
      <w:r>
        <w:rPr/>
        <w:t>log</w:t>
      </w:r>
      <w:r>
        <w:rPr>
          <w:spacing w:val="-7"/>
        </w:rPr>
        <w:t> </w:t>
      </w:r>
      <w:r>
        <w:rPr/>
        <w:t>dengan</w:t>
      </w:r>
      <w:r>
        <w:rPr>
          <w:spacing w:val="-7"/>
        </w:rPr>
        <w:t> </w:t>
      </w:r>
      <w:r>
        <w:rPr/>
        <w:t>hash</w:t>
      </w:r>
      <w:r>
        <w:rPr>
          <w:spacing w:val="-7"/>
        </w:rPr>
        <w:t> </w:t>
      </w:r>
      <w:r>
        <w:rPr/>
        <w:t>chain. Retensi data 5–7 tahun.</w:t>
      </w:r>
    </w:p>
    <w:p>
      <w:pPr>
        <w:pStyle w:val="BodyText"/>
        <w:spacing w:line="228" w:lineRule="exact"/>
      </w:pPr>
      <w:r>
        <w:rPr/>
        <w:t>WORM storage untuk </w:t>
      </w:r>
      <w:r>
        <w:rPr>
          <w:spacing w:val="-2"/>
        </w:rPr>
        <w:t>backup.</w:t>
      </w:r>
    </w:p>
    <w:p>
      <w:pPr>
        <w:pStyle w:val="BodyText"/>
        <w:spacing w:after="0" w:line="228" w:lineRule="exact"/>
        <w:sectPr>
          <w:headerReference w:type="default" r:id="rId13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</w:pPr>
      <w:r>
        <w:rPr/>
        <w:t>Estimasi 100.000 RPS </w:t>
      </w:r>
      <w:r>
        <w:rPr>
          <w:spacing w:val="-2"/>
        </w:rPr>
        <w:t>sustained.</w:t>
      </w:r>
    </w:p>
    <w:p>
      <w:pPr>
        <w:pStyle w:val="BodyText"/>
        <w:spacing w:before="68"/>
      </w:pPr>
    </w:p>
    <w:p>
      <w:pPr>
        <w:pStyle w:val="BodyText"/>
        <w:spacing w:line="552" w:lineRule="auto"/>
        <w:ind w:right="4413"/>
      </w:pPr>
      <w:r>
        <w:rPr/>
        <w:t>60–70</w:t>
      </w:r>
      <w:r>
        <w:rPr>
          <w:spacing w:val="-11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nodes</w:t>
      </w:r>
      <w:r>
        <w:rPr>
          <w:spacing w:val="-11"/>
        </w:rPr>
        <w:t> </w:t>
      </w:r>
      <w:r>
        <w:rPr/>
        <w:t>(8vCPU/16GB). Database 64vCPU dengan partitioning.</w:t>
      </w:r>
    </w:p>
    <w:p>
      <w:pPr>
        <w:pStyle w:val="BodyText"/>
        <w:spacing w:after="0" w:line="552" w:lineRule="auto"/>
        <w:sectPr>
          <w:headerReference w:type="default" r:id="rId14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552" w:lineRule="auto"/>
        <w:ind w:right="4413"/>
      </w:pPr>
      <w:r>
        <w:rPr/>
        <w:t>Perkiraan</w:t>
      </w:r>
      <w:r>
        <w:rPr>
          <w:spacing w:val="-7"/>
        </w:rPr>
        <w:t> </w:t>
      </w:r>
      <w:r>
        <w:rPr/>
        <w:t>bandwidth</w:t>
      </w:r>
      <w:r>
        <w:rPr>
          <w:spacing w:val="-7"/>
        </w:rPr>
        <w:t> </w:t>
      </w:r>
      <w:r>
        <w:rPr/>
        <w:t>internal</w:t>
      </w:r>
      <w:r>
        <w:rPr>
          <w:spacing w:val="-7"/>
        </w:rPr>
        <w:t> </w:t>
      </w:r>
      <w:r>
        <w:rPr/>
        <w:t>minimal</w:t>
      </w:r>
      <w:r>
        <w:rPr>
          <w:spacing w:val="-7"/>
        </w:rPr>
        <w:t> </w:t>
      </w:r>
      <w:r>
        <w:rPr/>
        <w:t>10</w:t>
      </w:r>
      <w:r>
        <w:rPr>
          <w:spacing w:val="-7"/>
        </w:rPr>
        <w:t> </w:t>
      </w:r>
      <w:r>
        <w:rPr/>
        <w:t>Gbps. Optimasi dengan HTTP/2 dan keep-alive.</w:t>
      </w:r>
    </w:p>
    <w:p>
      <w:pPr>
        <w:pStyle w:val="BodyText"/>
        <w:spacing w:after="0" w:line="552" w:lineRule="auto"/>
        <w:sectPr>
          <w:headerReference w:type="default" r:id="rId15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</w:pPr>
      <w:r>
        <w:rPr/>
        <w:t>Multi-region active-</w:t>
      </w:r>
      <w:r>
        <w:rPr>
          <w:spacing w:val="-2"/>
        </w:rPr>
        <w:t>passive.</w:t>
      </w:r>
    </w:p>
    <w:p>
      <w:pPr>
        <w:pStyle w:val="BodyText"/>
        <w:spacing w:before="68"/>
      </w:pPr>
    </w:p>
    <w:p>
      <w:pPr>
        <w:pStyle w:val="BodyText"/>
        <w:spacing w:line="552" w:lineRule="auto"/>
        <w:ind w:right="5330"/>
      </w:pPr>
      <w:r>
        <w:rPr/>
        <w:t>RPO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menit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RTO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30</w:t>
      </w:r>
      <w:r>
        <w:rPr>
          <w:spacing w:val="-4"/>
        </w:rPr>
        <w:t> </w:t>
      </w:r>
      <w:r>
        <w:rPr/>
        <w:t>menit. DR drill dua kali per tahun.</w:t>
      </w:r>
    </w:p>
    <w:p>
      <w:pPr>
        <w:pStyle w:val="BodyText"/>
        <w:spacing w:after="0" w:line="552" w:lineRule="auto"/>
        <w:sectPr>
          <w:headerReference w:type="default" r:id="rId16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552" w:lineRule="auto"/>
        <w:ind w:right="3783"/>
      </w:pPr>
      <w:r>
        <w:rPr/>
        <w:t>Simulasi</w:t>
      </w:r>
      <w:r>
        <w:rPr>
          <w:spacing w:val="-9"/>
        </w:rPr>
        <w:t> </w:t>
      </w:r>
      <w:r>
        <w:rPr/>
        <w:t>menggunakan</w:t>
      </w:r>
      <w:r>
        <w:rPr>
          <w:spacing w:val="-9"/>
        </w:rPr>
        <w:t> </w:t>
      </w:r>
      <w:r>
        <w:rPr/>
        <w:t>distributed</w:t>
      </w:r>
      <w:r>
        <w:rPr>
          <w:spacing w:val="-9"/>
        </w:rPr>
        <w:t> </w:t>
      </w:r>
      <w:r>
        <w:rPr/>
        <w:t>load</w:t>
      </w:r>
      <w:r>
        <w:rPr>
          <w:spacing w:val="-9"/>
        </w:rPr>
        <w:t> </w:t>
      </w:r>
      <w:r>
        <w:rPr/>
        <w:t>generator. Monitoring latency, CPU, memory, dan WAL.</w:t>
      </w:r>
    </w:p>
    <w:p>
      <w:pPr>
        <w:pStyle w:val="BodyText"/>
        <w:spacing w:after="0" w:line="552" w:lineRule="auto"/>
        <w:sectPr>
          <w:headerReference w:type="default" r:id="rId17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552" w:lineRule="auto"/>
        <w:ind w:right="5646"/>
      </w:pPr>
      <w:r>
        <w:rPr/>
        <w:t>Server-side</w:t>
      </w:r>
      <w:r>
        <w:rPr>
          <w:spacing w:val="-14"/>
        </w:rPr>
        <w:t> </w:t>
      </w:r>
      <w:r>
        <w:rPr/>
        <w:t>timer</w:t>
      </w:r>
      <w:r>
        <w:rPr>
          <w:spacing w:val="-14"/>
        </w:rPr>
        <w:t> </w:t>
      </w:r>
      <w:r>
        <w:rPr/>
        <w:t>validation. Replay attack prevention.</w:t>
      </w:r>
    </w:p>
    <w:p>
      <w:pPr>
        <w:pStyle w:val="BodyText"/>
        <w:spacing w:line="228" w:lineRule="exact"/>
      </w:pPr>
      <w:r>
        <w:rPr/>
        <w:t>Rate limiting dan </w:t>
      </w:r>
      <w:r>
        <w:rPr>
          <w:spacing w:val="-2"/>
        </w:rPr>
        <w:t>fingerprinting.</w:t>
      </w:r>
    </w:p>
    <w:p>
      <w:pPr>
        <w:pStyle w:val="BodyText"/>
        <w:spacing w:after="0" w:line="228" w:lineRule="exact"/>
        <w:sectPr>
          <w:headerReference w:type="default" r:id="rId18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</w:pPr>
      <w:r>
        <w:rPr/>
        <w:t>Auto-grading </w:t>
      </w:r>
      <w:r>
        <w:rPr>
          <w:spacing w:val="-4"/>
        </w:rPr>
        <w:t>MCQ.</w:t>
      </w:r>
    </w:p>
    <w:p>
      <w:pPr>
        <w:pStyle w:val="BodyText"/>
        <w:spacing w:before="68"/>
      </w:pPr>
    </w:p>
    <w:p>
      <w:pPr>
        <w:pStyle w:val="BodyText"/>
        <w:spacing w:line="552" w:lineRule="auto"/>
        <w:ind w:right="5646"/>
      </w:pPr>
      <w:r>
        <w:rPr/>
        <w:t>Queue-based essay grading. Audit</w:t>
      </w:r>
      <w:r>
        <w:rPr>
          <w:spacing w:val="-11"/>
        </w:rPr>
        <w:t> </w:t>
      </w:r>
      <w:r>
        <w:rPr/>
        <w:t>scoring</w:t>
      </w:r>
      <w:r>
        <w:rPr>
          <w:spacing w:val="-11"/>
        </w:rPr>
        <w:t> </w:t>
      </w:r>
      <w:r>
        <w:rPr/>
        <w:t>replay</w:t>
      </w:r>
      <w:r>
        <w:rPr>
          <w:spacing w:val="-11"/>
        </w:rPr>
        <w:t> </w:t>
      </w:r>
      <w:r>
        <w:rPr/>
        <w:t>capability.</w:t>
      </w:r>
    </w:p>
    <w:p>
      <w:pPr>
        <w:pStyle w:val="BodyText"/>
        <w:spacing w:after="0" w:line="552" w:lineRule="auto"/>
        <w:sectPr>
          <w:headerReference w:type="default" r:id="rId19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552" w:lineRule="auto"/>
        <w:ind w:right="3783"/>
      </w:pPr>
      <w:r>
        <w:rPr/>
        <w:t>Agregasi</w:t>
      </w:r>
      <w:r>
        <w:rPr>
          <w:spacing w:val="-8"/>
        </w:rPr>
        <w:t> </w:t>
      </w:r>
      <w:r>
        <w:rPr/>
        <w:t>nasional</w:t>
      </w:r>
      <w:r>
        <w:rPr>
          <w:spacing w:val="-8"/>
        </w:rPr>
        <w:t> </w:t>
      </w:r>
      <w:r>
        <w:rPr/>
        <w:t>berbasis</w:t>
      </w:r>
      <w:r>
        <w:rPr>
          <w:spacing w:val="-8"/>
        </w:rPr>
        <w:t> </w:t>
      </w:r>
      <w:r>
        <w:rPr/>
        <w:t>anonymized</w:t>
      </w:r>
      <w:r>
        <w:rPr>
          <w:spacing w:val="-8"/>
        </w:rPr>
        <w:t> </w:t>
      </w:r>
      <w:r>
        <w:rPr/>
        <w:t>dataset. Performance benchmarking sekolah.</w:t>
      </w:r>
    </w:p>
    <w:p>
      <w:pPr>
        <w:pStyle w:val="BodyText"/>
        <w:spacing w:after="0" w:line="552" w:lineRule="auto"/>
        <w:sectPr>
          <w:headerReference w:type="default" r:id="rId20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552" w:lineRule="auto"/>
        <w:ind w:right="5414"/>
      </w:pPr>
      <w:r>
        <w:rPr/>
        <w:t>Mitigasi DDoS dengan WAF. Failover</w:t>
      </w:r>
      <w:r>
        <w:rPr>
          <w:spacing w:val="-8"/>
        </w:rPr>
        <w:t> </w:t>
      </w:r>
      <w:r>
        <w:rPr/>
        <w:t>otomatis</w:t>
      </w:r>
      <w:r>
        <w:rPr>
          <w:spacing w:val="-8"/>
        </w:rPr>
        <w:t> </w:t>
      </w:r>
      <w:r>
        <w:rPr/>
        <w:t>saat</w:t>
      </w:r>
      <w:r>
        <w:rPr>
          <w:spacing w:val="-8"/>
        </w:rPr>
        <w:t> </w:t>
      </w:r>
      <w:r>
        <w:rPr/>
        <w:t>region</w:t>
      </w:r>
      <w:r>
        <w:rPr>
          <w:spacing w:val="-8"/>
        </w:rPr>
        <w:t> </w:t>
      </w:r>
      <w:r>
        <w:rPr/>
        <w:t>failure.</w:t>
      </w:r>
    </w:p>
    <w:p>
      <w:pPr>
        <w:pStyle w:val="BodyText"/>
        <w:spacing w:after="0" w:line="552" w:lineRule="auto"/>
        <w:sectPr>
          <w:headerReference w:type="default" r:id="rId21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552" w:lineRule="auto"/>
        <w:ind w:right="5330"/>
      </w:pPr>
      <w:r>
        <w:rPr/>
        <w:t>Pembagian</w:t>
      </w:r>
      <w:r>
        <w:rPr>
          <w:spacing w:val="-9"/>
        </w:rPr>
        <w:t> </w:t>
      </w:r>
      <w:r>
        <w:rPr/>
        <w:t>peran</w:t>
      </w:r>
      <w:r>
        <w:rPr>
          <w:spacing w:val="-9"/>
        </w:rPr>
        <w:t> </w:t>
      </w:r>
      <w:r>
        <w:rPr/>
        <w:t>pusat</w:t>
      </w:r>
      <w:r>
        <w:rPr>
          <w:spacing w:val="-9"/>
        </w:rPr>
        <w:t> </w:t>
      </w:r>
      <w:r>
        <w:rPr/>
        <w:t>dan</w:t>
      </w:r>
      <w:r>
        <w:rPr>
          <w:spacing w:val="-9"/>
        </w:rPr>
        <w:t> </w:t>
      </w:r>
      <w:r>
        <w:rPr/>
        <w:t>provinsi. Role-based access control.</w:t>
      </w:r>
    </w:p>
    <w:p>
      <w:pPr>
        <w:pStyle w:val="BodyText"/>
        <w:spacing w:after="0" w:line="552" w:lineRule="auto"/>
        <w:sectPr>
          <w:headerReference w:type="default" r:id="rId22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552" w:lineRule="auto"/>
        <w:ind w:right="3783"/>
      </w:pPr>
      <w:r>
        <w:rPr/>
        <w:t>Total</w:t>
      </w:r>
      <w:r>
        <w:rPr>
          <w:spacing w:val="-6"/>
        </w:rPr>
        <w:t> </w:t>
      </w:r>
      <w:r>
        <w:rPr/>
        <w:t>estimasi</w:t>
      </w:r>
      <w:r>
        <w:rPr>
          <w:spacing w:val="-6"/>
        </w:rPr>
        <w:t> </w:t>
      </w:r>
      <w:r>
        <w:rPr/>
        <w:t>investasi</w:t>
      </w:r>
      <w:r>
        <w:rPr>
          <w:spacing w:val="-6"/>
        </w:rPr>
        <w:t> </w:t>
      </w:r>
      <w:r>
        <w:rPr/>
        <w:t>5</w:t>
      </w:r>
      <w:r>
        <w:rPr>
          <w:spacing w:val="-6"/>
        </w:rPr>
        <w:t> </w:t>
      </w:r>
      <w:r>
        <w:rPr/>
        <w:t>tahun:</w:t>
      </w:r>
      <w:r>
        <w:rPr>
          <w:spacing w:val="-6"/>
        </w:rPr>
        <w:t> </w:t>
      </w:r>
      <w:r>
        <w:rPr/>
        <w:t>±120–130</w:t>
      </w:r>
      <w:r>
        <w:rPr>
          <w:spacing w:val="-6"/>
        </w:rPr>
        <w:t> </w:t>
      </w:r>
      <w:r>
        <w:rPr/>
        <w:t>Miliar. Model CAPEX dan OPEX berkelanjutan.</w:t>
      </w:r>
    </w:p>
    <w:p>
      <w:pPr>
        <w:pStyle w:val="BodyText"/>
        <w:spacing w:after="0" w:line="552" w:lineRule="auto"/>
        <w:sectPr>
          <w:headerReference w:type="default" r:id="rId23"/>
          <w:pgSz w:w="11910" w:h="16840"/>
          <w:pgMar w:header="1587" w:footer="0" w:top="1880" w:bottom="280" w:left="1559" w:right="1700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249" w:lineRule="auto"/>
      </w:pPr>
      <w:r>
        <w:rPr/>
        <w:t>Platform</w:t>
      </w:r>
      <w:r>
        <w:rPr>
          <w:spacing w:val="-3"/>
        </w:rPr>
        <w:t> </w:t>
      </w:r>
      <w:r>
        <w:rPr/>
        <w:t>ini</w:t>
      </w:r>
      <w:r>
        <w:rPr>
          <w:spacing w:val="-3"/>
        </w:rPr>
        <w:t> </w:t>
      </w:r>
      <w:r>
        <w:rPr/>
        <w:t>dirancang</w:t>
      </w:r>
      <w:r>
        <w:rPr>
          <w:spacing w:val="-3"/>
        </w:rPr>
        <w:t> </w:t>
      </w:r>
      <w:r>
        <w:rPr/>
        <w:t>sebagai</w:t>
      </w:r>
      <w:r>
        <w:rPr>
          <w:spacing w:val="-3"/>
        </w:rPr>
        <w:t> </w:t>
      </w:r>
      <w:r>
        <w:rPr/>
        <w:t>infrastruktur</w:t>
      </w:r>
      <w:r>
        <w:rPr>
          <w:spacing w:val="-3"/>
        </w:rPr>
        <w:t> </w:t>
      </w:r>
      <w:r>
        <w:rPr/>
        <w:t>pendidikan</w:t>
      </w:r>
      <w:r>
        <w:rPr>
          <w:spacing w:val="-3"/>
        </w:rPr>
        <w:t> </w:t>
      </w:r>
      <w:r>
        <w:rPr/>
        <w:t>nasional</w:t>
      </w:r>
      <w:r>
        <w:rPr>
          <w:spacing w:val="-3"/>
        </w:rPr>
        <w:t> </w:t>
      </w:r>
      <w:r>
        <w:rPr/>
        <w:t>yang</w:t>
      </w:r>
      <w:r>
        <w:rPr>
          <w:spacing w:val="-3"/>
        </w:rPr>
        <w:t> </w:t>
      </w:r>
      <w:r>
        <w:rPr/>
        <w:t>aman,</w:t>
      </w:r>
      <w:r>
        <w:rPr>
          <w:spacing w:val="-3"/>
        </w:rPr>
        <w:t> </w:t>
      </w:r>
      <w:r>
        <w:rPr/>
        <w:t>skalabel,</w:t>
      </w:r>
      <w:r>
        <w:rPr>
          <w:spacing w:val="-3"/>
        </w:rPr>
        <w:t> </w:t>
      </w:r>
      <w:r>
        <w:rPr/>
        <w:t>dan</w:t>
      </w:r>
      <w:r>
        <w:rPr>
          <w:spacing w:val="-3"/>
        </w:rPr>
        <w:t> </w:t>
      </w:r>
      <w:r>
        <w:rPr/>
        <w:t>patuh </w:t>
      </w:r>
      <w:r>
        <w:rPr>
          <w:spacing w:val="-2"/>
        </w:rPr>
        <w:t>regulasi.</w:t>
      </w:r>
    </w:p>
    <w:sectPr>
      <w:headerReference w:type="default" r:id="rId24"/>
      <w:pgSz w:w="11910" w:h="16840"/>
      <w:pgMar w:header="1587" w:footer="0" w:top="188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5264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1715770" cy="2241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1577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Executive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Summary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7pt;margin-top:78.326141pt;width:135.1pt;height:17.650pt;mso-position-horizontal-relative:page;mso-position-vertical-relative:page;z-index:-1588121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Executive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Summary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5776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1300480" cy="2241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0048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Latar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Belakang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02.4pt;height:17.650pt;mso-position-horizontal-relative:page;mso-position-vertical-relative:page;z-index:-15880704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Latar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Belakang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6288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1240790" cy="2241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24079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Tujuan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Sistem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97.7pt;height:17.650pt;mso-position-horizontal-relative:page;mso-position-vertical-relative:page;z-index:-15880192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Tujuan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Sistem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6800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1517650" cy="2241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1765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Prinsip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Arsitektur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19.5pt;height:17.650pt;mso-position-horizontal-relative:page;mso-position-vertical-relative:page;z-index:-15879680" type="#_x0000_t202" id="docshape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Prinsip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Arsitektur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7312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2021839" cy="224154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02183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Arsitektur Logis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Sistem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59.2pt;height:17.650pt;mso-position-horizontal-relative:page;mso-position-vertical-relative:page;z-index:-15879168" type="#_x0000_t202" id="docshape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Arsitektur Logis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Sistem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7824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2060575" cy="224154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0605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Komponen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Infrastruktur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62.25pt;height:17.650pt;mso-position-horizontal-relative:page;mso-position-vertical-relative:page;z-index:-15878656" type="#_x0000_t202" id="docshape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Komponen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Infrastruktur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8336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1843405" cy="224154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84340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Multi-Tenant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Strategy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45.15pt;height:17.650pt;mso-position-horizontal-relative:page;mso-position-vertical-relative:page;z-index:-15878144" type="#_x0000_t202" id="docshape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Multi-Tenant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Strategy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8848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1962150" cy="224154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96215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Security &amp;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Compliance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54.5pt;height:17.650pt;mso-position-horizontal-relative:page;mso-position-vertical-relative:page;z-index:-15877632" type="#_x0000_t202" id="docshape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Security &amp;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Compliance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9360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1734820" cy="224154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7348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Audit &amp;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Governance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36.6pt;height:17.650pt;mso-position-horizontal-relative:page;mso-position-vertical-relative:page;z-index:-15877120" type="#_x0000_t202" id="docshape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Audit &amp;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Governance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9872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2772410" cy="224154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77241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Simulasi 1 Juta Concurrent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User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218.3pt;height:17.650pt;mso-position-horizontal-relative:page;mso-position-vertical-relative:page;z-index:-15876608" type="#_x0000_t202" id="docshape1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Simulasi 1 Juta Concurrent 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User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0384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1951355" cy="224154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95135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Network &amp;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Throughput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53.65pt;height:17.650pt;mso-position-horizontal-relative:page;mso-position-vertical-relative:page;z-index:-15876096" type="#_x0000_t202" id="docshape1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Network &amp;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Throughput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0896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1577340" cy="224154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57734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Disaster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Recovery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24.2pt;height:17.650pt;mso-position-horizontal-relative:page;mso-position-vertical-relative:page;z-index:-15875584" type="#_x0000_t202" id="docshape1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Disaster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Recovery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1408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1892935" cy="224154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89293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Load Testing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Strategy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49.050pt;height:17.650pt;mso-position-horizontal-relative:page;mso-position-vertical-relative:page;z-index:-15875072" type="#_x0000_t202" id="docshape1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Load Testing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Strategy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1920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1408430" cy="224154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40843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Fraud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Mitigation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10.9pt;height:17.650pt;mso-position-horizontal-relative:page;mso-position-vertical-relative:page;z-index:-15874560" type="#_x0000_t202" id="docshape1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Fraud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Mitigation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2432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1715135" cy="224154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71513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Centralized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Grading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35.050pt;height:17.650pt;mso-position-horizontal-relative:page;mso-position-vertical-relative:page;z-index:-15874048" type="#_x0000_t202" id="docshape1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Centralized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Grading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2944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1418590" cy="224154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41859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Data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Warehouse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11.7pt;height:17.650pt;mso-position-horizontal-relative:page;mso-position-vertical-relative:page;z-index:-15873536" type="#_x0000_t202" id="docshape1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Data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Warehouse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3456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1537335" cy="224154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53733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Risk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Management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21.05pt;height:17.650pt;mso-position-horizontal-relative:page;mso-position-vertical-relative:page;z-index:-15873024" type="#_x0000_t202" id="docshape1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Risk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Management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3968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1616710" cy="224154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61671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Governance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Model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27.3pt;height:17.650pt;mso-position-horizontal-relative:page;mso-position-vertical-relative:page;z-index:-15872512" type="#_x0000_t202" id="docshape1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Governance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Model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4480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2446020" cy="224154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4460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Financial Projection 5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Tahun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192.6pt;height:17.650pt;mso-position-horizontal-relative:page;mso-position-vertical-relative:page;z-index:-15872000" type="#_x0000_t202" id="docshape1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Financial Projection 5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Tahun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4992">
              <wp:simplePos x="0" y="0"/>
              <wp:positionH relativeFrom="page">
                <wp:posOffset>977900</wp:posOffset>
              </wp:positionH>
              <wp:positionV relativeFrom="page">
                <wp:posOffset>994741</wp:posOffset>
              </wp:positionV>
              <wp:extent cx="736600" cy="224154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73660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Penutup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78.326141pt;width:58pt;height:17.650pt;mso-position-horizontal-relative:page;mso-position-vertical-relative:page;z-index:-15871488" type="#_x0000_t202" id="docshape2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Penutup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11"/>
      <w:ind w:left="20"/>
      <w:outlineLvl w:val="1"/>
    </w:pPr>
    <w:rPr>
      <w:rFonts w:ascii="Arial" w:hAnsi="Arial" w:eastAsia="Arial" w:cs="Arial"/>
      <w:b/>
      <w:bCs/>
      <w:sz w:val="28"/>
      <w:szCs w:val="28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64"/>
    </w:pPr>
    <w:rPr>
      <w:rFonts w:ascii="Arial" w:hAnsi="Arial" w:eastAsia="Arial" w:cs="Arial"/>
      <w:b/>
      <w:bCs/>
      <w:sz w:val="36"/>
      <w:szCs w:val="36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header" Target="header9.xml"/><Relationship Id="rId14" Type="http://schemas.openxmlformats.org/officeDocument/2006/relationships/header" Target="header10.xml"/><Relationship Id="rId15" Type="http://schemas.openxmlformats.org/officeDocument/2006/relationships/header" Target="header11.xml"/><Relationship Id="rId16" Type="http://schemas.openxmlformats.org/officeDocument/2006/relationships/header" Target="header12.xml"/><Relationship Id="rId17" Type="http://schemas.openxmlformats.org/officeDocument/2006/relationships/header" Target="header13.xml"/><Relationship Id="rId18" Type="http://schemas.openxmlformats.org/officeDocument/2006/relationships/header" Target="header14.xml"/><Relationship Id="rId19" Type="http://schemas.openxmlformats.org/officeDocument/2006/relationships/header" Target="header15.xml"/><Relationship Id="rId20" Type="http://schemas.openxmlformats.org/officeDocument/2006/relationships/header" Target="header16.xml"/><Relationship Id="rId21" Type="http://schemas.openxmlformats.org/officeDocument/2006/relationships/header" Target="header17.xml"/><Relationship Id="rId22" Type="http://schemas.openxmlformats.org/officeDocument/2006/relationships/header" Target="header18.xml"/><Relationship Id="rId23" Type="http://schemas.openxmlformats.org/officeDocument/2006/relationships/header" Target="header19.xml"/><Relationship Id="rId24" Type="http://schemas.openxmlformats.org/officeDocument/2006/relationships/header" Target="header20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2026-02-14T01:48:35Z</dcterms:created>
  <dcterms:modified xsi:type="dcterms:W3CDTF">2026-02-14T01:48:35Z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2026-02-14T00:00:00Z</vt:filetime>
  </property>
  <property fmtid="{D5CDD505-2E9C-101B-9397-08002B2CF9AE}" pid="5" name="Producer">
    <vt:lpwstr>ReportLab PDF Library - www.reportlab.com</vt:lpwstr>
  </property>
</Properties>
</file>