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E01B6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4104A99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A4C7DF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высшего образования</w:t>
      </w:r>
    </w:p>
    <w:p w14:paraId="7FC1FD6C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Научно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Исследовательский Томский Госсударсвенный университет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0140C888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C6E29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485194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5EB488B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РЕФЕРАТ</w:t>
      </w:r>
    </w:p>
    <w:p w14:paraId="77F94D6E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тему:</w:t>
      </w:r>
    </w:p>
    <w:p w14:paraId="2982AA5C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«Характеристики судебной системы Российской Федерации»</w:t>
      </w:r>
    </w:p>
    <w:p w14:paraId="78B639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61B5E0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932204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Прокопьев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Даниил Андреевич</w:t>
      </w:r>
    </w:p>
    <w:p w14:paraId="21E5030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D7AC1CC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2967F5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CF0462A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A23DDAD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73E5337">
      <w:pPr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BB642AB">
      <w:pPr>
        <w:spacing w:line="24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:______</w:t>
      </w:r>
    </w:p>
    <w:p w14:paraId="3F8F1A59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25C68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Город – 2025</w:t>
      </w:r>
    </w:p>
    <w:p w14:paraId="0DD20E4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E8D93A7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en-US" w:bidi="ar-SA"/>
        </w:rPr>
        <w:id w:val="14745668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sz w:val="28"/>
          <w:szCs w:val="28"/>
          <w:lang w:val="en-US" w:eastAsia="en-US" w:bidi="ar-SA"/>
        </w:rPr>
      </w:sdtEndPr>
      <w:sdtContent>
        <w:p w14:paraId="0864796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8"/>
              <w:szCs w:val="28"/>
            </w:rPr>
          </w:pPr>
        </w:p>
        <w:p w14:paraId="4A578794">
          <w:pPr>
            <w:pStyle w:val="164"/>
            <w:tabs>
              <w:tab w:val="right" w:leader="dot" w:pos="8640"/>
            </w:tabs>
            <w:spacing w:line="24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_Toc3453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 Конституционные основы судебной власти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_Toc3453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03B46FD">
          <w:pPr>
            <w:pStyle w:val="164"/>
            <w:tabs>
              <w:tab w:val="right" w:leader="dot" w:pos="8640"/>
            </w:tabs>
            <w:spacing w:line="24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_Toc20103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 Принципы судебной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_Toc20103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308AF49">
          <w:pPr>
            <w:pStyle w:val="164"/>
            <w:tabs>
              <w:tab w:val="right" w:leader="dot" w:pos="8640"/>
            </w:tabs>
            <w:spacing w:line="24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_Toc23987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 Структура судебной системы РФ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_Toc23987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9F0988F">
          <w:pPr>
            <w:pStyle w:val="164"/>
            <w:tabs>
              <w:tab w:val="right" w:leader="dot" w:pos="8640"/>
            </w:tabs>
            <w:spacing w:line="24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_Toc26244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 Судебная реформа и цифровизация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_Toc26244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8882FDD">
          <w:pPr>
            <w:pStyle w:val="164"/>
            <w:tabs>
              <w:tab w:val="right" w:leader="dot" w:pos="8640"/>
            </w:tabs>
            <w:spacing w:line="24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_Toc24966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 Проблемы и вызовы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_Toc24966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404F2AB">
          <w:pPr>
            <w:spacing w:line="240" w:lineRule="auto"/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en-US" w:bidi="ar-SA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A6BCB3E">
      <w:pPr>
        <w:spacing w:line="240" w:lineRule="auto"/>
        <w:rPr>
          <w:rFonts w:hint="default" w:ascii="Times New Roman" w:hAnsi="Times New Roman" w:cs="Times New Roman" w:eastAsiaTheme="minorEastAsia"/>
          <w:sz w:val="28"/>
          <w:szCs w:val="28"/>
          <w:lang w:val="en-US" w:eastAsia="en-US" w:bidi="ar-SA"/>
        </w:rPr>
      </w:pPr>
    </w:p>
    <w:p w14:paraId="1DD046B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E7CADBD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cs="Times New Roman"/>
          <w:sz w:val="28"/>
          <w:szCs w:val="28"/>
          <w:lang w:val="ru-RU"/>
        </w:rPr>
        <w:t>ВЕДЕНИЕ</w:t>
      </w:r>
    </w:p>
    <w:p w14:paraId="4E4E2A3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Судебная система является важнейшим элементом правового государства. В Российской Федерации она представляет собой совокупность судов, действующих на основании Конституции РФ, федеральных конституционных законов и иных нормативных правовых актов. Ее основная задача — защита прав и свобод человека, а также обеспечение верховенства закона.</w:t>
      </w:r>
    </w:p>
    <w:p w14:paraId="58A02654">
      <w:pPr>
        <w:spacing w:line="24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0" w:name="_Toc3453"/>
      <w:r>
        <w:rPr>
          <w:rFonts w:hint="default" w:ascii="Times New Roman" w:hAnsi="Times New Roman" w:cs="Times New Roman"/>
          <w:sz w:val="28"/>
          <w:szCs w:val="28"/>
        </w:rPr>
        <w:t>1. Конституционные основы судебной власти</w:t>
      </w:r>
      <w:bookmarkEnd w:id="0"/>
    </w:p>
    <w:p w14:paraId="3A7D2DF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Судебная власть в РФ отделена от законодательной и исполнительной (ст. 10 Конституции РФ). Она осуществляется посредством конституционного, гражданского, административного и уголовного судопроизводства. Судьи независимы и подчиняются только Конституции и федеральному закону (ст. 120 Конституции РФ).</w:t>
      </w:r>
    </w:p>
    <w:p w14:paraId="4B49D9E2">
      <w:pPr>
        <w:spacing w:line="24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" w:name="_Toc20103"/>
      <w:r>
        <w:rPr>
          <w:rFonts w:hint="default" w:ascii="Times New Roman" w:hAnsi="Times New Roman" w:cs="Times New Roman"/>
          <w:sz w:val="28"/>
          <w:szCs w:val="28"/>
        </w:rPr>
        <w:t>2. Принципы судебной системы</w:t>
      </w:r>
      <w:bookmarkEnd w:id="1"/>
    </w:p>
    <w:p w14:paraId="73B04D3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Среди важнейших принципов работы судов: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Законность;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Независимость судей;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Равенство всех перед законом и судом;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Осуществление правосудия только судом;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Гласность судебного разбирательства;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Обеспечение права на защиту и квалифицированную юридическую помощь.</w:t>
      </w:r>
    </w:p>
    <w:p w14:paraId="23F7109B">
      <w:pPr>
        <w:spacing w:line="24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2" w:name="_Toc23987"/>
      <w:r>
        <w:rPr>
          <w:rFonts w:hint="default" w:ascii="Times New Roman" w:hAnsi="Times New Roman" w:cs="Times New Roman"/>
          <w:sz w:val="28"/>
          <w:szCs w:val="28"/>
        </w:rPr>
        <w:t>3. Структура судебной системы РФ</w:t>
      </w:r>
      <w:bookmarkEnd w:id="2"/>
    </w:p>
    <w:p w14:paraId="56B1931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Судебная система РФ включает: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Конституционный Суд РФ — осуществляет контроль за соответствием нормативных актов Конституции РФ.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Верховный Суд РФ — высший судебный орган по гражданским, уголовным, административным и иным делам.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Суды общей юрисдикции — рассматривают подавляющее большинство уголовных и гражданских дел (районные, областные, краевые, Верховные суды республик и др.).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Арбитражные суды — специализируются на разрешении экономических споров между юридическими лицами и индивидуальными предпринимателями.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Специализированные суды (например, военные суды).</w:t>
      </w:r>
    </w:p>
    <w:p w14:paraId="551A5817">
      <w:pPr>
        <w:spacing w:line="24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3" w:name="_Toc26244"/>
      <w:r>
        <w:rPr>
          <w:rFonts w:hint="default" w:ascii="Times New Roman" w:hAnsi="Times New Roman" w:cs="Times New Roman"/>
          <w:sz w:val="28"/>
          <w:szCs w:val="28"/>
        </w:rPr>
        <w:t>4. Судебная реформа и цифровизация</w:t>
      </w:r>
      <w:bookmarkEnd w:id="3"/>
    </w:p>
    <w:p w14:paraId="0E5C40C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начала 2000-х годов в РФ активно проводится судебная реформа. Важными направлениями стали повышение прозрачности, электронное судопроизводство, внедрение видеоконференцсвязи, публикация судебных актов в интернете.</w:t>
      </w:r>
    </w:p>
    <w:p w14:paraId="492F4F34">
      <w:pPr>
        <w:spacing w:line="240" w:lineRule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4" w:name="_Toc24966"/>
      <w:r>
        <w:rPr>
          <w:rFonts w:hint="default" w:ascii="Times New Roman" w:hAnsi="Times New Roman" w:cs="Times New Roman"/>
          <w:sz w:val="28"/>
          <w:szCs w:val="28"/>
        </w:rPr>
        <w:t>5. Проблемы и вызовы</w:t>
      </w:r>
      <w:bookmarkEnd w:id="4"/>
    </w:p>
    <w:p w14:paraId="63DBFB3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Несмотря на достижения, судебная система РФ сталкивается с рядом проблем: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Перегруженность судов делами;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Зависимость отдельных судей от административного давления;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- Недостаточный уровень доверия населения к судебной системе.</w:t>
      </w:r>
    </w:p>
    <w:p w14:paraId="023E679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Заключение</w:t>
      </w:r>
    </w:p>
    <w:p w14:paraId="71BCA26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Судебная система Российской Федерации продолжает развиваться в условиях модернизации законодательства и цифровизации процессов. При этом необходимым условием повышения её эффективности является обеспечение полной независимости судей и усиление общественного контроля за правосудием.</w:t>
      </w:r>
    </w:p>
    <w:p w14:paraId="5543D340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2551C51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Конституция Российской Федерации.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2. Федеральный конституционный закон «О судебной системе Российской Федерации».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3. Официальный сайт Судебного департамента при Верховном Суде РФ </w:t>
      </w:r>
      <w:bookmarkStart w:id="5" w:name="_GoBack"/>
      <w:bookmarkEnd w:id="5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4. Научные статьи и правовые обзоры по теме.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DA2B8D"/>
    <w:rsid w:val="49771168"/>
    <w:rsid w:val="766E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fergus</cp:lastModifiedBy>
  <dcterms:modified xsi:type="dcterms:W3CDTF">2025-05-29T13:57:53Z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1049-12.2.0.20796</vt:lpwstr>
  </property>
  <property fmtid="{D5CDD505-2E9C-101B-9397-08002B2CF9AE}" pid="3" name="ICV">
    <vt:lpwstr>005BF89F2CF144DB83D4E0848EF050D4_13</vt:lpwstr>
  </property>
</Properties>
</file>