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9DE70">
      <w:pPr>
        <w:rPr>
          <w:rFonts w:hint="default"/>
        </w:rPr>
      </w:pPr>
    </w:p>
    <w:p w14:paraId="480C986C">
      <w:pPr>
        <w:rPr>
          <w:rFonts w:hint="default"/>
        </w:rPr>
      </w:pPr>
      <w:r>
        <w:rPr>
          <w:rFonts w:hint="default"/>
        </w:rPr>
        <w:t>Общие сведения для выполнения экзаменационной задачи</w:t>
      </w:r>
    </w:p>
    <w:p w14:paraId="2AF27B05">
      <w:pPr>
        <w:rPr>
          <w:rFonts w:hint="default"/>
        </w:rPr>
      </w:pPr>
      <w:r>
        <w:rPr>
          <w:rFonts w:hint="default"/>
        </w:rPr>
        <w:t xml:space="preserve">1. Хозяйственная деятельность ООО «ША» представлена выпуском промышленной продукции вида &lt;&lt;П». </w:t>
      </w:r>
      <w:r>
        <w:rPr>
          <w:rFonts w:hint="default"/>
        </w:rPr>
        <w:br w:type="textWrapping"/>
      </w:r>
      <w:r>
        <w:rPr>
          <w:rFonts w:hint="default"/>
        </w:rPr>
        <w:t>2. Состав ППП: рабочие и служащие (административно-управленческий персонал- АУП).</w:t>
      </w:r>
    </w:p>
    <w:p w14:paraId="570DD8C3">
      <w:pPr>
        <w:rPr>
          <w:rFonts w:hint="default"/>
        </w:rPr>
      </w:pPr>
      <w:r>
        <w:rPr>
          <w:rFonts w:hint="default"/>
        </w:rPr>
        <w:t>3. На предприятии система найма и оплаты труда осуществляется согласно Трудовому Кодексу РФ.</w:t>
      </w:r>
    </w:p>
    <w:p w14:paraId="401D227B">
      <w:pPr>
        <w:rPr>
          <w:rFonts w:hint="default"/>
        </w:rPr>
      </w:pPr>
      <w:r>
        <w:rPr>
          <w:rFonts w:hint="default"/>
        </w:rPr>
        <w:t>4. Бухгалтерские учет и отчетность осуществляется согласно Налоговому Кодексу РФ по общему режиму налогообложения. Льгот по налогообложению у ООО «ША» нет.</w:t>
      </w:r>
    </w:p>
    <w:p w14:paraId="53DF2C2A">
      <w:pPr>
        <w:rPr>
          <w:rFonts w:hint="default"/>
        </w:rPr>
      </w:pPr>
      <w:r>
        <w:rPr>
          <w:rFonts w:hint="default"/>
        </w:rPr>
        <w:t xml:space="preserve">5. Экономическая информация о результатах работы за 3 квартал задана как входящее сальдо баланса для 4 квартала (1) или как входной баланс (1). Деятельность предприятия в 4 квартале представлена набором хозяйственных операций (2). </w:t>
      </w:r>
    </w:p>
    <w:p w14:paraId="5BE9A249">
      <w:pPr>
        <w:rPr>
          <w:rFonts w:hint="default"/>
        </w:rPr>
      </w:pPr>
    </w:p>
    <w:p w14:paraId="71D78D89">
      <w:pPr>
        <w:jc w:val="center"/>
        <w:rPr>
          <w:rFonts w:hint="default"/>
        </w:rPr>
      </w:pPr>
      <w:r>
        <w:rPr>
          <w:rFonts w:hint="default"/>
        </w:rPr>
        <w:t>1. Остатки по счетам баланса за 3 квартал ООО «ША» (руб.)</w:t>
      </w:r>
    </w:p>
    <w:tbl>
      <w:tblPr>
        <w:tblStyle w:val="4"/>
        <w:tblpPr w:leftFromText="180" w:rightFromText="180" w:vertAnchor="text" w:tblpX="16" w:tblpY="101"/>
        <w:tblOverlap w:val="never"/>
        <w:tblW w:w="99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4711"/>
        <w:gridCol w:w="4034"/>
      </w:tblGrid>
      <w:tr w14:paraId="49A45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169" w:type="dxa"/>
          </w:tcPr>
          <w:p w14:paraId="085C3C2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No Счета</w:t>
            </w:r>
          </w:p>
          <w:p w14:paraId="35935DBE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711" w:type="dxa"/>
          </w:tcPr>
          <w:p w14:paraId="1873902D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Актив</w:t>
            </w:r>
          </w:p>
        </w:tc>
        <w:tc>
          <w:tcPr>
            <w:tcW w:w="4034" w:type="dxa"/>
          </w:tcPr>
          <w:p w14:paraId="0FD789A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Пассив</w:t>
            </w:r>
          </w:p>
          <w:p w14:paraId="2E65F7FF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</w:tr>
      <w:tr w14:paraId="3C267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169" w:type="dxa"/>
          </w:tcPr>
          <w:p w14:paraId="6081B5C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01</w:t>
            </w:r>
          </w:p>
          <w:p w14:paraId="2B295446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711" w:type="dxa"/>
          </w:tcPr>
          <w:p w14:paraId="060F31C4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3796966,7</w:t>
            </w:r>
          </w:p>
        </w:tc>
        <w:tc>
          <w:tcPr>
            <w:tcW w:w="4034" w:type="dxa"/>
          </w:tcPr>
          <w:p w14:paraId="62B5364E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</w:tr>
      <w:tr w14:paraId="660CB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169" w:type="dxa"/>
          </w:tcPr>
          <w:p w14:paraId="4B4B28E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02</w:t>
            </w:r>
          </w:p>
          <w:p w14:paraId="07547FB6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711" w:type="dxa"/>
          </w:tcPr>
          <w:p w14:paraId="5A99DC1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11363</w:t>
            </w:r>
          </w:p>
          <w:p w14:paraId="5178CFA3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034" w:type="dxa"/>
          </w:tcPr>
          <w:p w14:paraId="61358069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</w:tr>
      <w:tr w14:paraId="29F77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169" w:type="dxa"/>
          </w:tcPr>
          <w:p w14:paraId="0D5BE305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50</w:t>
            </w:r>
          </w:p>
          <w:p w14:paraId="31B39FC3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711" w:type="dxa"/>
          </w:tcPr>
          <w:p w14:paraId="083AFD5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11899,59</w:t>
            </w:r>
          </w:p>
          <w:p w14:paraId="6B10370C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034" w:type="dxa"/>
          </w:tcPr>
          <w:p w14:paraId="0053B9AC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</w:tr>
      <w:tr w14:paraId="5A940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169" w:type="dxa"/>
          </w:tcPr>
          <w:p w14:paraId="1ED4DC3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51</w:t>
            </w:r>
          </w:p>
          <w:p w14:paraId="1B833D2D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711" w:type="dxa"/>
          </w:tcPr>
          <w:p w14:paraId="6C484D36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151321,74</w:t>
            </w:r>
          </w:p>
          <w:p w14:paraId="40CCC183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034" w:type="dxa"/>
          </w:tcPr>
          <w:p w14:paraId="48881518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</w:tr>
      <w:tr w14:paraId="5F4E6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169" w:type="dxa"/>
          </w:tcPr>
          <w:p w14:paraId="6E80A338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55</w:t>
            </w:r>
          </w:p>
          <w:p w14:paraId="720D3992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711" w:type="dxa"/>
          </w:tcPr>
          <w:p w14:paraId="6A6167D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27500</w:t>
            </w:r>
          </w:p>
          <w:p w14:paraId="6E6CEE75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034" w:type="dxa"/>
          </w:tcPr>
          <w:p w14:paraId="69CC0692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</w:tr>
      <w:tr w14:paraId="2F5D8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169" w:type="dxa"/>
          </w:tcPr>
          <w:p w14:paraId="6C0BE41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62</w:t>
            </w:r>
          </w:p>
          <w:p w14:paraId="1BEC422F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711" w:type="dxa"/>
          </w:tcPr>
          <w:p w14:paraId="38438AB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1024000</w:t>
            </w:r>
          </w:p>
          <w:p w14:paraId="51B40FE3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034" w:type="dxa"/>
          </w:tcPr>
          <w:p w14:paraId="6F9E2676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</w:tr>
      <w:tr w14:paraId="273ED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169" w:type="dxa"/>
          </w:tcPr>
          <w:p w14:paraId="299D491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66</w:t>
            </w:r>
          </w:p>
          <w:p w14:paraId="1F1FDBD7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711" w:type="dxa"/>
          </w:tcPr>
          <w:p w14:paraId="0FEADEEC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034" w:type="dxa"/>
          </w:tcPr>
          <w:p w14:paraId="1D991749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19748,16</w:t>
            </w:r>
          </w:p>
          <w:p w14:paraId="6D095A23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</w:tr>
      <w:tr w14:paraId="49F59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169" w:type="dxa"/>
          </w:tcPr>
          <w:p w14:paraId="785E5B8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68</w:t>
            </w:r>
          </w:p>
          <w:p w14:paraId="7426953C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711" w:type="dxa"/>
          </w:tcPr>
          <w:p w14:paraId="71B1769E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034" w:type="dxa"/>
          </w:tcPr>
          <w:p w14:paraId="098E474B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114466,70</w:t>
            </w:r>
          </w:p>
          <w:p w14:paraId="057BB5D5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</w:tr>
      <w:tr w14:paraId="34ACD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169" w:type="dxa"/>
          </w:tcPr>
          <w:p w14:paraId="604AD2F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69</w:t>
            </w:r>
          </w:p>
          <w:p w14:paraId="06ECABC5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711" w:type="dxa"/>
          </w:tcPr>
          <w:p w14:paraId="44438D22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034" w:type="dxa"/>
          </w:tcPr>
          <w:p w14:paraId="41B85F9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43480,97</w:t>
            </w:r>
          </w:p>
          <w:p w14:paraId="698D8DAB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</w:tr>
      <w:tr w14:paraId="73AC3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169" w:type="dxa"/>
          </w:tcPr>
          <w:p w14:paraId="3A54D29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71</w:t>
            </w:r>
          </w:p>
          <w:p w14:paraId="282F5E05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711" w:type="dxa"/>
          </w:tcPr>
          <w:p w14:paraId="758542DA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305,97</w:t>
            </w:r>
          </w:p>
          <w:p w14:paraId="3B1EFB0A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034" w:type="dxa"/>
          </w:tcPr>
          <w:p w14:paraId="6A3EF4AC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</w:tr>
      <w:tr w14:paraId="4BA9A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169" w:type="dxa"/>
          </w:tcPr>
          <w:p w14:paraId="50A5A222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80</w:t>
            </w:r>
          </w:p>
          <w:p w14:paraId="7E215D07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711" w:type="dxa"/>
          </w:tcPr>
          <w:p w14:paraId="748DEBAF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034" w:type="dxa"/>
          </w:tcPr>
          <w:p w14:paraId="382F6EE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4569350,31</w:t>
            </w:r>
          </w:p>
          <w:p w14:paraId="4E245385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</w:tr>
      <w:tr w14:paraId="13FB1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169" w:type="dxa"/>
          </w:tcPr>
          <w:p w14:paraId="1C49D871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82</w:t>
            </w:r>
          </w:p>
          <w:p w14:paraId="2B4577EB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711" w:type="dxa"/>
          </w:tcPr>
          <w:p w14:paraId="6D3D5F74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034" w:type="dxa"/>
          </w:tcPr>
          <w:p w14:paraId="02851887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132500</w:t>
            </w:r>
          </w:p>
          <w:p w14:paraId="629B7387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</w:tr>
      <w:tr w14:paraId="6841B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169" w:type="dxa"/>
          </w:tcPr>
          <w:p w14:paraId="34C307E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84</w:t>
            </w:r>
          </w:p>
          <w:p w14:paraId="4706ED98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711" w:type="dxa"/>
          </w:tcPr>
          <w:p w14:paraId="389E2A24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034" w:type="dxa"/>
          </w:tcPr>
          <w:p w14:paraId="0D53BE8D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121084,86</w:t>
            </w:r>
          </w:p>
          <w:p w14:paraId="56BE8C27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</w:tr>
      <w:tr w14:paraId="644DA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169" w:type="dxa"/>
          </w:tcPr>
          <w:p w14:paraId="1C19268C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Баланс</w:t>
            </w:r>
          </w:p>
          <w:p w14:paraId="16B2BB8A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711" w:type="dxa"/>
          </w:tcPr>
          <w:p w14:paraId="0B608794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5000631,0</w:t>
            </w:r>
          </w:p>
          <w:p w14:paraId="0CA3FDAF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  <w:tc>
          <w:tcPr>
            <w:tcW w:w="4034" w:type="dxa"/>
          </w:tcPr>
          <w:p w14:paraId="38814AF0"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5000631,0</w:t>
            </w:r>
          </w:p>
          <w:p w14:paraId="3690497C">
            <w:pPr>
              <w:widowControl w:val="0"/>
              <w:jc w:val="both"/>
              <w:rPr>
                <w:rFonts w:hint="default"/>
                <w:vertAlign w:val="baseline"/>
              </w:rPr>
            </w:pPr>
          </w:p>
        </w:tc>
      </w:tr>
    </w:tbl>
    <w:p w14:paraId="0D031081">
      <w:pPr>
        <w:rPr>
          <w:rFonts w:hint="default"/>
        </w:rPr>
      </w:pPr>
    </w:p>
    <w:p w14:paraId="63EE2ED4">
      <w:pPr>
        <w:jc w:val="center"/>
        <w:rPr>
          <w:rFonts w:hint="default"/>
        </w:rPr>
      </w:pPr>
    </w:p>
    <w:p w14:paraId="1197C64C">
      <w:pPr>
        <w:numPr>
          <w:ilvl w:val="0"/>
          <w:numId w:val="1"/>
        </w:numPr>
        <w:jc w:val="center"/>
        <w:rPr>
          <w:rFonts w:hint="default"/>
        </w:rPr>
      </w:pPr>
      <w:r>
        <w:rPr>
          <w:rFonts w:hint="default"/>
        </w:rPr>
        <w:t>Хозяйственные операции предприятия в 4 квартале</w:t>
      </w:r>
    </w:p>
    <w:p w14:paraId="2B39AFCC">
      <w:pPr>
        <w:numPr>
          <w:ilvl w:val="0"/>
          <w:numId w:val="1"/>
        </w:numPr>
        <w:jc w:val="center"/>
        <w:rPr>
          <w:rFonts w:hint="default"/>
        </w:rPr>
      </w:pPr>
    </w:p>
    <w:p w14:paraId="5318C8E7">
      <w:pPr>
        <w:numPr>
          <w:ilvl w:val="0"/>
          <w:numId w:val="2"/>
        </w:numPr>
        <w:rPr>
          <w:rFonts w:hint="default"/>
        </w:rPr>
      </w:pPr>
      <w:r>
        <w:rPr>
          <w:rFonts w:hint="default"/>
        </w:rPr>
        <w:t>На расчетный счет 01.10 получены деньги, согласно платежному поручению No 93-р, как 100% оплаты за проданную предприятием «ША» в 3-м кв. продукцию. Погашен весь краткосрочный кредит и 1922 руб. как % по нему.</w:t>
      </w:r>
    </w:p>
    <w:p w14:paraId="02EF3740">
      <w:pPr>
        <w:numPr>
          <w:ilvl w:val="0"/>
          <w:numId w:val="0"/>
        </w:numPr>
        <w:rPr>
          <w:rFonts w:hint="default"/>
        </w:rPr>
      </w:pPr>
    </w:p>
    <w:p w14:paraId="36921514">
      <w:pPr>
        <w:rPr>
          <w:rFonts w:hint="default"/>
        </w:rPr>
      </w:pPr>
      <w:r>
        <w:rPr>
          <w:rFonts w:hint="default"/>
        </w:rPr>
        <w:t>2. Подотчетному лицу Таболкину Ф.И. (таб. No008), 18.10 выданы деньги на командировку, связанную с организацией коммерческих услуг для ООО «ША», (расходный кассовый ордер No55 на 33700 руб.). Авансовый отчет No1/27 от 22.10 о командировочных ра</w:t>
      </w:r>
      <w:bookmarkStart w:id="0" w:name="_GoBack"/>
      <w:bookmarkEnd w:id="0"/>
      <w:r>
        <w:rPr>
          <w:rFonts w:hint="default"/>
        </w:rPr>
        <w:t>сходах сдан на сумму 38250 руб. В сумме расхода содержится 502 руб. НДС. Перерасход средств подотчетному лицу наличными возместили 23.10.</w:t>
      </w:r>
    </w:p>
    <w:p w14:paraId="67072F50">
      <w:pPr>
        <w:rPr>
          <w:rFonts w:hint="default"/>
        </w:rPr>
      </w:pPr>
      <w:r>
        <w:rPr>
          <w:rFonts w:hint="default"/>
        </w:rPr>
        <w:t>3. Закуплено, требующее монтажа, технологическое оборудование (платежное поручение No12 19.11 на сумму 226788 руб.). Стоимость монтажа оборудования подрядной организацией составила 28000 руб. без НДС. Монтаж оплачен полностью. Оборудование находится на регистрации в ЕГРОС.</w:t>
      </w:r>
    </w:p>
    <w:p w14:paraId="441D9A5F">
      <w:pPr>
        <w:rPr>
          <w:rFonts w:hint="default"/>
        </w:rPr>
      </w:pPr>
    </w:p>
    <w:p w14:paraId="1A00BA35">
      <w:pPr>
        <w:rPr>
          <w:rFonts w:hint="default"/>
        </w:rPr>
      </w:pPr>
      <w:r>
        <w:rPr>
          <w:rFonts w:hint="default"/>
        </w:rPr>
        <w:t>4. По денежному чеку No 986345 04.11. в банке обналичили 45000 руб., и по расходному ордеру</w:t>
      </w:r>
    </w:p>
    <w:p w14:paraId="600A1797">
      <w:pPr>
        <w:rPr>
          <w:rFonts w:hint="default"/>
        </w:rPr>
      </w:pPr>
      <w:r>
        <w:rPr>
          <w:rFonts w:hint="default"/>
        </w:rPr>
        <w:t>No 5-к передали в подотчет материально ответственному лицу Фокину Я.Б. (таб. No 004).</w:t>
      </w:r>
      <w:r>
        <w:rPr>
          <w:rFonts w:hint="default"/>
        </w:rPr>
        <w:br w:type="textWrapping"/>
      </w:r>
    </w:p>
    <w:p w14:paraId="3670C030">
      <w:pPr>
        <w:rPr>
          <w:rFonts w:hint="default"/>
        </w:rPr>
      </w:pPr>
      <w:r>
        <w:rPr>
          <w:rFonts w:hint="default"/>
        </w:rPr>
        <w:t>5 Материально ответственным лицом закуплены канцелярские товары на сумму 40725 руб. и основные материалы (товарный и кассовый чеки от 17.11). Основные материалы на сумму 205800 руб. оплачен расчетным чеком No764000 от 17.11. В себестоимость продукции «П» списано основных материалов 170547 руб. Стоимость использованных при обработке материалов основных средств 2693000 руб. со сроком службы 8 лет. Оставшиеся основные средства имеют общехозяйственное назначение с На 5%.</w:t>
      </w:r>
    </w:p>
    <w:p w14:paraId="69F59577">
      <w:pPr>
        <w:rPr>
          <w:rFonts w:hint="default"/>
        </w:rPr>
      </w:pPr>
      <w:r>
        <w:rPr>
          <w:rFonts w:hint="default"/>
        </w:rPr>
        <w:t>6. Проведена телереклама продукции «П» в период 15.12 25.12. Стоимость рекламы 52000 руб. Услуги по рекламе оплатили 19.12., платежное поручение No 416.</w:t>
      </w:r>
    </w:p>
    <w:p w14:paraId="0638B7D4">
      <w:pPr>
        <w:rPr>
          <w:rFonts w:hint="default"/>
        </w:rPr>
      </w:pPr>
      <w:r>
        <w:rPr>
          <w:rFonts w:hint="default"/>
        </w:rPr>
        <w:t>7. Начислена 24.12. зарплата за 4 кв.: работникам основного производства продукции «П» в сумме 291000 руб., АУП 269820 руб., (1 чел. имеет 3-х детей возрастом до 18 лет). Выплачена зарплата 25.12.</w:t>
      </w:r>
      <w:r>
        <w:rPr>
          <w:rFonts w:hint="default"/>
        </w:rPr>
        <w:br w:type="textWrapping"/>
      </w:r>
      <w:r>
        <w:rPr>
          <w:rFonts w:hint="default"/>
        </w:rPr>
        <w:t xml:space="preserve"> 8. По накладной NoП-54 26.12 получены на склад 80% готовой продукции «П»., изготовленной в 4кв.</w:t>
      </w:r>
    </w:p>
    <w:p w14:paraId="2FD02805">
      <w:pPr>
        <w:rPr>
          <w:rFonts w:hint="default"/>
        </w:rPr>
      </w:pPr>
    </w:p>
    <w:p w14:paraId="60241CCC">
      <w:pPr>
        <w:rPr>
          <w:rFonts w:hint="default"/>
        </w:rPr>
      </w:pPr>
      <w:r>
        <w:rPr>
          <w:rFonts w:hint="default"/>
        </w:rPr>
        <w:t>ЗАДАНИЕ</w:t>
      </w:r>
    </w:p>
    <w:p w14:paraId="6CE6E2C0">
      <w:pPr>
        <w:rPr>
          <w:rFonts w:hint="default"/>
        </w:rPr>
      </w:pPr>
      <w:r>
        <w:rPr>
          <w:rFonts w:hint="default"/>
        </w:rPr>
        <w:t>1. Оформить баланс для 3 квартала на базе данных «Остатки по счетам баланса за 3 квартал».</w:t>
      </w:r>
    </w:p>
    <w:p w14:paraId="575E9BF9">
      <w:pPr>
        <w:rPr>
          <w:rFonts w:hint="default"/>
        </w:rPr>
      </w:pPr>
      <w:r>
        <w:rPr>
          <w:rFonts w:hint="default"/>
        </w:rPr>
        <w:t>2 Создать &lt;&lt;Книга учета хозяйственных операций» ООО «ША» за отчетный период.</w:t>
      </w:r>
    </w:p>
    <w:p w14:paraId="76560819">
      <w:pPr>
        <w:rPr>
          <w:rFonts w:hint="default"/>
        </w:rPr>
      </w:pPr>
      <w:r>
        <w:rPr>
          <w:rFonts w:hint="default"/>
        </w:rPr>
        <w:t>3 Сформировать оборотно-сальдовый баланс за отчетный период.</w:t>
      </w:r>
    </w:p>
    <w:p w14:paraId="2403E308">
      <w:pPr>
        <w:rPr>
          <w:rFonts w:hint="default"/>
        </w:rPr>
      </w:pPr>
      <w:r>
        <w:rPr>
          <w:rFonts w:hint="default"/>
        </w:rPr>
        <w:t>4 Составить «Бухгалтерский баланс» (форма No1) ООО «ША» и «Отчет о прибылях и убытках» (форма No2).</w:t>
      </w:r>
    </w:p>
    <w:p w14:paraId="561FF008">
      <w:pPr>
        <w:rPr>
          <w:rFonts w:hint="default"/>
        </w:rPr>
      </w:pPr>
      <w:r>
        <w:rPr>
          <w:rFonts w:hint="default"/>
        </w:rPr>
        <w:t>5 Проанализировать финансовое состояние ООО «ША» на конец 4-го квартала.</w:t>
      </w:r>
    </w:p>
    <w:p w14:paraId="5F447F1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6A8143"/>
    <w:multiLevelType w:val="singleLevel"/>
    <w:tmpl w:val="F66A814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63C4990"/>
    <w:multiLevelType w:val="singleLevel"/>
    <w:tmpl w:val="563C4990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22AB2"/>
    <w:rsid w:val="09F1548A"/>
    <w:rsid w:val="5FE2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513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2026-04-14T04:48:00Z</dcterms:created>
  <dc:creator>fergus</dc:creator>
  <cp:lastModifiedBy>fergus</cp:lastModifiedBy>
  <dcterms:modified xsi:type="dcterms:W3CDTF">2026-04-14T19:33:44Z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273E631E47FD4ED5B7544C02D9DFC6C3_11</vt:lpwstr>
  </property>
</Properties>
</file>