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НАЦИОНАЛЬНЫЙ ИССЛЕДОВАТЕЛЬСКИЙ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ОТЧЕТ ПО ЛАБОРАТОРНОЙ РАБОТЕ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 дисциплине 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Вычислительная математика</w:t>
      </w:r>
      <w:r>
        <w:rPr>
          <w:rFonts w:hint="default" w:ascii="Times New Roman" w:hAnsi="Times New Roman" w:cs="Times New Roman"/>
          <w:sz w:val="24"/>
          <w:szCs w:val="24"/>
        </w:rPr>
        <w:t>»</w:t>
      </w:r>
    </w:p>
    <w:p>
      <w:pPr>
        <w:ind w:firstLine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Решение систем линейных уравнений.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Прокопьев Даниил Андреевич</w:t>
      </w:r>
    </w:p>
    <w:p>
      <w:pPr>
        <w:ind w:firstLine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23" w:name="_GoBack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0"/>
        <w:jc w:val="center"/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sz w:val="24"/>
          <w:szCs w:val="24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kern w:val="0"/>
          <w:sz w:val="24"/>
          <w:szCs w:val="24"/>
          <w:shd w:val="clear" w:fill="FFFFFF"/>
          <w:lang w:val="en-US" w:eastAsia="zh-CN" w:bidi="ar"/>
        </w:rPr>
        <w:t>09.03.03 - Прикладная информатика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150" w:right="-150" w:firstLine="0"/>
        <w:jc w:val="center"/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sz w:val="24"/>
          <w:szCs w:val="24"/>
        </w:rPr>
      </w:pPr>
      <w:r>
        <w:rPr>
          <w:rFonts w:hint="default" w:ascii="Times New Roman" w:hAnsi="Times New Roman" w:eastAsia="mainFont" w:cs="Times New Roman"/>
          <w:i w:val="0"/>
          <w:iCs w:val="0"/>
          <w:caps w:val="0"/>
          <w:color w:val="222230"/>
          <w:spacing w:val="0"/>
          <w:kern w:val="0"/>
          <w:sz w:val="24"/>
          <w:szCs w:val="24"/>
          <w:shd w:val="clear" w:fill="FFFFFF"/>
          <w:lang w:val="en-US" w:eastAsia="zh-CN" w:bidi="ar"/>
        </w:rPr>
        <w:t>Разработка программного обеспечения в цифровой экономике</w:t>
      </w:r>
    </w:p>
    <w:bookmarkEnd w:id="23"/>
    <w:p>
      <w:pPr>
        <w:ind w:firstLine="3343" w:firstLineChars="1393"/>
        <w:jc w:val="both"/>
      </w:pPr>
    </w:p>
    <w:p>
      <w:pPr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ind w:firstLine="0"/>
        <w:jc w:val="both"/>
      </w:pPr>
    </w:p>
    <w:p>
      <w:pPr>
        <w:ind w:firstLine="0"/>
        <w:jc w:val="center"/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</w:pPr>
    </w:p>
    <w:p>
      <w:pPr>
        <w:ind w:left="5387" w:firstLine="0"/>
        <w:jc w:val="left"/>
      </w:pPr>
      <w:r>
        <w:rPr>
          <w:rFonts w:hint="eastAsia"/>
        </w:rPr>
        <w:t>Руководитель</w:t>
      </w:r>
      <w:r>
        <w:t xml:space="preserve"> работы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  <w:rPr>
          <w:rFonts w:hint="default"/>
          <w:lang w:val="ru-RU"/>
        </w:rPr>
      </w:pPr>
      <w:r>
        <w:t>________________</w:t>
      </w:r>
      <w:r>
        <w:rPr>
          <w:rFonts w:hint="default"/>
          <w:lang w:val="ru-RU"/>
        </w:rPr>
        <w:t>И</w:t>
      </w:r>
      <w:r>
        <w:t>.</w:t>
      </w:r>
      <w:r>
        <w:rPr>
          <w:lang w:val="ru-RU"/>
        </w:rPr>
        <w:t>Л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Лапатин</w:t>
      </w:r>
    </w:p>
    <w:p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5387" w:firstLine="0"/>
        <w:jc w:val="left"/>
      </w:pPr>
    </w:p>
    <w:p>
      <w:pPr>
        <w:ind w:left="5387" w:firstLine="0"/>
        <w:jc w:val="left"/>
      </w:pPr>
    </w:p>
    <w:p>
      <w:pPr>
        <w:ind w:left="5387" w:firstLine="0"/>
        <w:jc w:val="left"/>
      </w:pPr>
      <w:r>
        <w:rPr>
          <w:rFonts w:hint="eastAsia"/>
        </w:rPr>
        <w:t>Автор</w:t>
      </w:r>
      <w:r>
        <w:t xml:space="preserve"> работы</w:t>
      </w:r>
    </w:p>
    <w:p>
      <w:pPr>
        <w:ind w:left="5387" w:firstLine="0"/>
        <w:jc w:val="left"/>
        <w:rPr>
          <w:rFonts w:hint="default"/>
          <w:lang w:val="ru-RU"/>
        </w:rPr>
      </w:pPr>
      <w:r>
        <w:rPr>
          <w:rFonts w:hint="eastAsia"/>
        </w:rPr>
        <w:t>студент</w:t>
      </w:r>
      <w:r>
        <w:t xml:space="preserve"> группы № </w:t>
      </w:r>
      <w:r>
        <w:rPr>
          <w:rFonts w:hint="default"/>
          <w:lang w:val="ru-RU"/>
        </w:rPr>
        <w:t>932201</w:t>
      </w:r>
    </w:p>
    <w:p>
      <w:pPr>
        <w:ind w:left="5387" w:firstLine="0"/>
        <w:jc w:val="left"/>
      </w:pPr>
    </w:p>
    <w:p>
      <w:pPr>
        <w:ind w:left="5387" w:firstLine="0"/>
        <w:jc w:val="left"/>
        <w:rPr>
          <w:i/>
          <w:sz w:val="20"/>
        </w:rPr>
      </w:pPr>
      <w:r>
        <w:t xml:space="preserve">________________ </w:t>
      </w:r>
      <w:r>
        <w:rPr>
          <w:lang w:val="ru-RU"/>
        </w:rPr>
        <w:t>Д</w:t>
      </w:r>
      <w:r>
        <w:t>.</w:t>
      </w:r>
      <w:r>
        <w:rPr>
          <w:lang w:val="ru-RU"/>
        </w:rPr>
        <w:t>А</w:t>
      </w:r>
      <w:r>
        <w:t xml:space="preserve">. </w:t>
      </w:r>
      <w:r>
        <w:rPr>
          <w:lang w:val="ru-RU"/>
        </w:rPr>
        <w:t>Прокопьев</w:t>
      </w:r>
      <w:r>
        <w:rPr>
          <w:i/>
          <w:sz w:val="20"/>
        </w:rPr>
        <w:t xml:space="preserve">          подпись</w:t>
      </w:r>
    </w:p>
    <w:p>
      <w:pPr>
        <w:ind w:left="5387" w:firstLine="0"/>
        <w:jc w:val="left"/>
      </w:pPr>
      <w:r>
        <w:rPr>
          <w:rFonts w:hint="eastAsia"/>
        </w:rPr>
        <w:t xml:space="preserve"> «</w:t>
      </w:r>
      <w:r>
        <w:t>_____» ________________ 20 ___ г.</w:t>
      </w:r>
    </w:p>
    <w:p>
      <w:pPr>
        <w:ind w:left="4678" w:firstLine="0"/>
        <w:jc w:val="left"/>
      </w:pPr>
    </w:p>
    <w:p>
      <w:pPr>
        <w:ind w:left="4678" w:firstLine="0"/>
        <w:jc w:val="left"/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ОГЛАВЛЕНИЕ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205992720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sdtEndPr>
      <w:sdtContent>
        <w:p>
          <w:pPr>
            <w:pStyle w:val="19"/>
            <w:ind w:firstLine="708" w:firstLineChars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>
          <w:pPr>
            <w:pStyle w:val="10"/>
            <w:tabs>
              <w:tab w:val="right" w:leader="dot" w:pos="9345"/>
            </w:tabs>
            <w:ind w:left="708" w:leftChars="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rFonts w:hint="default"/>
              <w:lang w:val="ru-RU"/>
            </w:rPr>
            <w:t>1.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"_Toc150515243"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Цели и задачи</w:t>
          </w:r>
          <w:r>
            <w:tab/>
          </w:r>
          <w:r>
            <w:fldChar w:fldCharType="begin"/>
          </w:r>
          <w:r>
            <w:instrText xml:space="preserve"> PAGEREF _Toc150515243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708" w:leftChars="0"/>
          </w:pPr>
          <w:r>
            <w:rPr>
              <w:rFonts w:hint="default"/>
              <w:lang w:val="ru-RU"/>
            </w:rPr>
            <w:t>2.</w:t>
          </w:r>
          <w:r>
            <w:fldChar w:fldCharType="begin"/>
          </w:r>
          <w:r>
            <w:instrText xml:space="preserve"> HYPERLINK \l "_Toc150515244"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Теоретическая часть</w:t>
          </w:r>
          <w:r>
            <w:tab/>
          </w:r>
          <w:r>
            <w:fldChar w:fldCharType="begin"/>
          </w:r>
          <w:r>
            <w:instrText xml:space="preserve"> PAGEREF _Toc150515244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ab/>
          </w:r>
          <w:r>
            <w:rPr>
              <w:rFonts w:hint="default"/>
              <w:lang w:val="ru-RU"/>
            </w:rPr>
            <w:tab/>
          </w:r>
          <w:r>
            <w:rPr>
              <w:rFonts w:hint="default"/>
              <w:lang w:val="ru-RU"/>
            </w:rPr>
            <w:t>2.1 Модифицированный метод Ньютона.................................................4</w:t>
          </w:r>
        </w:p>
        <w:p>
          <w:pPr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ab/>
          </w:r>
          <w:r>
            <w:rPr>
              <w:rFonts w:hint="default"/>
              <w:lang w:val="ru-RU"/>
            </w:rPr>
            <w:tab/>
          </w:r>
          <w:r>
            <w:rPr>
              <w:rFonts w:hint="default"/>
              <w:lang w:val="ru-RU"/>
            </w:rPr>
            <w:t>2.2 Метод секущих.....................................................................................4</w:t>
          </w:r>
        </w:p>
        <w:p>
          <w:pPr>
            <w:pStyle w:val="10"/>
            <w:tabs>
              <w:tab w:val="right" w:leader="dot" w:pos="9345"/>
            </w:tabs>
            <w:ind w:left="708" w:leftChars="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rFonts w:hint="default"/>
              <w:lang w:val="ru-RU"/>
            </w:rPr>
            <w:t>3.</w:t>
          </w:r>
          <w:r>
            <w:fldChar w:fldCharType="begin"/>
          </w:r>
          <w:r>
            <w:instrText xml:space="preserve"> HYPERLINK \l "_Toc150515245"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Практическая часть</w:t>
          </w:r>
          <w:r>
            <w:tab/>
          </w:r>
          <w:r>
            <w:fldChar w:fldCharType="begin"/>
          </w:r>
          <w:r>
            <w:instrText xml:space="preserve"> PAGEREF _Toc150515245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ind w:left="708" w:leftChars="0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rFonts w:hint="default"/>
              <w:lang w:val="ru-RU"/>
            </w:rPr>
            <w:t>4.</w:t>
          </w:r>
          <w:r>
            <w:fldChar w:fldCharType="begin"/>
          </w:r>
          <w:r>
            <w:instrText xml:space="preserve"> HYPERLINK \l "_Toc150515246" </w:instrText>
          </w:r>
          <w:r>
            <w:fldChar w:fldCharType="separate"/>
          </w:r>
          <w:r>
            <w:rPr>
              <w:rStyle w:val="7"/>
              <w:rFonts w:eastAsiaTheme="majorEastAsia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_Toc150515246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ind w:left="708" w:leftChars="0"/>
          </w:pPr>
          <w:r>
            <w:rPr>
              <w:b/>
              <w:bCs/>
            </w:rPr>
            <w:fldChar w:fldCharType="end"/>
          </w:r>
        </w:p>
      </w:sdtContent>
    </w:sdt>
    <w:p>
      <w:pPr>
        <w:ind w:firstLine="708" w:firstLineChars="0"/>
        <w:jc w:val="center"/>
      </w:pPr>
      <w:r>
        <w:br w:type="page"/>
      </w:r>
    </w:p>
    <w:p>
      <w:pPr>
        <w:pStyle w:val="2"/>
        <w:spacing w:before="0"/>
        <w:ind w:left="708" w:leftChars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0515243"/>
      <w:r>
        <w:rPr>
          <w:rFonts w:ascii="Times New Roman" w:hAnsi="Times New Roman" w:cs="Times New Roman"/>
          <w:color w:val="auto"/>
          <w:sz w:val="24"/>
          <w:szCs w:val="24"/>
        </w:rPr>
        <w:t>Цели и задачи</w:t>
      </w:r>
      <w:bookmarkEnd w:id="0"/>
    </w:p>
    <w:p>
      <w:pPr>
        <w:ind w:left="708" w:leftChars="0"/>
      </w:pPr>
      <w:r>
        <w:t xml:space="preserve">Цель: вычислить корни нелинейного уравнения с помощью </w:t>
      </w:r>
      <w:r>
        <w:rPr>
          <w:lang w:val="ru-RU"/>
        </w:rPr>
        <w:t>метода</w:t>
      </w:r>
      <w:r>
        <w:rPr>
          <w:rFonts w:hint="default"/>
          <w:lang w:val="ru-RU"/>
        </w:rPr>
        <w:t xml:space="preserve"> Ньютона-метода секущих</w:t>
      </w:r>
      <w:r>
        <w:t>.</w:t>
      </w:r>
    </w:p>
    <w:p>
      <w:pPr>
        <w:ind w:left="708" w:leftChars="0"/>
      </w:pPr>
      <w:r>
        <w:t>Задачи:</w:t>
      </w:r>
    </w:p>
    <w:p>
      <w:pPr>
        <w:pStyle w:val="21"/>
        <w:numPr>
          <w:ilvl w:val="0"/>
          <w:numId w:val="1"/>
        </w:numPr>
        <w:ind w:left="1129" w:leftChars="0" w:hanging="709"/>
        <w:rPr>
          <w:lang w:val="en-US"/>
        </w:rPr>
      </w:pPr>
      <w:r>
        <w:t>Найти интервалы содержащие корни</w:t>
      </w:r>
    </w:p>
    <w:p>
      <w:pPr>
        <w:pStyle w:val="21"/>
        <w:numPr>
          <w:ilvl w:val="0"/>
          <w:numId w:val="1"/>
        </w:numPr>
        <w:ind w:left="1129" w:leftChars="0" w:hanging="709"/>
      </w:pPr>
      <w:r>
        <w:t>Реализовать алгоритм в любой программной среде</w:t>
      </w: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0515244"/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ind w:left="0" w:leftChars="0" w:firstLine="0" w:firstLineChars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ind w:left="0" w:leftChars="0" w:firstLine="0" w:firstLineChars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/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Теоретическая часть</w:t>
      </w:r>
      <w:bookmarkEnd w:id="1"/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Модифицированный метод Ньютона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Рассмотренный выше метод Ньютона требует вычисления производной </w:t>
      </w:r>
      <w:bookmarkStart w:id="2" w:name="Object158"/>
      <w:bookmarkEnd w:id="2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на каждом шаге. В некоторых случаях это может существенно снизить эффективность метода (в смысле затрат машинного времени). Поэтому в тех случаях, когда вычисление производной сопряжено с существенными затратами машинного времени, используют модифицированный метод Ньютона, в котором производная </w:t>
      </w:r>
      <w:bookmarkStart w:id="3" w:name="Object159"/>
      <w:bookmarkEnd w:id="3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вычисляется только в точке начального приближения </w:t>
      </w:r>
      <w:bookmarkStart w:id="4" w:name="Object160"/>
      <w:bookmarkEnd w:id="4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Метод секущих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Еще одна модификация метода Ньютона связана с приближенным вычисление производной </w:t>
      </w:r>
      <w:bookmarkStart w:id="5" w:name="Object162"/>
      <w:bookmarkEnd w:id="5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в окрестности точки </w:t>
      </w:r>
      <w:bookmarkStart w:id="6" w:name="Object163"/>
      <w:bookmarkEnd w:id="6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strike w:val="0"/>
          <w:dstrike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по формуле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)≈(f(x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)-f(x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k-1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))/(x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ru-RU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k-1</w:t>
      </w:r>
      <w:bookmarkStart w:id="7" w:name="Object164"/>
      <w:bookmarkEnd w:id="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)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Подставляя это выражение в формулу Ньютона, приходим к формуле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k+1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=x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-(f(x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-x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k-1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))/(f(x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)-f(x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k-1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)), k=1,2…,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8" w:name="Object165"/>
      <w:bookmarkEnd w:id="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которая определяет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метод секущих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Название метода связано с его геометрической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интерпретацией . </w:t>
      </w:r>
    </w:p>
    <w:p>
      <w:pPr>
        <w:pStyle w:val="14"/>
        <w:keepNext w:val="0"/>
        <w:keepLines w:val="0"/>
        <w:widowControl/>
        <w:suppressLineNumbers w:val="0"/>
        <w:spacing w:beforeAutospacing="0" w:afterAutospacing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jc w:val="righ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drawing>
          <wp:inline distT="0" distB="0" distL="114300" distR="114300">
            <wp:extent cx="2556510" cy="1874520"/>
            <wp:effectExtent l="0" t="0" r="15240" b="11430"/>
            <wp:docPr id="1" name="Изображение 1" descr="img-wBvd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-wBvdM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Секущая, проведенная через точки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,f(x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0)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bookmarkStart w:id="9" w:name="Object167"/>
      <w:bookmarkEnd w:id="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 xml:space="preserve">1,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))</w:t>
      </w:r>
      <w:bookmarkStart w:id="10" w:name="Object168"/>
      <w:bookmarkEnd w:id="1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пересекает ось абсцисс в точке </w:t>
      </w:r>
      <w:bookmarkStart w:id="11" w:name="Object169"/>
      <w:bookmarkEnd w:id="11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значение которой определяется формулой .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Для того, чтобы начать итерационный процесс в методе секущих необходимо задать два начальных приближения: нулевое </w:t>
      </w:r>
      <w:bookmarkStart w:id="12" w:name="Object170"/>
      <w:bookmarkEnd w:id="12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 первое </w:t>
      </w:r>
      <w:bookmarkStart w:id="13" w:name="Object171"/>
      <w:bookmarkEnd w:id="13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 На практике как правило поступают следующим образом: нулевое приближение выбирают аналогично выбору начального приближения в методе Ньютона, а в качестве первого приближения выбирают величину 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=x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0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+</w:t>
      </w:r>
      <w:bookmarkStart w:id="14" w:name="Object172"/>
      <w:bookmarkEnd w:id="14"/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 где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– заданная точность. Эти значения используются для нахождения последующего (второго) приближения </w:t>
      </w:r>
      <w:bookmarkStart w:id="15" w:name="Object173"/>
      <w:bookmarkEnd w:id="15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по формуле. Затем, значения </w:t>
      </w:r>
      <w:bookmarkStart w:id="16" w:name="Object174"/>
      <w:bookmarkEnd w:id="16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 </w:t>
      </w:r>
      <w:bookmarkStart w:id="17" w:name="Object175"/>
      <w:bookmarkEnd w:id="17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используют для определения третьего приближения </w:t>
      </w:r>
      <w:bookmarkStart w:id="18" w:name="Object176"/>
      <w:bookmarkEnd w:id="18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 т.д. Для завершения итерационного процесса можно воспользоваться условием.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Метод секущих несколько уступает методу Ньютона в скорости сходимости, однако он не требует вычисления производной </w:t>
      </w:r>
      <w:bookmarkStart w:id="19" w:name="Object177"/>
      <w:bookmarkEnd w:id="19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и поэтому оказывается особенно полезным в тех случаях, когда получение аналитического выражения для производной </w:t>
      </w:r>
      <w:bookmarkStart w:id="20" w:name="Object178"/>
      <w:bookmarkEnd w:id="20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затруднено или невозможно, например, если функции </w:t>
      </w:r>
      <w:bookmarkStart w:id="21" w:name="Object179"/>
      <w:bookmarkEnd w:id="21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 получена в ходе численных расчетов, а не задана аналитически.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По алгоритму метод секущих близок к методу хорд, однако в отличие от последнего начальные приближения в методе секущих могут располагаться как с разных сторон от корня, так и с одной стороны; кроме того при уточнении корня не проверяются знаки функции </w:t>
      </w:r>
      <w:bookmarkStart w:id="22" w:name="Object180"/>
      <w:bookmarkEnd w:id="22"/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f(x)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.</w:t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</w:rPr>
        <w:t>Поиск интервалов, содержащих корень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Находим приблизительны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й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корен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, в точке пересечения с осью абсцисс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XO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427095" cy="1834515"/>
            <wp:effectExtent l="0" t="0" r="1905" b="13335"/>
            <wp:docPr id="5" name="Изображение 5" descr="image.ps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age.psd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color w:val="auto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Основной алгоритм</w:t>
      </w:r>
    </w:p>
    <w:p>
      <w:pPr>
        <w:numPr>
          <w:ilvl w:val="0"/>
          <w:numId w:val="0"/>
        </w:numPr>
        <w:spacing w:after="0" w:line="240" w:lineRule="auto"/>
        <w:contextualSpacing/>
        <w:jc w:val="left"/>
        <w:rPr>
          <w:rFonts w:hint="default" w:ascii="Times New Roman" w:hAnsi="Times New Roman" w:cs="Times New Roman"/>
          <w:color w:val="auto"/>
          <w:lang w:val="ru-RU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cs="Times New Roman"/>
          <w:color w:val="auto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етод Ньютон связан с приближенным вычисление производной 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/>
        </w:rPr>
        <w:t>f(x)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в окрестности точки 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/>
        </w:rPr>
        <w:t>x</w:t>
      </w:r>
      <w:r>
        <w:rPr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по формуле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)≈(f(x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)-f(x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k-1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))/(x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ru-RU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  <w:lang w:val="en-US"/>
        </w:rPr>
        <w:t>k-1)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.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Производная заменяется отношением приращения функции к приращению аргумента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Подставляя это выражение в формулу Ньютона приходим к формуле</w:t>
      </w: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cs="Times New Roman"/>
          <w:i w:val="0"/>
          <w:iCs w:val="0"/>
          <w:color w:val="000000"/>
          <w:spacing w:val="0"/>
          <w:sz w:val="24"/>
          <w:szCs w:val="24"/>
          <w:lang w:val="en-US"/>
        </w:rPr>
      </w:pPr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k+1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=x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-(f(x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-x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k-1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))/(f(x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)-f(x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subscript"/>
          <w:lang w:val="en-US"/>
        </w:rPr>
        <w:t>k-1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en-US"/>
        </w:rPr>
        <w:t>)), k=1,2…,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которая определяетметод секущих. </w:t>
      </w:r>
    </w:p>
    <w:p>
      <w:pPr>
        <w:numPr>
          <w:ilvl w:val="0"/>
          <w:numId w:val="0"/>
        </w:numPr>
        <w:spacing w:after="0" w:line="240" w:lineRule="auto"/>
        <w:contextualSpacing/>
        <w:jc w:val="left"/>
      </w:pPr>
      <w:r>
        <w:rPr>
          <w:rFonts w:hint="default"/>
          <w:lang w:val="ru-RU"/>
        </w:rPr>
        <w:drawing>
          <wp:inline distT="0" distB="0" distL="114300" distR="114300">
            <wp:extent cx="4243705" cy="1924685"/>
            <wp:effectExtent l="0" t="0" r="4445" b="18415"/>
            <wp:docPr id="7" name="Изображение 7" descr="image.ps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age.psd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left"/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numPr>
          <w:ilvl w:val="0"/>
          <w:numId w:val="0"/>
        </w:numPr>
        <w:spacing w:after="0" w:line="240" w:lineRule="auto"/>
        <w:contextualSpacing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Исходя из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Модифицированн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ого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метод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 Ньютона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- метод секущих. Видно что алгоритм довольно быстро находит корни уравнения, а так же иследует сходимость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after="0" w:line="240" w:lineRule="auto"/>
        <w:contextualSpacing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i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674614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47D17"/>
    <w:multiLevelType w:val="multilevel"/>
    <w:tmpl w:val="4CF47D17"/>
    <w:lvl w:ilvl="0" w:tentative="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4" w:hanging="360"/>
      </w:pPr>
    </w:lvl>
    <w:lvl w:ilvl="2" w:tentative="0">
      <w:start w:val="1"/>
      <w:numFmt w:val="lowerRoman"/>
      <w:lvlText w:val="%3."/>
      <w:lvlJc w:val="right"/>
      <w:pPr>
        <w:ind w:left="3214" w:hanging="180"/>
      </w:pPr>
    </w:lvl>
    <w:lvl w:ilvl="3" w:tentative="0">
      <w:start w:val="1"/>
      <w:numFmt w:val="decimal"/>
      <w:lvlText w:val="%4."/>
      <w:lvlJc w:val="left"/>
      <w:pPr>
        <w:ind w:left="3934" w:hanging="360"/>
      </w:pPr>
    </w:lvl>
    <w:lvl w:ilvl="4" w:tentative="0">
      <w:start w:val="1"/>
      <w:numFmt w:val="lowerLetter"/>
      <w:lvlText w:val="%5."/>
      <w:lvlJc w:val="left"/>
      <w:pPr>
        <w:ind w:left="4654" w:hanging="360"/>
      </w:pPr>
    </w:lvl>
    <w:lvl w:ilvl="5" w:tentative="0">
      <w:start w:val="1"/>
      <w:numFmt w:val="lowerRoman"/>
      <w:lvlText w:val="%6."/>
      <w:lvlJc w:val="right"/>
      <w:pPr>
        <w:ind w:left="5374" w:hanging="180"/>
      </w:pPr>
    </w:lvl>
    <w:lvl w:ilvl="6" w:tentative="0">
      <w:start w:val="1"/>
      <w:numFmt w:val="decimal"/>
      <w:lvlText w:val="%7."/>
      <w:lvlJc w:val="left"/>
      <w:pPr>
        <w:ind w:left="6094" w:hanging="360"/>
      </w:pPr>
    </w:lvl>
    <w:lvl w:ilvl="7" w:tentative="0">
      <w:start w:val="1"/>
      <w:numFmt w:val="lowerLetter"/>
      <w:lvlText w:val="%8."/>
      <w:lvlJc w:val="left"/>
      <w:pPr>
        <w:ind w:left="6814" w:hanging="360"/>
      </w:pPr>
    </w:lvl>
    <w:lvl w:ilvl="8" w:tentative="0">
      <w:start w:val="1"/>
      <w:numFmt w:val="lowerRoman"/>
      <w:lvlText w:val="%9."/>
      <w:lvlJc w:val="right"/>
      <w:pPr>
        <w:ind w:left="7534" w:hanging="180"/>
      </w:pPr>
    </w:lvl>
  </w:abstractNum>
  <w:abstractNum w:abstractNumId="1">
    <w:nsid w:val="7A611C56"/>
    <w:multiLevelType w:val="singleLevel"/>
    <w:tmpl w:val="7A611C56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333"/>
    <w:rsid w:val="00161E61"/>
    <w:rsid w:val="00244CAA"/>
    <w:rsid w:val="002D4EBC"/>
    <w:rsid w:val="00475A9D"/>
    <w:rsid w:val="005A307D"/>
    <w:rsid w:val="005E1AC9"/>
    <w:rsid w:val="0069510D"/>
    <w:rsid w:val="006D5DD1"/>
    <w:rsid w:val="007124A2"/>
    <w:rsid w:val="00722474"/>
    <w:rsid w:val="007D6E45"/>
    <w:rsid w:val="008B012C"/>
    <w:rsid w:val="008D1EE2"/>
    <w:rsid w:val="009514F1"/>
    <w:rsid w:val="0097434C"/>
    <w:rsid w:val="009834F0"/>
    <w:rsid w:val="00986E96"/>
    <w:rsid w:val="00B6057B"/>
    <w:rsid w:val="00C86A7D"/>
    <w:rsid w:val="00CE1EC5"/>
    <w:rsid w:val="00CE29DA"/>
    <w:rsid w:val="00CF3435"/>
    <w:rsid w:val="00DA311A"/>
    <w:rsid w:val="00DB7E9A"/>
    <w:rsid w:val="00F03AAA"/>
    <w:rsid w:val="00F3314D"/>
    <w:rsid w:val="00F675C3"/>
    <w:rsid w:val="00FB07E3"/>
    <w:rsid w:val="00FB4D73"/>
    <w:rsid w:val="0273497F"/>
    <w:rsid w:val="03281783"/>
    <w:rsid w:val="13CB6F1C"/>
    <w:rsid w:val="1A9A2975"/>
    <w:rsid w:val="22D017AB"/>
    <w:rsid w:val="28F20526"/>
    <w:rsid w:val="29516D1C"/>
    <w:rsid w:val="2A7323EB"/>
    <w:rsid w:val="40327577"/>
    <w:rsid w:val="41FB7EF0"/>
    <w:rsid w:val="44CC2BD8"/>
    <w:rsid w:val="49732D50"/>
    <w:rsid w:val="4C607279"/>
    <w:rsid w:val="5EC952F8"/>
    <w:rsid w:val="62430021"/>
    <w:rsid w:val="6F7676D0"/>
    <w:rsid w:val="72A61847"/>
    <w:rsid w:val="74EB6462"/>
    <w:rsid w:val="771C1C3A"/>
    <w:rsid w:val="7BCC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3"/>
    <w:basedOn w:val="1"/>
    <w:next w:val="1"/>
    <w:unhideWhenUsed/>
    <w:uiPriority w:val="39"/>
    <w:pPr>
      <w:tabs>
        <w:tab w:val="right" w:leader="dot" w:pos="9345"/>
      </w:tabs>
    </w:pPr>
  </w:style>
  <w:style w:type="paragraph" w:styleId="12">
    <w:name w:val="Title"/>
    <w:basedOn w:val="1"/>
    <w:next w:val="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Верхний колонтитул Знак"/>
    <w:basedOn w:val="4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4"/>
    <w:link w:val="13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ind w:firstLine="0"/>
      <w:contextualSpacing w:val="0"/>
      <w:jc w:val="left"/>
      <w:outlineLvl w:val="9"/>
    </w:pPr>
  </w:style>
  <w:style w:type="character" w:customStyle="1" w:styleId="20">
    <w:name w:val="Заголовок Знак"/>
    <w:basedOn w:val="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styleId="21">
    <w:name w:val="List Paragraph"/>
    <w:basedOn w:val="1"/>
    <w:qFormat/>
    <w:uiPriority w:val="34"/>
    <w:pPr>
      <w:ind w:left="720"/>
    </w:pPr>
  </w:style>
  <w:style w:type="character" w:styleId="22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9E98-3054-4D3B-A33E-F01873A7CE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783</Words>
  <Characters>4852</Characters>
  <Lines>220</Lines>
  <Paragraphs>119</Paragraphs>
  <TotalTime>0</TotalTime>
  <ScaleCrop>false</ScaleCrop>
  <LinksUpToDate>false</LinksUpToDate>
  <CharactersWithSpaces>5516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2023-10-27T02:36:00Z</dcterms:created>
  <dc:creator>Admin</dc:creator>
  <cp:lastModifiedBy>fergus</cp:lastModifiedBy>
  <dcterms:modified xsi:type="dcterms:W3CDTF">2023-12-10T16:53:55Z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E699B58C1B6748FF954DAECB5CBB2DDA</vt:lpwstr>
  </property>
</Properties>
</file>