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98A3B1">
      <w:pPr>
        <w:pStyle w:val="25"/>
        <w:jc w:val="center"/>
      </w:pPr>
      <w:r>
        <w:t>ДИЗАЙН-ДОКУМЕНТ</w:t>
      </w:r>
    </w:p>
    <w:p w14:paraId="1E0B6DF4">
      <w:pPr>
        <w:jc w:val="center"/>
      </w:pPr>
      <w:r>
        <w:rPr>
          <w:b/>
          <w:sz w:val="32"/>
        </w:rPr>
        <w:t>Arena Loop</w:t>
      </w:r>
    </w:p>
    <w:p w14:paraId="4F9FD93F">
      <w:pPr>
        <w:jc w:val="center"/>
      </w:pPr>
      <w:r>
        <w:rPr>
          <w:i/>
          <w:sz w:val="22"/>
        </w:rPr>
        <w:t>Минимальный roguelike-проект в формате арена-выживание</w:t>
      </w:r>
    </w:p>
    <w:tbl>
      <w:tblPr>
        <w:tblStyle w:val="12"/>
        <w:tblW w:w="0" w:type="auto"/>
        <w:jc w:val="center"/>
        <w:tblLayout w:type="fixed"/>
        <w:tblCellMar>
          <w:top w:w="0" w:type="dxa"/>
          <w:left w:w="108" w:type="dxa"/>
          <w:bottom w:w="0" w:type="dxa"/>
          <w:right w:w="108" w:type="dxa"/>
        </w:tblCellMar>
      </w:tblPr>
      <w:tblGrid>
        <w:gridCol w:w="2551"/>
        <w:gridCol w:w="5953"/>
      </w:tblGrid>
      <w:tr w14:paraId="7F80421F">
        <w:tblPrEx>
          <w:tblCellMar>
            <w:top w:w="0" w:type="dxa"/>
            <w:left w:w="108" w:type="dxa"/>
            <w:bottom w:w="0" w:type="dxa"/>
            <w:right w:w="108" w:type="dxa"/>
          </w:tblCellMar>
        </w:tblPrEx>
        <w:trPr>
          <w:jc w:val="center"/>
        </w:trPr>
        <w:tc>
          <w:tcPr>
            <w:tcW w:w="4816" w:type="dxa"/>
            <w:tcBorders>
              <w:top w:val="single" w:color="B8CCE4" w:sz="8" w:space="0"/>
              <w:left w:val="single" w:color="B8CCE4" w:sz="8" w:space="0"/>
              <w:bottom w:val="single" w:color="B8CCE4" w:sz="8" w:space="0"/>
              <w:right w:val="single" w:color="B8CCE4" w:sz="8" w:space="0"/>
            </w:tcBorders>
            <w:shd w:val="clear" w:color="auto" w:fill="DCE6F1"/>
            <w:tcMar>
              <w:top w:w="80" w:type="dxa"/>
              <w:left w:w="120" w:type="dxa"/>
              <w:bottom w:w="80" w:type="dxa"/>
              <w:right w:w="120" w:type="dxa"/>
            </w:tcMar>
            <w:vAlign w:val="center"/>
          </w:tcPr>
          <w:p w14:paraId="38CB2C73">
            <w:r>
              <w:rPr>
                <w:b/>
              </w:rPr>
              <w:t>Жанр</w:t>
            </w:r>
          </w:p>
        </w:tc>
        <w:tc>
          <w:tcPr>
            <w:tcW w:w="4816" w:type="dxa"/>
            <w:tcBorders>
              <w:top w:val="single" w:color="B8CCE4" w:sz="8" w:space="0"/>
              <w:left w:val="single" w:color="B8CCE4" w:sz="8" w:space="0"/>
              <w:bottom w:val="single" w:color="B8CCE4" w:sz="8" w:space="0"/>
              <w:right w:val="single" w:color="B8CCE4" w:sz="8" w:space="0"/>
            </w:tcBorders>
            <w:shd w:val="clear" w:color="auto" w:fill="F8FBFF"/>
            <w:tcMar>
              <w:top w:w="80" w:type="dxa"/>
              <w:left w:w="120" w:type="dxa"/>
              <w:bottom w:w="80" w:type="dxa"/>
              <w:right w:w="120" w:type="dxa"/>
            </w:tcMar>
            <w:vAlign w:val="center"/>
          </w:tcPr>
          <w:p w14:paraId="07F1F10F">
            <w:r>
              <w:t>Roguelike / Action / Survival</w:t>
            </w:r>
          </w:p>
        </w:tc>
      </w:tr>
      <w:tr w14:paraId="51FD9D15">
        <w:tblPrEx>
          <w:tblCellMar>
            <w:top w:w="0" w:type="dxa"/>
            <w:left w:w="108" w:type="dxa"/>
            <w:bottom w:w="0" w:type="dxa"/>
            <w:right w:w="108" w:type="dxa"/>
          </w:tblCellMar>
        </w:tblPrEx>
        <w:trPr>
          <w:jc w:val="center"/>
        </w:trPr>
        <w:tc>
          <w:tcPr>
            <w:tcW w:w="4816" w:type="dxa"/>
            <w:tcBorders>
              <w:top w:val="single" w:color="B8CCE4" w:sz="8" w:space="0"/>
              <w:left w:val="single" w:color="B8CCE4" w:sz="8" w:space="0"/>
              <w:bottom w:val="single" w:color="B8CCE4" w:sz="8" w:space="0"/>
              <w:right w:val="single" w:color="B8CCE4" w:sz="8" w:space="0"/>
            </w:tcBorders>
            <w:shd w:val="clear" w:color="auto" w:fill="DCE6F1"/>
            <w:tcMar>
              <w:top w:w="80" w:type="dxa"/>
              <w:left w:w="120" w:type="dxa"/>
              <w:bottom w:w="80" w:type="dxa"/>
              <w:right w:w="120" w:type="dxa"/>
            </w:tcMar>
            <w:vAlign w:val="center"/>
          </w:tcPr>
          <w:p w14:paraId="05173CFB">
            <w:r>
              <w:rPr>
                <w:b/>
              </w:rPr>
              <w:t>Тип игры</w:t>
            </w:r>
          </w:p>
        </w:tc>
        <w:tc>
          <w:tcPr>
            <w:tcW w:w="4816" w:type="dxa"/>
            <w:tcBorders>
              <w:top w:val="single" w:color="B8CCE4" w:sz="8" w:space="0"/>
              <w:left w:val="single" w:color="B8CCE4" w:sz="8" w:space="0"/>
              <w:bottom w:val="single" w:color="B8CCE4" w:sz="8" w:space="0"/>
              <w:right w:val="single" w:color="B8CCE4" w:sz="8" w:space="0"/>
            </w:tcBorders>
            <w:shd w:val="clear" w:color="auto" w:fill="F8FBFF"/>
            <w:tcMar>
              <w:top w:w="80" w:type="dxa"/>
              <w:left w:w="120" w:type="dxa"/>
              <w:bottom w:w="80" w:type="dxa"/>
              <w:right w:w="120" w:type="dxa"/>
            </w:tcMar>
            <w:vAlign w:val="center"/>
          </w:tcPr>
          <w:p w14:paraId="4CB927D2">
            <w:r>
              <w:t>3D-игра с видом сверху или от третьего лица</w:t>
            </w:r>
          </w:p>
        </w:tc>
      </w:tr>
      <w:tr w14:paraId="0A67254F">
        <w:tblPrEx>
          <w:tblCellMar>
            <w:top w:w="0" w:type="dxa"/>
            <w:left w:w="108" w:type="dxa"/>
            <w:bottom w:w="0" w:type="dxa"/>
            <w:right w:w="108" w:type="dxa"/>
          </w:tblCellMar>
        </w:tblPrEx>
        <w:trPr>
          <w:jc w:val="center"/>
        </w:trPr>
        <w:tc>
          <w:tcPr>
            <w:tcW w:w="4816" w:type="dxa"/>
            <w:tcBorders>
              <w:top w:val="single" w:color="B8CCE4" w:sz="8" w:space="0"/>
              <w:left w:val="single" w:color="B8CCE4" w:sz="8" w:space="0"/>
              <w:bottom w:val="single" w:color="B8CCE4" w:sz="8" w:space="0"/>
              <w:right w:val="single" w:color="B8CCE4" w:sz="8" w:space="0"/>
            </w:tcBorders>
            <w:shd w:val="clear" w:color="auto" w:fill="DCE6F1"/>
            <w:tcMar>
              <w:top w:w="80" w:type="dxa"/>
              <w:left w:w="120" w:type="dxa"/>
              <w:bottom w:w="80" w:type="dxa"/>
              <w:right w:w="120" w:type="dxa"/>
            </w:tcMar>
            <w:vAlign w:val="center"/>
          </w:tcPr>
          <w:p w14:paraId="66EB02EB">
            <w:r>
              <w:rPr>
                <w:b/>
              </w:rPr>
              <w:t>Платформа</w:t>
            </w:r>
          </w:p>
        </w:tc>
        <w:tc>
          <w:tcPr>
            <w:tcW w:w="4816" w:type="dxa"/>
            <w:tcBorders>
              <w:top w:val="single" w:color="B8CCE4" w:sz="8" w:space="0"/>
              <w:left w:val="single" w:color="B8CCE4" w:sz="8" w:space="0"/>
              <w:bottom w:val="single" w:color="B8CCE4" w:sz="8" w:space="0"/>
              <w:right w:val="single" w:color="B8CCE4" w:sz="8" w:space="0"/>
            </w:tcBorders>
            <w:shd w:val="clear" w:color="auto" w:fill="F8FBFF"/>
            <w:tcMar>
              <w:top w:w="80" w:type="dxa"/>
              <w:left w:w="120" w:type="dxa"/>
              <w:bottom w:w="80" w:type="dxa"/>
              <w:right w:w="120" w:type="dxa"/>
            </w:tcMar>
            <w:vAlign w:val="center"/>
          </w:tcPr>
          <w:p w14:paraId="3EB72477">
            <w:r>
              <w:rPr>
                <w:rFonts w:hint="default"/>
                <w:lang w:val="en-US"/>
              </w:rPr>
              <w:t xml:space="preserve">Unity, </w:t>
            </w:r>
            <w:r>
              <w:t>ПК (Windows)</w:t>
            </w:r>
          </w:p>
        </w:tc>
      </w:tr>
      <w:tr w14:paraId="26E5A013">
        <w:tblPrEx>
          <w:tblCellMar>
            <w:top w:w="0" w:type="dxa"/>
            <w:left w:w="108" w:type="dxa"/>
            <w:bottom w:w="0" w:type="dxa"/>
            <w:right w:w="108" w:type="dxa"/>
          </w:tblCellMar>
        </w:tblPrEx>
        <w:trPr>
          <w:jc w:val="center"/>
        </w:trPr>
        <w:tc>
          <w:tcPr>
            <w:tcW w:w="4816" w:type="dxa"/>
            <w:tcBorders>
              <w:top w:val="single" w:color="B8CCE4" w:sz="8" w:space="0"/>
              <w:left w:val="single" w:color="B8CCE4" w:sz="8" w:space="0"/>
              <w:bottom w:val="single" w:color="B8CCE4" w:sz="8" w:space="0"/>
              <w:right w:val="single" w:color="B8CCE4" w:sz="8" w:space="0"/>
            </w:tcBorders>
            <w:shd w:val="clear" w:color="auto" w:fill="DCE6F1"/>
            <w:tcMar>
              <w:top w:w="80" w:type="dxa"/>
              <w:left w:w="120" w:type="dxa"/>
              <w:bottom w:w="80" w:type="dxa"/>
              <w:right w:w="120" w:type="dxa"/>
            </w:tcMar>
            <w:vAlign w:val="center"/>
          </w:tcPr>
          <w:p w14:paraId="5A157D0C">
            <w:r>
              <w:rPr>
                <w:b/>
              </w:rPr>
              <w:t>Формат проекта</w:t>
            </w:r>
          </w:p>
        </w:tc>
        <w:tc>
          <w:tcPr>
            <w:tcW w:w="4816" w:type="dxa"/>
            <w:tcBorders>
              <w:top w:val="single" w:color="B8CCE4" w:sz="8" w:space="0"/>
              <w:left w:val="single" w:color="B8CCE4" w:sz="8" w:space="0"/>
              <w:bottom w:val="single" w:color="B8CCE4" w:sz="8" w:space="0"/>
              <w:right w:val="single" w:color="B8CCE4" w:sz="8" w:space="0"/>
            </w:tcBorders>
            <w:shd w:val="clear" w:color="auto" w:fill="F8FBFF"/>
            <w:tcMar>
              <w:top w:w="80" w:type="dxa"/>
              <w:left w:w="120" w:type="dxa"/>
              <w:bottom w:w="80" w:type="dxa"/>
              <w:right w:w="120" w:type="dxa"/>
            </w:tcMar>
            <w:vAlign w:val="center"/>
          </w:tcPr>
          <w:p w14:paraId="1C73E2B1">
            <w:r>
              <w:t>Одиночная игра с короткими игровыми сессиями</w:t>
            </w:r>
          </w:p>
        </w:tc>
      </w:tr>
    </w:tbl>
    <w:p w14:paraId="1B70A962"/>
    <w:p w14:paraId="10F4AFAF">
      <w:pPr>
        <w:pStyle w:val="2"/>
      </w:pPr>
      <w:r>
        <w:t>1. Краткая характеристика игры</w:t>
      </w:r>
    </w:p>
    <w:p w14:paraId="6F51D4A8">
      <w:pPr>
        <w:spacing w:after="120" w:line="276" w:lineRule="auto"/>
        <w:ind w:firstLine="454"/>
      </w:pPr>
      <w:r>
        <w:t>Название проекта — Arena Loop. Это небольшая динамичная игра в жанре roguelike, ориентированная на короткие, но напряжённые игровые сессии. Игрок оказывается на ограниченной арене и должен как можно дольше выживать под натиском усиливающихся волн противников.</w:t>
      </w:r>
    </w:p>
    <w:p w14:paraId="2BC72034">
      <w:pPr>
        <w:spacing w:after="120" w:line="276" w:lineRule="auto"/>
        <w:ind w:firstLine="454"/>
      </w:pPr>
      <w:r>
        <w:t>По структуре игра относится к арена-выживанию: всё действие сосредоточено на одной боевой площадке, а прогрессия строится не через смену локаций, а через увеличение сложности волн и развитие персонажа с помощью улучшений.</w:t>
      </w:r>
    </w:p>
    <w:p w14:paraId="40672504">
      <w:pPr>
        <w:spacing w:after="120" w:line="276" w:lineRule="auto"/>
        <w:ind w:firstLine="454"/>
      </w:pPr>
      <w:r>
        <w:t>Целевая аудитория игры — пользователи, которым нравятся быстрые игровые циклы, высокая плотность событий и возможность многократно перепроходить игру, улучшая результат. Проект не требует длительного обучения: управление простое, правила понятны с первых минут, а основной интерес формируется за счёт темпа, риска и выбора апгрейдов.</w:t>
      </w:r>
    </w:p>
    <w:p w14:paraId="13E566D3">
      <w:pPr>
        <w:spacing w:after="120" w:line="276" w:lineRule="auto"/>
        <w:ind w:firstLine="454"/>
      </w:pPr>
      <w:r>
        <w:t>Ключевые особенности проекта: нарастающая сложность, высокая реиграбельность, короткая продолжительность одной игровой сессии, минималистичный визуальный стиль и акцент на механиках, а не на сложном сюжете. Средняя продолжительность одной попытки составляет примерно от 3 до 15 минут в зависимости от навыков игрока.</w:t>
      </w:r>
    </w:p>
    <w:p w14:paraId="1267D151">
      <w:pPr>
        <w:pStyle w:val="2"/>
      </w:pPr>
      <w:r>
        <w:t>2. Концепция</w:t>
      </w:r>
    </w:p>
    <w:p w14:paraId="297BB403">
      <w:pPr>
        <w:spacing w:after="120" w:line="276" w:lineRule="auto"/>
        <w:ind w:firstLine="454"/>
      </w:pPr>
      <w:r>
        <w:t>Arena Loop строится вокруг идеи выживания через адаптацию. Игрок попадает на арену, где на него непрерывно давят волны врагов. Каждая новая волна опаснее предыдущей, поэтому для успешного продвижения игроку недостаточно просто перемещаться и избегать контактов — необходимо грамотно использовать систему улучшений.</w:t>
      </w:r>
    </w:p>
    <w:p w14:paraId="47C7CCDB">
      <w:pPr>
        <w:spacing w:after="120" w:line="276" w:lineRule="auto"/>
        <w:ind w:firstLine="454"/>
      </w:pPr>
      <w:r>
        <w:t>Основной игровой процесс представляет собой повторяющийся цикл: бой с очередной волной, уничтожение врагов, получение награды в виде выбора улучшения и переход к следующему этапу. Такое построение создаёт устойчивую игровую петлю, в которой напряжение постепенно возрастает, а игрок ощущает собственное развитие.</w:t>
      </w:r>
    </w:p>
    <w:p w14:paraId="3E53EF97">
      <w:pPr>
        <w:spacing w:after="120" w:line="276" w:lineRule="auto"/>
        <w:ind w:firstLine="454"/>
      </w:pPr>
      <w:r>
        <w:t>Важная часть концепции — вариативность прохождения. Даже при одинаковой структуре уровня каждая игровая сессия может восприниматься по-разному, поскольку набор улучшений и стиль поведения игрока формируют индивидуальный сценарий прохождения. Один игрок может усиливать скорость и мобильность, другой — урон и агрессивный стиль, третий — запас здоровья и выживаемость.</w:t>
      </w:r>
    </w:p>
    <w:p w14:paraId="02AA0E3B">
      <w:pPr>
        <w:spacing w:after="120" w:line="276" w:lineRule="auto"/>
        <w:ind w:firstLine="454"/>
      </w:pPr>
      <w:r>
        <w:t>Игра не имеет фиксированной финальной точки и продолжается до момента гибели персонажа. Благодаря этому возникает соревновательный элемент: цель игрока — пройти как можно больше волн, улучшить собственный результат и экспериментировать с новыми сочетаниями усилений.</w:t>
      </w:r>
    </w:p>
    <w:p w14:paraId="0CD8CE15">
      <w:pPr>
        <w:pStyle w:val="2"/>
      </w:pPr>
      <w:r>
        <w:t>3. Цели игры</w:t>
      </w:r>
    </w:p>
    <w:p w14:paraId="56F732E5">
      <w:pPr>
        <w:spacing w:after="120" w:line="276" w:lineRule="auto"/>
        <w:ind w:firstLine="454"/>
      </w:pPr>
      <w:r>
        <w:t>Глобальная цель игры — выжить как можно большее количество волн врагов и достичь максимального результата. Именно это определяет общий смысл игрового процесса и задаёт формат бесконечного режима.</w:t>
      </w:r>
    </w:p>
    <w:p w14:paraId="703EC1AB">
      <w:pPr>
        <w:spacing w:after="120" w:line="276" w:lineRule="auto"/>
        <w:ind w:firstLine="454"/>
      </w:pPr>
      <w:r>
        <w:t>Локальные цели связаны с непосредственными задачами внутри текущей игровой сессии. К ним относятся уничтожение всех врагов волны, сохранение здоровья, удержание выгодной позиции на арене и выбор наиболее полезного улучшения после завершения этапа.</w:t>
      </w:r>
    </w:p>
    <w:p w14:paraId="702A354C">
      <w:pPr>
        <w:spacing w:after="120" w:line="276" w:lineRule="auto"/>
        <w:ind w:firstLine="454"/>
      </w:pPr>
      <w:r>
        <w:t>Персональные цели формируются уже на стороне игрока. Это может быть стремление побить собственный рекорд, найти наиболее эффективную комбинацию улучшений, пройти больше волн без ошибок или выработать индивидуальный стиль игры. За счёт таких целей проект получает дополнительную мотивационную глубину, несмотря на простую базовую структуру.</w:t>
      </w:r>
    </w:p>
    <w:p w14:paraId="6A959283">
      <w:pPr>
        <w:pStyle w:val="2"/>
      </w:pPr>
      <w:r>
        <w:t>4. Игровые объекты</w:t>
      </w:r>
    </w:p>
    <w:p w14:paraId="5BA0AA5A">
      <w:pPr>
        <w:spacing w:after="120" w:line="276" w:lineRule="auto"/>
        <w:ind w:firstLine="454"/>
      </w:pPr>
      <w:r>
        <w:t>Основным игровым объектом является игрок — управляемый персонаж, через которого осуществляется всё взаимодействие с миром. Он обладает базовыми характеристиками: запасом здоровья, скоростью перемещения и параметром урона. В зависимости от выбранных улучшений эти характеристики могут меняться в течение игровой сессии.</w:t>
      </w:r>
    </w:p>
    <w:p w14:paraId="7D62C513">
      <w:pPr>
        <w:spacing w:after="120" w:line="276" w:lineRule="auto"/>
        <w:ind w:firstLine="454"/>
      </w:pPr>
      <w:r>
        <w:t>Вторая ключевая категория объектов — враги. Они являются источником угрозы и главным фактором роста сложности. В базовой версии проекта можно выделить три типа противников: обычный враг со сбалансированными характеристиками, быстрый враг с повышенной мобильностью и сниженной прочностью, а также танк — медленный, но более выносливый противник. Все враги выполняют одну базовую задачу: приблизиться к игроку и нанести урон.</w:t>
      </w:r>
    </w:p>
    <w:p w14:paraId="5F50225B">
      <w:pPr>
        <w:spacing w:after="120" w:line="276" w:lineRule="auto"/>
        <w:ind w:firstLine="454"/>
      </w:pPr>
      <w:r>
        <w:t>Окружение представлено ареной и её границами. Арена является основной поверхностью, на которой происходит бой, а границы ограничивают игровое пространство и не позволяют игроку покидать пределы уровня. В минимальной версии окружение не содержит сложных интерактивных объектов, чтобы сохранить акцент на выживании и движении.</w:t>
      </w:r>
    </w:p>
    <w:p w14:paraId="6D32BEBC">
      <w:pPr>
        <w:spacing w:after="120" w:line="276" w:lineRule="auto"/>
        <w:ind w:firstLine="454"/>
      </w:pPr>
      <w:r>
        <w:t>Отдельную роль играют апгрейды — улучшения, которые игрок получает после завершения волны. Они усиливают характеристики персонажа и влияют на стиль прохождения. Типичные примеры — увеличение скорости, повышение урона, рост максимального запаса здоровья и частичное восстановление ресурсов.</w:t>
      </w:r>
    </w:p>
    <w:p w14:paraId="3EA4C59D">
      <w:pPr>
        <w:pStyle w:val="2"/>
      </w:pPr>
      <w:r>
        <w:t>5. Игровые уровни</w:t>
      </w:r>
    </w:p>
    <w:p w14:paraId="287B256F">
      <w:pPr>
        <w:spacing w:after="120" w:line="276" w:lineRule="auto"/>
        <w:ind w:firstLine="454"/>
      </w:pPr>
      <w:r>
        <w:t>В базовой версии игры используется одна основная арена, на которой происходит весь игровой процесс. Такое решение соответствует выбранному масштабу проекта и позволяет сосредоточиться на ключевых механиках: выживании, росте сложности и выборе улучшений.</w:t>
      </w:r>
    </w:p>
    <w:p w14:paraId="4F58A485">
      <w:pPr>
        <w:spacing w:after="120" w:line="276" w:lineRule="auto"/>
        <w:ind w:firstLine="454"/>
      </w:pPr>
      <w:r>
        <w:t>Несмотря на отсутствие нескольких классических уровней, ощущение прогрессии достигается за счёт волновой структуры. Каждая новая волна фактически выполняет роль следующего этапа игры: увеличивается количество врагов, усиливаются их характеристики, возрастает напряжение и требования к действиям игрока.</w:t>
      </w:r>
    </w:p>
    <w:p w14:paraId="2B05C42E">
      <w:pPr>
        <w:spacing w:after="120" w:line="276" w:lineRule="auto"/>
        <w:ind w:firstLine="454"/>
      </w:pPr>
      <w:r>
        <w:t>Арена должна быть достаточно просторной, чтобы игрок мог маневрировать и уклоняться, но при этом не настолько большой, чтобы противники теряли давление на него. Таким образом, уровень представляет собой компактное, замкнутое пространство с понятной геометрией и хорошей читаемостью игрового поля.</w:t>
      </w:r>
    </w:p>
    <w:p w14:paraId="4CAACC91">
      <w:pPr>
        <w:spacing w:after="120" w:line="276" w:lineRule="auto"/>
        <w:ind w:firstLine="454"/>
      </w:pPr>
      <w:r>
        <w:t>В дальнейшем систему уровней можно расширить за счёт нескольких арен с разным визуальным стилем, специальных волн или боссов, однако в текущем дизайн-документе рассматривается минимальная структура: одна арена и последовательность усложняющихся боевых этапов.</w:t>
      </w:r>
    </w:p>
    <w:p w14:paraId="363595AD">
      <w:pPr>
        <w:pStyle w:val="2"/>
      </w:pPr>
      <w:r>
        <w:t>6. Механика</w:t>
      </w:r>
    </w:p>
    <w:p w14:paraId="53EC0B05">
      <w:pPr>
        <w:spacing w:after="120" w:line="276" w:lineRule="auto"/>
        <w:ind w:firstLine="454"/>
      </w:pPr>
      <w:r>
        <w:t>Игровая механика Arena Loop основана на сочетании перемещения, выживания, волновой системы и прогрессии через улучшения. Игрок управляет персонажем, перемещаясь по арене и избегая опасных столкновений. Передвижение является базовым и самым важным действием, поскольку именно оно позволяет сохранять дистанцию, занимать выгодную позицию и реагировать на рост давления со стороны врагов.</w:t>
      </w:r>
    </w:p>
    <w:p w14:paraId="43251108">
      <w:pPr>
        <w:spacing w:after="120" w:line="276" w:lineRule="auto"/>
        <w:ind w:firstLine="454"/>
      </w:pPr>
      <w:r>
        <w:t>Враги появляются на арене волнами и стремятся приблизиться к игроку. Их поведение должно быть простым и понятным: движение в сторону цели и нанесение урона при контакте. В зависимости от типа противника меняются скорость, выживаемость и степень угрозы, но общий принцип взаимодействия остаётся единым.</w:t>
      </w:r>
    </w:p>
    <w:p w14:paraId="7F1F56AD">
      <w:pPr>
        <w:spacing w:after="120" w:line="276" w:lineRule="auto"/>
        <w:ind w:firstLine="454"/>
      </w:pPr>
      <w:r>
        <w:t>У игрока имеется ограниченный запас здоровья. При получении урона этот запас уменьшается, а при достижении нуля игровая сессия завершается. Аналогично враги обладают собственным запасом прочности и должны быть уничтожены для завершения текущей волны. Способ нанесения урона в минимальном проекте может быть простым, но в рамках дизайн-документа важно только то, что игрок способен активно устранять противников и тем самым продвигаться дальше.</w:t>
      </w:r>
    </w:p>
    <w:p w14:paraId="4587C9EE">
      <w:pPr>
        <w:spacing w:after="120" w:line="276" w:lineRule="auto"/>
        <w:ind w:firstLine="454"/>
      </w:pPr>
      <w:r>
        <w:t>После уничтожения всех врагов волна считается завершённой, и игрок получает возможность выбрать одно из нескольких улучшений. Эти улучшения применяются сразу и действуют до конца текущей игровой попытки. Благодаря этому формируется ключевая особенность жанра roguelike: каждая новая сессия начинается заново, но проходит по-разному из-за различных сочетаний полученных усилений.</w:t>
      </w:r>
    </w:p>
    <w:p w14:paraId="1DD3E252">
      <w:pPr>
        <w:spacing w:after="120" w:line="276" w:lineRule="auto"/>
        <w:ind w:firstLine="454"/>
      </w:pPr>
      <w:r>
        <w:t>Вся игра строится вокруг повторяющегося цикла: начало волны, столкновение с врагами, завершение боя, выбор улучшения, переход к следующей волне. Такой цикл создаёт понятный ритм, удерживает вовлечённость и позволяет постепенно повышать сложность без перегрузки игрока новыми правилами.</w:t>
      </w:r>
    </w:p>
    <w:p w14:paraId="588339D7">
      <w:pPr>
        <w:pStyle w:val="2"/>
      </w:pPr>
      <w:r>
        <w:t>7. Звуки</w:t>
      </w:r>
    </w:p>
    <w:p w14:paraId="7594C9AD">
      <w:pPr>
        <w:spacing w:after="120" w:line="276" w:lineRule="auto"/>
        <w:ind w:firstLine="454"/>
      </w:pPr>
      <w:r>
        <w:t>Звуковое сопровождение в Arena Loop выполняет прежде всего информативную функцию. Оно помогает игроку быстрее воспринимать происходящие события и усиливает ощущение отклика на действия. Для минимальной версии проекта достаточно ограниченного набора звуковых эффектов, связанных с ключевыми игровыми моментами.</w:t>
      </w:r>
    </w:p>
    <w:p w14:paraId="7087EED8">
      <w:pPr>
        <w:spacing w:after="120" w:line="276" w:lineRule="auto"/>
        <w:ind w:firstLine="454"/>
      </w:pPr>
      <w:r>
        <w:t>К основным звукам относятся: сигнал получения урона игроком, звук успешной атаки или попадания по врагу, звук уничтожения противника, короткий сигнал завершения волны, звук выбора улучшения и отдельный звук смерти игрока. Каждый из них должен быть коротким, различимым и понятным по назначению.</w:t>
      </w:r>
    </w:p>
    <w:p w14:paraId="4467AA93">
      <w:pPr>
        <w:spacing w:after="120" w:line="276" w:lineRule="auto"/>
        <w:ind w:firstLine="454"/>
      </w:pPr>
      <w:r>
        <w:t>Фоновая музыка может использоваться как дополнительный атмосферный элемент. Она не должна отвлекать от игрового процесса и должна поддерживать динамику игры. В минимальной версии проекта допускается как наличие одной зацикленной композиции, так и полное отсутствие музыкального сопровождения, если акцент делается только на звуковой обратной связи.</w:t>
      </w:r>
    </w:p>
    <w:p w14:paraId="3B5FB5A3">
      <w:pPr>
        <w:pStyle w:val="2"/>
      </w:pPr>
      <w:r>
        <w:t>8. Интерфейс</w:t>
      </w:r>
    </w:p>
    <w:p w14:paraId="672AF5E8">
      <w:pPr>
        <w:spacing w:after="120" w:line="276" w:lineRule="auto"/>
        <w:ind w:firstLine="454"/>
      </w:pPr>
      <w:r>
        <w:t>Интерфейс игры должен быть лаконичным и отображать только ту информацию, которая необходима игроку во время сессии. Основная задача UI — быстро сообщать текущее состояние персонажа и игровой прогресс, не перегружая экран лишними элементами.</w:t>
      </w:r>
    </w:p>
    <w:p w14:paraId="2B4FB60E">
      <w:pPr>
        <w:spacing w:after="120" w:line="276" w:lineRule="auto"/>
        <w:ind w:firstLine="454"/>
      </w:pPr>
      <w:r>
        <w:t>В игровом интерфейсе обязательно должны присутствовать индикатор здоровья и счётчик текущей волны. Эти элементы дают игроку понимание того, насколько опасна ситуация и на каком этапе прохождения он находится. Дополнительно после завершения волны должен появляться экран выбора апгрейда с несколькими вариантами улучшений и кратким описанием их эффекта.</w:t>
      </w:r>
    </w:p>
    <w:p w14:paraId="3CDA5CF8">
      <w:pPr>
        <w:spacing w:after="120" w:line="276" w:lineRule="auto"/>
        <w:ind w:firstLine="454"/>
      </w:pPr>
      <w:r>
        <w:t>После гибели персонажа отображается экран окончания игры. На нём целесообразно вывести итоговый результат, например номер достигнутой волны, а также предложить возможность начать новую попытку. Такое решение делает цикл игры замкнутым и поддерживает повторные прохождения.</w:t>
      </w:r>
    </w:p>
    <w:p w14:paraId="79D13396">
      <w:pPr>
        <w:spacing w:after="120" w:line="276" w:lineRule="auto"/>
        <w:ind w:firstLine="454"/>
      </w:pPr>
      <w:r>
        <w:t>Визуально интерфейс должен соответствовать общему минималистичному стилю проекта: простые панели, читаемый текст, контрастные акценты и удобное расположение элементов. Информация о здоровье обычно располагается в верхней части экрана, номер волны — рядом или по центру, а всплывающие окна улучшений и завершения игры — в центральной области.</w:t>
      </w:r>
    </w:p>
    <w:p w14:paraId="4EABB33C">
      <w:pPr>
        <w:pStyle w:val="2"/>
      </w:pPr>
      <w:r>
        <w:t>Приложение A. Схема игрового цикла</w:t>
      </w:r>
    </w:p>
    <w:p w14:paraId="7B08ABEE">
      <w:r>
        <w:rPr>
          <w:i/>
        </w:rPr>
        <w:t>Ниже представлена упрощённая схема core loop, отражающая базовую логику прохождения одной игровой сессии.</w:t>
      </w:r>
    </w:p>
    <w:tbl>
      <w:tblPr>
        <w:tblStyle w:val="12"/>
        <w:tblW w:w="0" w:type="auto"/>
        <w:jc w:val="center"/>
        <w:tblLayout w:type="fixed"/>
        <w:tblCellMar>
          <w:top w:w="0" w:type="dxa"/>
          <w:left w:w="108" w:type="dxa"/>
          <w:bottom w:w="0" w:type="dxa"/>
          <w:right w:w="108" w:type="dxa"/>
        </w:tblCellMar>
      </w:tblPr>
      <w:tblGrid>
        <w:gridCol w:w="1474"/>
        <w:gridCol w:w="624"/>
        <w:gridCol w:w="1474"/>
        <w:gridCol w:w="624"/>
        <w:gridCol w:w="1587"/>
        <w:gridCol w:w="624"/>
        <w:gridCol w:w="1474"/>
      </w:tblGrid>
      <w:tr w14:paraId="642480AC">
        <w:tblPrEx>
          <w:tblCellMar>
            <w:top w:w="0" w:type="dxa"/>
            <w:left w:w="108" w:type="dxa"/>
            <w:bottom w:w="0" w:type="dxa"/>
            <w:right w:w="108" w:type="dxa"/>
          </w:tblCellMar>
        </w:tblPrEx>
        <w:trPr>
          <w:jc w:val="center"/>
        </w:trPr>
        <w:tc>
          <w:tcPr>
            <w:tcW w:w="1376" w:type="dxa"/>
            <w:tcBorders>
              <w:top w:val="single" w:color="9FBAD0" w:sz="8" w:space="0"/>
              <w:left w:val="single" w:color="9FBAD0" w:sz="8" w:space="0"/>
              <w:bottom w:val="single" w:color="9FBAD0" w:sz="8" w:space="0"/>
              <w:right w:val="single" w:color="9FBAD0" w:sz="8" w:space="0"/>
            </w:tcBorders>
            <w:shd w:val="clear" w:color="auto" w:fill="DCE6F1"/>
            <w:tcMar>
              <w:top w:w="120" w:type="dxa"/>
              <w:left w:w="120" w:type="dxa"/>
              <w:bottom w:w="120" w:type="dxa"/>
              <w:right w:w="120" w:type="dxa"/>
            </w:tcMar>
            <w:vAlign w:val="center"/>
          </w:tcPr>
          <w:p w14:paraId="33B4BA51">
            <w:pPr>
              <w:jc w:val="center"/>
            </w:pPr>
            <w:r>
              <w:rPr>
                <w:b/>
              </w:rPr>
              <w:t>Начало</w:t>
            </w:r>
            <w:r>
              <w:rPr>
                <w:b/>
              </w:rPr>
              <w:br w:type="textWrapping"/>
            </w:r>
            <w:r>
              <w:rPr>
                <w:b/>
              </w:rPr>
              <w:t>волны</w:t>
            </w:r>
          </w:p>
        </w:tc>
        <w:tc>
          <w:tcPr>
            <w:tcW w:w="1376" w:type="dxa"/>
            <w:tcBorders>
              <w:top w:val="single" w:color="9FBAD0" w:sz="8" w:space="0"/>
              <w:left w:val="single" w:color="9FBAD0" w:sz="8" w:space="0"/>
              <w:bottom w:val="single" w:color="9FBAD0" w:sz="8" w:space="0"/>
              <w:right w:val="single" w:color="9FBAD0" w:sz="8" w:space="0"/>
            </w:tcBorders>
            <w:shd w:val="clear" w:color="auto" w:fill="FFFFFF"/>
            <w:tcMar>
              <w:top w:w="120" w:type="dxa"/>
              <w:left w:w="120" w:type="dxa"/>
              <w:bottom w:w="120" w:type="dxa"/>
              <w:right w:w="120" w:type="dxa"/>
            </w:tcMar>
            <w:vAlign w:val="center"/>
          </w:tcPr>
          <w:p w14:paraId="464C4D1A">
            <w:pPr>
              <w:jc w:val="center"/>
            </w:pPr>
            <w:r>
              <w:rPr>
                <w:b/>
                <w:sz w:val="32"/>
              </w:rPr>
              <w:t>→</w:t>
            </w:r>
          </w:p>
        </w:tc>
        <w:tc>
          <w:tcPr>
            <w:tcW w:w="1376" w:type="dxa"/>
            <w:tcBorders>
              <w:top w:val="single" w:color="9FBAD0" w:sz="8" w:space="0"/>
              <w:left w:val="single" w:color="9FBAD0" w:sz="8" w:space="0"/>
              <w:bottom w:val="single" w:color="9FBAD0" w:sz="8" w:space="0"/>
              <w:right w:val="single" w:color="9FBAD0" w:sz="8" w:space="0"/>
            </w:tcBorders>
            <w:shd w:val="clear" w:color="auto" w:fill="DCE6F1"/>
            <w:tcMar>
              <w:top w:w="120" w:type="dxa"/>
              <w:left w:w="120" w:type="dxa"/>
              <w:bottom w:w="120" w:type="dxa"/>
              <w:right w:w="120" w:type="dxa"/>
            </w:tcMar>
            <w:vAlign w:val="center"/>
          </w:tcPr>
          <w:p w14:paraId="1DAF39B3">
            <w:pPr>
              <w:jc w:val="center"/>
            </w:pPr>
            <w:r>
              <w:rPr>
                <w:b/>
              </w:rPr>
              <w:t>Бой с</w:t>
            </w:r>
            <w:r>
              <w:rPr>
                <w:b/>
              </w:rPr>
              <w:br w:type="textWrapping"/>
            </w:r>
            <w:r>
              <w:rPr>
                <w:b/>
              </w:rPr>
              <w:t>врагами</w:t>
            </w:r>
          </w:p>
        </w:tc>
        <w:tc>
          <w:tcPr>
            <w:tcW w:w="1376" w:type="dxa"/>
            <w:tcBorders>
              <w:top w:val="single" w:color="9FBAD0" w:sz="8" w:space="0"/>
              <w:left w:val="single" w:color="9FBAD0" w:sz="8" w:space="0"/>
              <w:bottom w:val="single" w:color="9FBAD0" w:sz="8" w:space="0"/>
              <w:right w:val="single" w:color="9FBAD0" w:sz="8" w:space="0"/>
            </w:tcBorders>
            <w:shd w:val="clear" w:color="auto" w:fill="FFFFFF"/>
            <w:tcMar>
              <w:top w:w="120" w:type="dxa"/>
              <w:left w:w="120" w:type="dxa"/>
              <w:bottom w:w="120" w:type="dxa"/>
              <w:right w:w="120" w:type="dxa"/>
            </w:tcMar>
            <w:vAlign w:val="center"/>
          </w:tcPr>
          <w:p w14:paraId="1D05EF92">
            <w:pPr>
              <w:jc w:val="center"/>
            </w:pPr>
            <w:r>
              <w:rPr>
                <w:b/>
                <w:sz w:val="32"/>
              </w:rPr>
              <w:t>→</w:t>
            </w:r>
          </w:p>
        </w:tc>
        <w:tc>
          <w:tcPr>
            <w:tcW w:w="1376" w:type="dxa"/>
            <w:tcBorders>
              <w:top w:val="single" w:color="9FBAD0" w:sz="8" w:space="0"/>
              <w:left w:val="single" w:color="9FBAD0" w:sz="8" w:space="0"/>
              <w:bottom w:val="single" w:color="9FBAD0" w:sz="8" w:space="0"/>
              <w:right w:val="single" w:color="9FBAD0" w:sz="8" w:space="0"/>
            </w:tcBorders>
            <w:shd w:val="clear" w:color="auto" w:fill="DCE6F1"/>
            <w:tcMar>
              <w:top w:w="120" w:type="dxa"/>
              <w:left w:w="120" w:type="dxa"/>
              <w:bottom w:w="120" w:type="dxa"/>
              <w:right w:w="120" w:type="dxa"/>
            </w:tcMar>
            <w:vAlign w:val="center"/>
          </w:tcPr>
          <w:p w14:paraId="002473D5">
            <w:pPr>
              <w:jc w:val="center"/>
            </w:pPr>
            <w:r>
              <w:rPr>
                <w:b/>
              </w:rPr>
              <w:t>Выбор</w:t>
            </w:r>
            <w:r>
              <w:rPr>
                <w:b/>
              </w:rPr>
              <w:br w:type="textWrapping"/>
            </w:r>
            <w:r>
              <w:rPr>
                <w:b/>
              </w:rPr>
              <w:t>апгрейда</w:t>
            </w:r>
          </w:p>
        </w:tc>
        <w:tc>
          <w:tcPr>
            <w:tcW w:w="1376" w:type="dxa"/>
            <w:tcBorders>
              <w:top w:val="single" w:color="9FBAD0" w:sz="8" w:space="0"/>
              <w:left w:val="single" w:color="9FBAD0" w:sz="8" w:space="0"/>
              <w:bottom w:val="single" w:color="9FBAD0" w:sz="8" w:space="0"/>
              <w:right w:val="single" w:color="9FBAD0" w:sz="8" w:space="0"/>
            </w:tcBorders>
            <w:shd w:val="clear" w:color="auto" w:fill="FFFFFF"/>
            <w:tcMar>
              <w:top w:w="120" w:type="dxa"/>
              <w:left w:w="120" w:type="dxa"/>
              <w:bottom w:w="120" w:type="dxa"/>
              <w:right w:w="120" w:type="dxa"/>
            </w:tcMar>
            <w:vAlign w:val="center"/>
          </w:tcPr>
          <w:p w14:paraId="3B8B73BF">
            <w:pPr>
              <w:jc w:val="center"/>
            </w:pPr>
            <w:r>
              <w:rPr>
                <w:b/>
                <w:sz w:val="32"/>
              </w:rPr>
              <w:t>→</w:t>
            </w:r>
          </w:p>
        </w:tc>
        <w:tc>
          <w:tcPr>
            <w:tcW w:w="1376" w:type="dxa"/>
            <w:tcBorders>
              <w:top w:val="single" w:color="9FBAD0" w:sz="8" w:space="0"/>
              <w:left w:val="single" w:color="9FBAD0" w:sz="8" w:space="0"/>
              <w:bottom w:val="single" w:color="9FBAD0" w:sz="8" w:space="0"/>
              <w:right w:val="single" w:color="9FBAD0" w:sz="8" w:space="0"/>
            </w:tcBorders>
            <w:shd w:val="clear" w:color="auto" w:fill="DCE6F1"/>
            <w:tcMar>
              <w:top w:w="120" w:type="dxa"/>
              <w:left w:w="120" w:type="dxa"/>
              <w:bottom w:w="120" w:type="dxa"/>
              <w:right w:w="120" w:type="dxa"/>
            </w:tcMar>
            <w:vAlign w:val="center"/>
          </w:tcPr>
          <w:p w14:paraId="7B5097E0">
            <w:pPr>
              <w:jc w:val="center"/>
            </w:pPr>
            <w:r>
              <w:rPr>
                <w:b/>
              </w:rPr>
              <w:t>Новая</w:t>
            </w:r>
            <w:r>
              <w:rPr>
                <w:b/>
              </w:rPr>
              <w:br w:type="textWrapping"/>
            </w:r>
            <w:r>
              <w:rPr>
                <w:b/>
              </w:rPr>
              <w:t>волна</w:t>
            </w:r>
          </w:p>
        </w:tc>
      </w:tr>
    </w:tbl>
    <w:p w14:paraId="51A08EA8">
      <w:pPr>
        <w:spacing w:before="120"/>
      </w:pPr>
      <w:r>
        <w:rPr>
          <w:i/>
        </w:rPr>
        <w:t>Если здоровье игрока опускается до нуля, игровая сессия завершается и цикл начинается заново после рестарта.</w:t>
      </w:r>
    </w:p>
    <w:p w14:paraId="4BCB07D4">
      <w:pPr>
        <w:pStyle w:val="2"/>
      </w:pPr>
      <w:r>
        <w:t>Приложение B. Упрощённый прототип интерфейса</w:t>
      </w:r>
    </w:p>
    <w:p w14:paraId="75E00F53">
      <w:r>
        <w:rPr>
          <w:i/>
        </w:rPr>
        <w:t>В качестве наглядного примера ниже показано рекомендуемое расположение основных элементов интерфейса.</w:t>
      </w:r>
    </w:p>
    <w:tbl>
      <w:tblPr>
        <w:tblStyle w:val="12"/>
        <w:tblW w:w="0" w:type="auto"/>
        <w:jc w:val="center"/>
        <w:tblLayout w:type="fixed"/>
        <w:tblCellMar>
          <w:top w:w="0" w:type="dxa"/>
          <w:left w:w="108" w:type="dxa"/>
          <w:bottom w:w="0" w:type="dxa"/>
          <w:right w:w="108" w:type="dxa"/>
        </w:tblCellMar>
      </w:tblPr>
      <w:tblGrid>
        <w:gridCol w:w="2381"/>
        <w:gridCol w:w="3969"/>
        <w:gridCol w:w="2381"/>
      </w:tblGrid>
      <w:tr w14:paraId="0709EED2">
        <w:tblPrEx>
          <w:tblCellMar>
            <w:top w:w="0" w:type="dxa"/>
            <w:left w:w="108" w:type="dxa"/>
            <w:bottom w:w="0" w:type="dxa"/>
            <w:right w:w="108" w:type="dxa"/>
          </w:tblCellMar>
        </w:tblPrEx>
        <w:trPr>
          <w:jc w:val="center"/>
        </w:trPr>
        <w:tc>
          <w:tcPr>
            <w:tcW w:w="3211" w:type="dxa"/>
            <w:tcBorders>
              <w:top w:val="single" w:color="D0D7E5" w:sz="8" w:space="0"/>
              <w:left w:val="single" w:color="D0D7E5" w:sz="8" w:space="0"/>
              <w:bottom w:val="single" w:color="D0D7E5" w:sz="8" w:space="0"/>
              <w:right w:val="single" w:color="D0D7E5" w:sz="8" w:space="0"/>
            </w:tcBorders>
            <w:shd w:val="clear" w:color="auto" w:fill="EAF2F8"/>
            <w:tcMar>
              <w:top w:w="120" w:type="dxa"/>
              <w:left w:w="120" w:type="dxa"/>
              <w:bottom w:w="120" w:type="dxa"/>
              <w:right w:w="120" w:type="dxa"/>
            </w:tcMar>
            <w:vAlign w:val="center"/>
          </w:tcPr>
          <w:p w14:paraId="47A3BB14">
            <w:pPr>
              <w:jc w:val="center"/>
            </w:pPr>
            <w:r>
              <w:rPr>
                <w:b/>
              </w:rPr>
              <w:t>HP / Здоровье</w:t>
            </w:r>
          </w:p>
        </w:tc>
        <w:tc>
          <w:tcPr>
            <w:tcW w:w="3211" w:type="dxa"/>
            <w:tcBorders>
              <w:top w:val="single" w:color="D0D7E5" w:sz="8" w:space="0"/>
              <w:left w:val="single" w:color="D0D7E5" w:sz="8" w:space="0"/>
              <w:bottom w:val="single" w:color="D0D7E5" w:sz="8" w:space="0"/>
              <w:right w:val="single" w:color="D0D7E5" w:sz="8" w:space="0"/>
            </w:tcBorders>
            <w:shd w:val="clear" w:color="auto" w:fill="EAF2F8"/>
            <w:tcMar>
              <w:top w:w="120" w:type="dxa"/>
              <w:left w:w="120" w:type="dxa"/>
              <w:bottom w:w="120" w:type="dxa"/>
              <w:right w:w="120" w:type="dxa"/>
            </w:tcMar>
            <w:vAlign w:val="center"/>
          </w:tcPr>
          <w:p w14:paraId="37072673">
            <w:pPr>
              <w:jc w:val="center"/>
            </w:pPr>
            <w:r>
              <w:rPr>
                <w:b/>
              </w:rPr>
              <w:t>Текущая волна</w:t>
            </w:r>
          </w:p>
        </w:tc>
        <w:tc>
          <w:tcPr>
            <w:tcW w:w="3211" w:type="dxa"/>
            <w:tcBorders>
              <w:top w:val="single" w:color="D0D7E5" w:sz="8" w:space="0"/>
              <w:left w:val="single" w:color="D0D7E5" w:sz="8" w:space="0"/>
              <w:bottom w:val="single" w:color="D0D7E5" w:sz="8" w:space="0"/>
              <w:right w:val="single" w:color="D0D7E5" w:sz="8" w:space="0"/>
            </w:tcBorders>
            <w:shd w:val="clear" w:color="auto" w:fill="EAF2F8"/>
            <w:tcMar>
              <w:top w:w="120" w:type="dxa"/>
              <w:left w:w="120" w:type="dxa"/>
              <w:bottom w:w="120" w:type="dxa"/>
              <w:right w:w="120" w:type="dxa"/>
            </w:tcMar>
            <w:vAlign w:val="center"/>
          </w:tcPr>
          <w:p w14:paraId="13B1FBCA">
            <w:pPr>
              <w:jc w:val="center"/>
            </w:pPr>
            <w:r>
              <w:rPr>
                <w:b/>
              </w:rPr>
              <w:t>Пауза /</w:t>
            </w:r>
            <w:r>
              <w:rPr>
                <w:b/>
              </w:rPr>
              <w:br w:type="textWrapping"/>
            </w:r>
            <w:r>
              <w:rPr>
                <w:b/>
              </w:rPr>
              <w:t>доп. информация</w:t>
            </w:r>
          </w:p>
        </w:tc>
      </w:tr>
      <w:tr w14:paraId="2BDE2CE3">
        <w:tblPrEx>
          <w:tblCellMar>
            <w:top w:w="0" w:type="dxa"/>
            <w:left w:w="108" w:type="dxa"/>
            <w:bottom w:w="0" w:type="dxa"/>
            <w:right w:w="108" w:type="dxa"/>
          </w:tblCellMar>
        </w:tblPrEx>
        <w:trPr>
          <w:jc w:val="center"/>
        </w:trPr>
        <w:tc>
          <w:tcPr>
            <w:tcW w:w="3211" w:type="dxa"/>
            <w:tcBorders>
              <w:top w:val="single" w:color="D0D7E5" w:sz="8" w:space="0"/>
              <w:left w:val="single" w:color="D0D7E5" w:sz="8" w:space="0"/>
              <w:bottom w:val="single" w:color="D0D7E5" w:sz="8" w:space="0"/>
              <w:right w:val="single" w:color="D0D7E5" w:sz="8" w:space="0"/>
            </w:tcBorders>
            <w:shd w:val="clear" w:color="auto" w:fill="FFFFFF"/>
            <w:tcMar>
              <w:top w:w="120" w:type="dxa"/>
              <w:left w:w="120" w:type="dxa"/>
              <w:bottom w:w="120" w:type="dxa"/>
              <w:right w:w="120" w:type="dxa"/>
            </w:tcMar>
            <w:vAlign w:val="center"/>
          </w:tcPr>
          <w:p w14:paraId="5CD81638">
            <w:pPr>
              <w:jc w:val="center"/>
            </w:pPr>
          </w:p>
        </w:tc>
        <w:tc>
          <w:tcPr>
            <w:tcW w:w="3211" w:type="dxa"/>
            <w:tcBorders>
              <w:top w:val="single" w:color="D0D7E5" w:sz="8" w:space="0"/>
              <w:left w:val="single" w:color="D0D7E5" w:sz="8" w:space="0"/>
              <w:bottom w:val="single" w:color="D0D7E5" w:sz="8" w:space="0"/>
              <w:right w:val="single" w:color="D0D7E5" w:sz="8" w:space="0"/>
            </w:tcBorders>
            <w:shd w:val="clear" w:color="auto" w:fill="F7FBFD"/>
            <w:tcMar>
              <w:top w:w="120" w:type="dxa"/>
              <w:left w:w="120" w:type="dxa"/>
              <w:bottom w:w="120" w:type="dxa"/>
              <w:right w:w="120" w:type="dxa"/>
            </w:tcMar>
            <w:vAlign w:val="center"/>
          </w:tcPr>
          <w:p w14:paraId="0214F45D">
            <w:pPr>
              <w:jc w:val="center"/>
            </w:pPr>
            <w:r>
              <w:rPr>
                <w:b/>
              </w:rPr>
              <w:t>Игровое поле</w:t>
            </w:r>
            <w:r>
              <w:rPr>
                <w:b/>
              </w:rPr>
              <w:br w:type="textWrapping"/>
            </w:r>
            <w:r>
              <w:rPr>
                <w:b/>
              </w:rPr>
              <w:t>(арена)</w:t>
            </w:r>
          </w:p>
        </w:tc>
        <w:tc>
          <w:tcPr>
            <w:tcW w:w="3211" w:type="dxa"/>
            <w:tcBorders>
              <w:top w:val="single" w:color="D0D7E5" w:sz="8" w:space="0"/>
              <w:left w:val="single" w:color="D0D7E5" w:sz="8" w:space="0"/>
              <w:bottom w:val="single" w:color="D0D7E5" w:sz="8" w:space="0"/>
              <w:right w:val="single" w:color="D0D7E5" w:sz="8" w:space="0"/>
            </w:tcBorders>
            <w:shd w:val="clear" w:color="auto" w:fill="FFFFFF"/>
            <w:tcMar>
              <w:top w:w="120" w:type="dxa"/>
              <w:left w:w="120" w:type="dxa"/>
              <w:bottom w:w="120" w:type="dxa"/>
              <w:right w:w="120" w:type="dxa"/>
            </w:tcMar>
            <w:vAlign w:val="center"/>
          </w:tcPr>
          <w:p w14:paraId="53479E4D">
            <w:pPr>
              <w:jc w:val="center"/>
            </w:pPr>
          </w:p>
        </w:tc>
      </w:tr>
      <w:tr w14:paraId="0CE11E67">
        <w:tblPrEx>
          <w:tblCellMar>
            <w:top w:w="0" w:type="dxa"/>
            <w:left w:w="108" w:type="dxa"/>
            <w:bottom w:w="0" w:type="dxa"/>
            <w:right w:w="108" w:type="dxa"/>
          </w:tblCellMar>
        </w:tblPrEx>
        <w:trPr>
          <w:jc w:val="center"/>
        </w:trPr>
        <w:tc>
          <w:tcPr>
            <w:tcW w:w="3211" w:type="dxa"/>
            <w:tcBorders>
              <w:top w:val="single" w:color="D0D7E5" w:sz="8" w:space="0"/>
              <w:left w:val="single" w:color="D0D7E5" w:sz="8" w:space="0"/>
              <w:bottom w:val="single" w:color="D0D7E5" w:sz="8" w:space="0"/>
              <w:right w:val="single" w:color="D0D7E5" w:sz="8" w:space="0"/>
            </w:tcBorders>
            <w:shd w:val="clear" w:color="auto" w:fill="FFFFFF"/>
            <w:tcMar>
              <w:top w:w="120" w:type="dxa"/>
              <w:left w:w="120" w:type="dxa"/>
              <w:bottom w:w="120" w:type="dxa"/>
              <w:right w:w="120" w:type="dxa"/>
            </w:tcMar>
            <w:vAlign w:val="center"/>
          </w:tcPr>
          <w:p w14:paraId="512CB14B">
            <w:pPr>
              <w:jc w:val="center"/>
            </w:pPr>
          </w:p>
        </w:tc>
        <w:tc>
          <w:tcPr>
            <w:tcW w:w="3211" w:type="dxa"/>
            <w:tcBorders>
              <w:top w:val="single" w:color="D0D7E5" w:sz="8" w:space="0"/>
              <w:left w:val="single" w:color="D0D7E5" w:sz="8" w:space="0"/>
              <w:bottom w:val="single" w:color="D0D7E5" w:sz="8" w:space="0"/>
              <w:right w:val="single" w:color="D0D7E5" w:sz="8" w:space="0"/>
            </w:tcBorders>
            <w:shd w:val="clear" w:color="auto" w:fill="F3F6F9"/>
            <w:tcMar>
              <w:top w:w="120" w:type="dxa"/>
              <w:left w:w="120" w:type="dxa"/>
              <w:bottom w:w="120" w:type="dxa"/>
              <w:right w:w="120" w:type="dxa"/>
            </w:tcMar>
            <w:vAlign w:val="center"/>
          </w:tcPr>
          <w:p w14:paraId="298D0911">
            <w:pPr>
              <w:jc w:val="center"/>
            </w:pPr>
            <w:r>
              <w:rPr>
                <w:b/>
              </w:rPr>
              <w:t>Окно выбора апгрейда</w:t>
            </w:r>
            <w:r>
              <w:rPr>
                <w:b/>
              </w:rPr>
              <w:br w:type="textWrapping"/>
            </w:r>
            <w:r>
              <w:rPr>
                <w:b/>
              </w:rPr>
              <w:t>(появляется между волнами)</w:t>
            </w:r>
          </w:p>
        </w:tc>
        <w:tc>
          <w:tcPr>
            <w:tcW w:w="3211" w:type="dxa"/>
            <w:tcBorders>
              <w:top w:val="single" w:color="D0D7E5" w:sz="8" w:space="0"/>
              <w:left w:val="single" w:color="D0D7E5" w:sz="8" w:space="0"/>
              <w:bottom w:val="single" w:color="D0D7E5" w:sz="8" w:space="0"/>
              <w:right w:val="single" w:color="D0D7E5" w:sz="8" w:space="0"/>
            </w:tcBorders>
            <w:shd w:val="clear" w:color="auto" w:fill="FFFFFF"/>
            <w:tcMar>
              <w:top w:w="120" w:type="dxa"/>
              <w:left w:w="120" w:type="dxa"/>
              <w:bottom w:w="120" w:type="dxa"/>
              <w:right w:w="120" w:type="dxa"/>
            </w:tcMar>
            <w:vAlign w:val="center"/>
          </w:tcPr>
          <w:p w14:paraId="4C3B4EFB">
            <w:pPr>
              <w:jc w:val="center"/>
            </w:pPr>
          </w:p>
        </w:tc>
      </w:tr>
      <w:tr w14:paraId="1D7EDB6A">
        <w:tblPrEx>
          <w:tblCellMar>
            <w:top w:w="0" w:type="dxa"/>
            <w:left w:w="108" w:type="dxa"/>
            <w:bottom w:w="0" w:type="dxa"/>
            <w:right w:w="108" w:type="dxa"/>
          </w:tblCellMar>
        </w:tblPrEx>
        <w:trPr>
          <w:jc w:val="center"/>
        </w:trPr>
        <w:tc>
          <w:tcPr>
            <w:tcW w:w="3211" w:type="dxa"/>
            <w:tcBorders>
              <w:top w:val="single" w:color="D0D7E5" w:sz="8" w:space="0"/>
              <w:left w:val="single" w:color="D0D7E5" w:sz="8" w:space="0"/>
              <w:bottom w:val="single" w:color="D0D7E5" w:sz="8" w:space="0"/>
              <w:right w:val="single" w:color="D0D7E5" w:sz="8" w:space="0"/>
            </w:tcBorders>
            <w:shd w:val="clear" w:color="auto" w:fill="FFFFFF"/>
            <w:tcMar>
              <w:top w:w="120" w:type="dxa"/>
              <w:left w:w="120" w:type="dxa"/>
              <w:bottom w:w="120" w:type="dxa"/>
              <w:right w:w="120" w:type="dxa"/>
            </w:tcMar>
            <w:vAlign w:val="center"/>
          </w:tcPr>
          <w:p w14:paraId="15E97961">
            <w:pPr>
              <w:jc w:val="center"/>
            </w:pPr>
          </w:p>
        </w:tc>
        <w:tc>
          <w:tcPr>
            <w:tcW w:w="3211" w:type="dxa"/>
            <w:tcBorders>
              <w:top w:val="single" w:color="D0D7E5" w:sz="8" w:space="0"/>
              <w:left w:val="single" w:color="D0D7E5" w:sz="8" w:space="0"/>
              <w:bottom w:val="single" w:color="D0D7E5" w:sz="8" w:space="0"/>
              <w:right w:val="single" w:color="D0D7E5" w:sz="8" w:space="0"/>
            </w:tcBorders>
            <w:shd w:val="clear" w:color="auto" w:fill="F3F6F9"/>
            <w:tcMar>
              <w:top w:w="120" w:type="dxa"/>
              <w:left w:w="120" w:type="dxa"/>
              <w:bottom w:w="120" w:type="dxa"/>
              <w:right w:w="120" w:type="dxa"/>
            </w:tcMar>
            <w:vAlign w:val="center"/>
          </w:tcPr>
          <w:p w14:paraId="1675FC54">
            <w:pPr>
              <w:jc w:val="center"/>
            </w:pPr>
            <w:r>
              <w:rPr>
                <w:b/>
              </w:rPr>
              <w:t>Экран Game Over /</w:t>
            </w:r>
            <w:r>
              <w:rPr>
                <w:b/>
              </w:rPr>
              <w:br w:type="textWrapping"/>
            </w:r>
            <w:r>
              <w:rPr>
                <w:b/>
              </w:rPr>
              <w:t>кнопка повторной попытки</w:t>
            </w:r>
          </w:p>
        </w:tc>
        <w:tc>
          <w:tcPr>
            <w:tcW w:w="3211" w:type="dxa"/>
            <w:tcBorders>
              <w:top w:val="single" w:color="D0D7E5" w:sz="8" w:space="0"/>
              <w:left w:val="single" w:color="D0D7E5" w:sz="8" w:space="0"/>
              <w:bottom w:val="single" w:color="D0D7E5" w:sz="8" w:space="0"/>
              <w:right w:val="single" w:color="D0D7E5" w:sz="8" w:space="0"/>
            </w:tcBorders>
            <w:shd w:val="clear" w:color="auto" w:fill="FFFFFF"/>
            <w:tcMar>
              <w:top w:w="120" w:type="dxa"/>
              <w:left w:w="120" w:type="dxa"/>
              <w:bottom w:w="120" w:type="dxa"/>
              <w:right w:w="120" w:type="dxa"/>
            </w:tcMar>
            <w:vAlign w:val="center"/>
          </w:tcPr>
          <w:p w14:paraId="17183EC9">
            <w:pPr>
              <w:jc w:val="center"/>
            </w:pPr>
          </w:p>
        </w:tc>
      </w:tr>
    </w:tbl>
    <w:p w14:paraId="00831C88">
      <w:bookmarkStart w:id="0" w:name="_GoBack"/>
      <w:bookmarkEnd w:id="0"/>
    </w:p>
    <w:sectPr>
      <w:pgSz w:w="12240" w:h="15840"/>
      <w:pgMar w:top="1134" w:right="1304" w:bottom="1134" w:left="130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E28147B"/>
    <w:rsid w:val="3949030C"/>
    <w:rsid w:val="539968F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theme="minorBidi"/>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1F4E79"/>
      <w:sz w:val="30"/>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373737"/>
      <w:sz w:val="25"/>
      <w:szCs w:val="26"/>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qFormat/>
    <w:uiPriority w:val="99"/>
    <w:pPr>
      <w:spacing w:after="120"/>
      <w:ind w:left="360"/>
      <w:contextualSpacing/>
    </w:pPr>
  </w:style>
  <w:style w:type="paragraph" w:styleId="16">
    <w:name w:val="Body Text 2"/>
    <w:basedOn w:val="1"/>
    <w:link w:val="47"/>
    <w:unhideWhenUsed/>
    <w:qFormat/>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qFormat/>
    <w:uiPriority w:val="99"/>
    <w:pPr>
      <w:numPr>
        <w:ilvl w:val="0"/>
        <w:numId w:val="1"/>
      </w:numPr>
      <w:contextualSpacing/>
    </w:pPr>
  </w:style>
  <w:style w:type="paragraph" w:styleId="19">
    <w:name w:val="header"/>
    <w:basedOn w:val="1"/>
    <w:link w:val="37"/>
    <w:unhideWhenUsed/>
    <w:uiPriority w:val="99"/>
    <w:pPr>
      <w:tabs>
        <w:tab w:val="center" w:pos="4680"/>
        <w:tab w:val="right" w:pos="9360"/>
      </w:tabs>
      <w:spacing w:after="0" w:line="240" w:lineRule="auto"/>
    </w:pPr>
  </w:style>
  <w:style w:type="paragraph" w:styleId="20">
    <w:name w:val="Body Text"/>
    <w:basedOn w:val="1"/>
    <w:link w:val="46"/>
    <w:unhideWhenUsed/>
    <w:qFormat/>
    <w:uiPriority w:val="99"/>
    <w:pPr>
      <w:spacing w:after="120"/>
    </w:pPr>
  </w:style>
  <w:style w:type="paragraph" w:styleId="21">
    <w:name w:val="macro"/>
    <w:link w:val="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qFormat/>
    <w:uiPriority w:val="99"/>
    <w:pPr>
      <w:numPr>
        <w:ilvl w:val="0"/>
        <w:numId w:val="2"/>
      </w:numPr>
      <w:contextualSpacing/>
    </w:pPr>
  </w:style>
  <w:style w:type="paragraph" w:styleId="23">
    <w:name w:val="List Bullet 2"/>
    <w:basedOn w:val="1"/>
    <w:unhideWhenUsed/>
    <w:qFormat/>
    <w:uiPriority w:val="99"/>
    <w:pPr>
      <w:numPr>
        <w:ilvl w:val="0"/>
        <w:numId w:val="3"/>
      </w:numPr>
      <w:contextualSpacing/>
    </w:pPr>
  </w:style>
  <w:style w:type="paragraph" w:styleId="24">
    <w:name w:val="List Bullet 3"/>
    <w:basedOn w:val="1"/>
    <w:unhideWhenUsed/>
    <w:qFormat/>
    <w:uiPriority w:val="99"/>
    <w:pPr>
      <w:numPr>
        <w:ilvl w:val="0"/>
        <w:numId w:val="4"/>
      </w:numPr>
      <w:contextualSpacing/>
    </w:pPr>
  </w:style>
  <w:style w:type="paragraph" w:styleId="2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44"/>
      <w:szCs w:val="52"/>
    </w:rPr>
  </w:style>
  <w:style w:type="paragraph" w:styleId="26">
    <w:name w:val="footer"/>
    <w:basedOn w:val="1"/>
    <w:link w:val="38"/>
    <w:unhideWhenUsed/>
    <w:uiPriority w:val="99"/>
    <w:pPr>
      <w:tabs>
        <w:tab w:val="center" w:pos="4680"/>
        <w:tab w:val="right" w:pos="9360"/>
      </w:tabs>
      <w:spacing w:after="0" w:line="240" w:lineRule="auto"/>
    </w:pPr>
  </w:style>
  <w:style w:type="paragraph" w:styleId="27">
    <w:name w:val="List Number"/>
    <w:basedOn w:val="1"/>
    <w:unhideWhenUsed/>
    <w:qFormat/>
    <w:uiPriority w:val="99"/>
    <w:pPr>
      <w:numPr>
        <w:ilvl w:val="0"/>
        <w:numId w:val="5"/>
      </w:numPr>
      <w:contextualSpacing/>
    </w:pPr>
  </w:style>
  <w:style w:type="paragraph" w:styleId="28">
    <w:name w:val="List Number 2"/>
    <w:basedOn w:val="1"/>
    <w:unhideWhenUsed/>
    <w:qFormat/>
    <w:uiPriority w:val="99"/>
    <w:pPr>
      <w:numPr>
        <w:ilvl w:val="0"/>
        <w:numId w:val="6"/>
      </w:numPr>
      <w:contextualSpacing/>
    </w:pPr>
  </w:style>
  <w:style w:type="paragraph" w:styleId="29">
    <w:name w:val="List"/>
    <w:basedOn w:val="1"/>
    <w:unhideWhenUsed/>
    <w:qFormat/>
    <w:uiPriority w:val="99"/>
    <w:pPr>
      <w:ind w:left="360" w:hanging="360"/>
      <w:contextualSpacing/>
    </w:pPr>
  </w:style>
  <w:style w:type="paragraph" w:styleId="30">
    <w:name w:val="Body Text 3"/>
    <w:basedOn w:val="1"/>
    <w:link w:val="48"/>
    <w:unhideWhenUsed/>
    <w:qFormat/>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List 2"/>
    <w:basedOn w:val="1"/>
    <w:unhideWhenUsed/>
    <w:qFormat/>
    <w:uiPriority w:val="99"/>
    <w:pPr>
      <w:ind w:left="720" w:hanging="360"/>
      <w:contextualSpacing/>
    </w:pPr>
  </w:style>
  <w:style w:type="paragraph" w:styleId="35">
    <w:name w:val="List 3"/>
    <w:basedOn w:val="1"/>
    <w:unhideWhenUsed/>
    <w:qFormat/>
    <w:uiPriority w:val="99"/>
    <w:pPr>
      <w:ind w:left="1080" w:hanging="360"/>
      <w:contextualSpacing/>
    </w:p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uiPriority w:val="99"/>
  </w:style>
  <w:style w:type="character" w:customStyle="1" w:styleId="38">
    <w:name w:val="Footer Char"/>
    <w:basedOn w:val="11"/>
    <w:link w:val="26"/>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2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0"/>
    <w:uiPriority w:val="99"/>
  </w:style>
  <w:style w:type="character" w:customStyle="1" w:styleId="47">
    <w:name w:val="Body Text 2 Char"/>
    <w:basedOn w:val="11"/>
    <w:link w:val="16"/>
    <w:qFormat/>
    <w:uiPriority w:val="99"/>
  </w:style>
  <w:style w:type="character" w:customStyle="1" w:styleId="48">
    <w:name w:val="Body Text 3 Char"/>
    <w:basedOn w:val="11"/>
    <w:link w:val="30"/>
    <w:qFormat/>
    <w:uiPriority w:val="99"/>
    <w:rPr>
      <w:sz w:val="16"/>
      <w:szCs w:val="16"/>
    </w:rPr>
  </w:style>
  <w:style w:type="character" w:customStyle="1" w:styleId="49">
    <w:name w:val="Macro Text Char"/>
    <w:basedOn w:val="11"/>
    <w:link w:val="21"/>
    <w:qFormat/>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qFormat/>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qFormat/>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fergus</cp:lastModifiedBy>
  <dcterms:modified xsi:type="dcterms:W3CDTF">2026-03-20T15:16:11Z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1049-12.2.0.23197</vt:lpwstr>
  </property>
  <property fmtid="{D5CDD505-2E9C-101B-9397-08002B2CF9AE}" pid="3" name="ICV">
    <vt:lpwstr>DE5F49F5C06D43B9A454917ABE238B35_13</vt:lpwstr>
  </property>
</Properties>
</file>