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Infoscreen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Felix Stoltenberg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felix.elias.stoltenberg@gmail.com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e Linie" id="4" name="image2.png"/>
            <a:graphic>
              <a:graphicData uri="http://schemas.openxmlformats.org/drawingml/2006/picture">
                <pic:pic>
                  <pic:nvPicPr>
                    <pic:cNvPr descr="horizontale Lini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dv4bpplw46h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with Raspian Full (preferably; not tested with other dists)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SD Card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 (or power from the TV / display)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HDMI Card (if raspi doesn’t have HDMI output)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Card / WiFi dongle (if raspi doesn’t have onboard connectivity)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Case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x007cb7umz5" w:id="4"/>
      <w:bookmarkEnd w:id="4"/>
      <w:r w:rsidDel="00000000" w:rsidR="00000000" w:rsidRPr="00000000">
        <w:rPr>
          <w:rtl w:val="0"/>
        </w:rPr>
        <w:t xml:space="preserve">Installation / Setup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SSH (for later enabling and disabling of  the kiosk script)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network connection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all files to /home/pi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kiosk_setup.sh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kiosk.sh and enter the URL’s for Presentation and Personio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 in via SSH and run enable_kiosk.sh / disable_kiosk.sh for enabling and disabling. (Kiosk is enabled by default after setup)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ußzeile" id="1" name="image1.png"/>
          <a:graphic>
            <a:graphicData uri="http://schemas.openxmlformats.org/drawingml/2006/picture">
              <pic:pic>
                <pic:nvPicPr>
                  <pic:cNvPr descr="Fußzei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de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