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sdt>
      <w:sdtPr>
        <w:lock w:val="contentLocked"/>
        <w:tag w:val="goog_rdk_0"/>
      </w:sdtPr>
      <w:sdtContent>
        <w:tbl>
          <w:tblPr>
            <w:tblStyle w:val="Table1"/>
            <w:tblW w:w="10035.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1530"/>
            <w:gridCol w:w="4215"/>
            <w:tblGridChange w:id="0">
              <w:tblGrid>
                <w:gridCol w:w="4290"/>
                <w:gridCol w:w="1530"/>
                <w:gridCol w:w="4215"/>
              </w:tblGrid>
            </w:tblGridChange>
          </w:tblGrid>
          <w:tr>
            <w:trPr>
              <w:cantSplit w:val="0"/>
              <w:trHeight w:val="405.98046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after="0" w:before="71" w:line="240" w:lineRule="auto"/>
                  <w:jc w:val="center"/>
                  <w:rPr/>
                </w:pPr>
                <w:r w:rsidDel="00000000" w:rsidR="00000000" w:rsidRPr="00000000">
                  <w:rPr>
                    <w:rFonts w:ascii="Arial" w:cs="Arial" w:eastAsia="Arial" w:hAnsi="Arial"/>
                    <w:b w:val="1"/>
                    <w:sz w:val="20"/>
                    <w:szCs w:val="20"/>
                    <w:rtl w:val="0"/>
                  </w:rPr>
                  <w:t xml:space="preserve">PROCEDIMENTO OPERACIONAL PADRÃO</w:t>
                </w:r>
                <w:r w:rsidDel="00000000" w:rsidR="00000000" w:rsidRPr="00000000">
                  <w:rPr>
                    <w:rtl w:val="0"/>
                  </w:rPr>
                </w:r>
              </w:p>
            </w:tc>
          </w:tr>
          <w:tr>
            <w:trPr>
              <w:cantSplit w:val="0"/>
              <w:trHeight w:val="253.55468749999994"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after="0" w:line="240" w:lineRule="auto"/>
                  <w:jc w:val="center"/>
                  <w:rPr/>
                </w:pPr>
                <w:r w:rsidDel="00000000" w:rsidR="00000000" w:rsidRPr="00000000">
                  <w:rPr>
                    <w:rtl w:val="0"/>
                  </w:rPr>
                  <w:t xml:space="preserve">POP – CONTROLE DO ATIVO IMOBILIZADO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after="0" w:before="105" w:line="240" w:lineRule="auto"/>
                  <w:ind w:left="107" w:firstLine="0"/>
                  <w:jc w:val="center"/>
                  <w:rPr/>
                </w:pPr>
                <w:r w:rsidDel="00000000" w:rsidR="00000000" w:rsidRPr="00000000">
                  <w:rPr>
                    <w:rFonts w:ascii="Arial" w:cs="Arial" w:eastAsia="Arial" w:hAnsi="Arial"/>
                    <w:sz w:val="20"/>
                    <w:szCs w:val="20"/>
                    <w:rtl w:val="0"/>
                  </w:rPr>
                  <w:t xml:space="preserve">Código: POP.ATI.001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after="0" w:before="105" w:line="240" w:lineRule="auto"/>
                  <w:ind w:left="106" w:firstLine="0"/>
                  <w:jc w:val="center"/>
                  <w:rPr/>
                </w:pPr>
                <w:r w:rsidDel="00000000" w:rsidR="00000000" w:rsidRPr="00000000">
                  <w:rPr>
                    <w:rFonts w:ascii="Arial" w:cs="Arial" w:eastAsia="Arial" w:hAnsi="Arial"/>
                    <w:sz w:val="20"/>
                    <w:szCs w:val="20"/>
                    <w:rtl w:val="0"/>
                  </w:rPr>
                  <w:t xml:space="preserve">Versão: 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after="0" w:line="240" w:lineRule="auto"/>
                  <w:jc w:val="center"/>
                  <w:rPr/>
                </w:pPr>
                <w:r w:rsidDel="00000000" w:rsidR="00000000" w:rsidRPr="00000000">
                  <w:rPr>
                    <w:rFonts w:ascii="Arial" w:cs="Arial" w:eastAsia="Arial" w:hAnsi="Arial"/>
                    <w:sz w:val="20"/>
                    <w:szCs w:val="20"/>
                    <w:rtl w:val="0"/>
                  </w:rPr>
                  <w:t xml:space="preserve">Página: 1 / 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tabs>
                    <w:tab w:val="right" w:leader="none" w:pos="9639"/>
                  </w:tabs>
                  <w:spacing w:after="0" w:line="240" w:lineRule="auto"/>
                  <w:jc w:val="center"/>
                  <w:rPr>
                    <w:rFonts w:ascii="Arial Narrow" w:cs="Arial Narrow" w:eastAsia="Arial Narrow" w:hAnsi="Arial Narrow"/>
                    <w:b w:val="1"/>
                    <w:sz w:val="18"/>
                    <w:szCs w:val="18"/>
                  </w:rPr>
                </w:pPr>
                <w:r w:rsidDel="00000000" w:rsidR="00000000" w:rsidRPr="00000000">
                  <w:rPr>
                    <w:rFonts w:ascii="Arial Narrow" w:cs="Arial Narrow" w:eastAsia="Arial Narrow" w:hAnsi="Arial Narrow"/>
                    <w:b w:val="1"/>
                    <w:sz w:val="18"/>
                    <w:szCs w:val="18"/>
                    <w:rtl w:val="0"/>
                  </w:rPr>
                  <w:t xml:space="preserve">Elaborado por:</w:t>
                </w:r>
              </w:p>
              <w:p w:rsidR="00000000" w:rsidDel="00000000" w:rsidP="00000000" w:rsidRDefault="00000000" w:rsidRPr="00000000" w14:paraId="0000000D">
                <w:pPr>
                  <w:widowControl w:val="0"/>
                  <w:spacing w:after="0" w:line="240" w:lineRule="auto"/>
                  <w:jc w:val="center"/>
                  <w:rPr>
                    <w:rFonts w:ascii="Arial" w:cs="Arial" w:eastAsia="Arial" w:hAnsi="Arial"/>
                    <w:sz w:val="20"/>
                    <w:szCs w:val="20"/>
                  </w:rPr>
                </w:pPr>
                <w:r w:rsidDel="00000000" w:rsidR="00000000" w:rsidRPr="00000000">
                  <w:rPr>
                    <w:rFonts w:ascii="Arial Narrow" w:cs="Arial Narrow" w:eastAsia="Arial Narrow" w:hAnsi="Arial Narrow"/>
                    <w:sz w:val="18"/>
                    <w:szCs w:val="18"/>
                    <w:rtl w:val="0"/>
                  </w:rPr>
                  <w:t xml:space="preserve">THIAGO TESTA – COORDENADOR DE COMPRAS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tabs>
                    <w:tab w:val="right" w:leader="none" w:pos="9639"/>
                  </w:tabs>
                  <w:spacing w:after="0" w:line="240" w:lineRule="auto"/>
                  <w:jc w:val="center"/>
                  <w:rPr>
                    <w:rFonts w:ascii="Arial Narrow" w:cs="Arial Narrow" w:eastAsia="Arial Narrow" w:hAnsi="Arial Narrow"/>
                    <w:b w:val="1"/>
                    <w:sz w:val="18"/>
                    <w:szCs w:val="18"/>
                  </w:rPr>
                </w:pPr>
                <w:r w:rsidDel="00000000" w:rsidR="00000000" w:rsidRPr="00000000">
                  <w:rPr>
                    <w:rFonts w:ascii="Arial Narrow" w:cs="Arial Narrow" w:eastAsia="Arial Narrow" w:hAnsi="Arial Narrow"/>
                    <w:b w:val="1"/>
                    <w:sz w:val="18"/>
                    <w:szCs w:val="18"/>
                    <w:rtl w:val="0"/>
                  </w:rPr>
                  <w:t xml:space="preserve">Data:</w:t>
                </w:r>
              </w:p>
              <w:p w:rsidR="00000000" w:rsidDel="00000000" w:rsidP="00000000" w:rsidRDefault="00000000" w:rsidRPr="00000000" w14:paraId="0000000F">
                <w:pPr>
                  <w:widowControl w:val="0"/>
                  <w:spacing w:after="0" w:line="240" w:lineRule="auto"/>
                  <w:jc w:val="center"/>
                  <w:rPr>
                    <w:rFonts w:ascii="Arial" w:cs="Arial" w:eastAsia="Arial" w:hAnsi="Arial"/>
                    <w:sz w:val="20"/>
                    <w:szCs w:val="20"/>
                  </w:rPr>
                </w:pPr>
                <w:r w:rsidDel="00000000" w:rsidR="00000000" w:rsidRPr="00000000">
                  <w:rPr>
                    <w:rFonts w:ascii="Arial Narrow" w:cs="Arial Narrow" w:eastAsia="Arial Narrow" w:hAnsi="Arial Narrow"/>
                    <w:sz w:val="18"/>
                    <w:szCs w:val="18"/>
                    <w:rtl w:val="0"/>
                  </w:rPr>
                  <w:t xml:space="preserve">18/02/2025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tabs>
                    <w:tab w:val="right" w:leader="none" w:pos="9639"/>
                  </w:tabs>
                  <w:spacing w:after="0" w:line="240" w:lineRule="auto"/>
                  <w:jc w:val="center"/>
                  <w:rPr>
                    <w:rFonts w:ascii="Arial Narrow" w:cs="Arial Narrow" w:eastAsia="Arial Narrow" w:hAnsi="Arial Narrow"/>
                    <w:b w:val="1"/>
                    <w:sz w:val="18"/>
                    <w:szCs w:val="18"/>
                  </w:rPr>
                </w:pPr>
                <w:r w:rsidDel="00000000" w:rsidR="00000000" w:rsidRPr="00000000">
                  <w:rPr>
                    <w:rFonts w:ascii="Arial Narrow" w:cs="Arial Narrow" w:eastAsia="Arial Narrow" w:hAnsi="Arial Narrow"/>
                    <w:b w:val="1"/>
                    <w:sz w:val="18"/>
                    <w:szCs w:val="18"/>
                    <w:rtl w:val="0"/>
                  </w:rPr>
                  <w:t xml:space="preserve">Revisado por:</w:t>
                </w:r>
              </w:p>
              <w:p w:rsidR="00000000" w:rsidDel="00000000" w:rsidP="00000000" w:rsidRDefault="00000000" w:rsidRPr="00000000" w14:paraId="00000011">
                <w:pPr>
                  <w:widowControl w:val="0"/>
                  <w:tabs>
                    <w:tab w:val="right" w:leader="none" w:pos="9639"/>
                  </w:tabs>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IVO RIVA - DIRETOR ADMINISTRATIVO </w:t>
                </w:r>
              </w:p>
            </w:tc>
          </w:tr>
        </w:tbl>
      </w:sdtContent>
    </w:sdt>
    <w:p w:rsidR="00000000" w:rsidDel="00000000" w:rsidP="00000000" w:rsidRDefault="00000000" w:rsidRPr="00000000" w14:paraId="00000012">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3">
      <w:pPr>
        <w:pStyle w:val="Heading1"/>
        <w:keepNext w:val="0"/>
        <w:keepLines w:val="0"/>
        <w:widowControl w:val="0"/>
        <w:numPr>
          <w:ilvl w:val="0"/>
          <w:numId w:val="5"/>
        </w:numPr>
        <w:tabs>
          <w:tab w:val="left" w:leader="none" w:pos="397"/>
        </w:tabs>
        <w:spacing w:after="0" w:before="0" w:line="360" w:lineRule="auto"/>
        <w:ind w:left="112" w:hanging="285"/>
        <w:jc w:val="both"/>
        <w:rPr>
          <w:rFonts w:ascii="Arial" w:cs="Arial" w:eastAsia="Arial" w:hAnsi="Arial"/>
        </w:rPr>
      </w:pPr>
      <w:r w:rsidDel="00000000" w:rsidR="00000000" w:rsidRPr="00000000">
        <w:rPr>
          <w:rFonts w:ascii="Arial" w:cs="Arial" w:eastAsia="Arial" w:hAnsi="Arial"/>
          <w:sz w:val="20"/>
          <w:szCs w:val="20"/>
          <w:rtl w:val="0"/>
        </w:rPr>
        <w:t xml:space="preserve">OBJETIVO</w:t>
      </w:r>
    </w:p>
    <w:p w:rsidR="00000000" w:rsidDel="00000000" w:rsidP="00000000" w:rsidRDefault="00000000" w:rsidRPr="00000000" w14:paraId="00000014">
      <w:pPr>
        <w:widowControl w:val="0"/>
        <w:spacing w:after="0" w:before="115" w:line="360" w:lineRule="auto"/>
        <w:ind w:left="112" w:right="112"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Este procedimento operacional padrão tem como objetivo de ser um referencial de padronização dos procedimentos a serem adotados no processo de controle e gerenciamento do ativo imobilizado da rede hospitalar Samar e estabelecer as etapas de execução para realização.  </w:t>
      </w:r>
    </w:p>
    <w:p w:rsidR="00000000" w:rsidDel="00000000" w:rsidP="00000000" w:rsidRDefault="00000000" w:rsidRPr="00000000" w14:paraId="00000015">
      <w:pPr>
        <w:pStyle w:val="Heading1"/>
        <w:keepNext w:val="0"/>
        <w:keepLines w:val="0"/>
        <w:widowControl w:val="0"/>
        <w:numPr>
          <w:ilvl w:val="0"/>
          <w:numId w:val="5"/>
        </w:numPr>
        <w:tabs>
          <w:tab w:val="left" w:leader="none" w:pos="397"/>
        </w:tabs>
        <w:spacing w:after="0" w:before="93" w:line="360" w:lineRule="auto"/>
        <w:ind w:left="112" w:hanging="285"/>
        <w:jc w:val="both"/>
        <w:rPr>
          <w:rFonts w:ascii="Arial" w:cs="Arial" w:eastAsia="Arial" w:hAnsi="Arial"/>
        </w:rPr>
      </w:pPr>
      <w:r w:rsidDel="00000000" w:rsidR="00000000" w:rsidRPr="00000000">
        <w:rPr>
          <w:rFonts w:ascii="Arial" w:cs="Arial" w:eastAsia="Arial" w:hAnsi="Arial"/>
          <w:sz w:val="20"/>
          <w:szCs w:val="20"/>
          <w:rtl w:val="0"/>
        </w:rPr>
        <w:t xml:space="preserve">DEFINIÇÕES E CRITÉRIOS</w:t>
      </w:r>
    </w:p>
    <w:p w:rsidR="00000000" w:rsidDel="00000000" w:rsidP="00000000" w:rsidRDefault="00000000" w:rsidRPr="00000000" w14:paraId="00000016">
      <w:pPr>
        <w:tabs>
          <w:tab w:val="left" w:leader="none" w:pos="397"/>
        </w:tabs>
        <w:spacing w:line="36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Para a elaboração do presente material foram utilizados como referência de pesquisa os seguintes livros:</w:t>
      </w:r>
    </w:p>
    <w:p w:rsidR="00000000" w:rsidDel="00000000" w:rsidP="00000000" w:rsidRDefault="00000000" w:rsidRPr="00000000" w14:paraId="00000017">
      <w:pPr>
        <w:tabs>
          <w:tab w:val="left" w:leader="none" w:pos="397"/>
        </w:tabs>
        <w:spacing w:line="36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“Teoria da Contabilidade” – Sérgio de Iudicibus – Editora Atlas</w:t>
      </w:r>
    </w:p>
    <w:p w:rsidR="00000000" w:rsidDel="00000000" w:rsidP="00000000" w:rsidRDefault="00000000" w:rsidRPr="00000000" w14:paraId="00000018">
      <w:pPr>
        <w:tabs>
          <w:tab w:val="left" w:leader="none" w:pos="397"/>
        </w:tabs>
        <w:spacing w:line="36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“Curso sobre temas contábeis” – CRC-SP – Editora Atlas</w:t>
      </w:r>
    </w:p>
    <w:p w:rsidR="00000000" w:rsidDel="00000000" w:rsidP="00000000" w:rsidRDefault="00000000" w:rsidRPr="00000000" w14:paraId="00000019">
      <w:pPr>
        <w:tabs>
          <w:tab w:val="left" w:leader="none" w:pos="397"/>
        </w:tabs>
        <w:spacing w:line="36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“Imposto de Renda” – Hiromi Higushi – Editora Atlas</w:t>
      </w:r>
    </w:p>
    <w:p w:rsidR="00000000" w:rsidDel="00000000" w:rsidP="00000000" w:rsidRDefault="00000000" w:rsidRPr="00000000" w14:paraId="0000001A">
      <w:pPr>
        <w:numPr>
          <w:ilvl w:val="1"/>
          <w:numId w:val="5"/>
        </w:numPr>
        <w:tabs>
          <w:tab w:val="left" w:leader="none" w:pos="397"/>
        </w:tabs>
        <w:spacing w:line="360" w:lineRule="auto"/>
        <w:ind w:left="792" w:hanging="432"/>
        <w:rPr/>
      </w:pPr>
      <w:r w:rsidDel="00000000" w:rsidR="00000000" w:rsidRPr="00000000">
        <w:rPr>
          <w:rFonts w:ascii="Arial" w:cs="Arial" w:eastAsia="Arial" w:hAnsi="Arial"/>
          <w:b w:val="1"/>
          <w:sz w:val="20"/>
          <w:szCs w:val="20"/>
          <w:rtl w:val="0"/>
        </w:rPr>
        <w:t xml:space="preserve">Definição de Ativo Imobilizado</w:t>
      </w:r>
    </w:p>
    <w:p w:rsidR="00000000" w:rsidDel="00000000" w:rsidP="00000000" w:rsidRDefault="00000000" w:rsidRPr="00000000" w14:paraId="0000001B">
      <w:pPr>
        <w:tabs>
          <w:tab w:val="left" w:leader="none" w:pos="397"/>
        </w:tabs>
        <w:spacing w:line="36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De acordo com o item IV do artigo 179 da Lei 6.404/76, as contas classificadas como ativo imobilizado tem a seguinte definição:</w:t>
      </w:r>
    </w:p>
    <w:p w:rsidR="00000000" w:rsidDel="00000000" w:rsidP="00000000" w:rsidRDefault="00000000" w:rsidRPr="00000000" w14:paraId="0000001C">
      <w:pPr>
        <w:tabs>
          <w:tab w:val="left" w:leader="none" w:pos="397"/>
        </w:tabs>
        <w:spacing w:line="36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“Ativo Imobilizado são os direitos que tenham por objeto, bens destinados à manutenção das atividades da companhia e da empresa, ou exercidos com essa finalidade, inclusive os de propriedade industrial e comercial”.</w:t>
      </w:r>
    </w:p>
    <w:p w:rsidR="00000000" w:rsidDel="00000000" w:rsidP="00000000" w:rsidRDefault="00000000" w:rsidRPr="00000000" w14:paraId="0000001D">
      <w:pPr>
        <w:numPr>
          <w:ilvl w:val="1"/>
          <w:numId w:val="5"/>
        </w:numPr>
        <w:tabs>
          <w:tab w:val="left" w:leader="none" w:pos="397"/>
        </w:tabs>
        <w:spacing w:line="360" w:lineRule="auto"/>
        <w:ind w:left="792" w:hanging="432"/>
        <w:rPr/>
      </w:pPr>
      <w:r w:rsidDel="00000000" w:rsidR="00000000" w:rsidRPr="00000000">
        <w:rPr>
          <w:rFonts w:ascii="Arial" w:cs="Arial" w:eastAsia="Arial" w:hAnsi="Arial"/>
          <w:b w:val="1"/>
          <w:sz w:val="20"/>
          <w:szCs w:val="20"/>
          <w:rtl w:val="0"/>
        </w:rPr>
        <w:t xml:space="preserve">Classificação do Ativo Imobilizado</w:t>
      </w:r>
    </w:p>
    <w:p w:rsidR="00000000" w:rsidDel="00000000" w:rsidP="00000000" w:rsidRDefault="00000000" w:rsidRPr="00000000" w14:paraId="0000001E">
      <w:pPr>
        <w:tabs>
          <w:tab w:val="left" w:leader="none" w:pos="397"/>
        </w:tabs>
        <w:spacing w:line="360" w:lineRule="auto"/>
        <w:ind w:left="792"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De acordo com o item IV do artigo 179 da Lei 6.404/76, as contas classificadas como ativo O ativo imobilizado pode ser classificado em dois grupos como segue:</w:t>
      </w:r>
    </w:p>
    <w:p w:rsidR="00000000" w:rsidDel="00000000" w:rsidP="00000000" w:rsidRDefault="00000000" w:rsidRPr="00000000" w14:paraId="0000001F">
      <w:pPr>
        <w:tabs>
          <w:tab w:val="left" w:leader="none" w:pos="397"/>
        </w:tabs>
        <w:spacing w:line="360" w:lineRule="auto"/>
        <w:ind w:left="792"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Tangíveis: Que tem um corpo físico e possuem fundamentalmente as seguintes características:</w:t>
      </w:r>
    </w:p>
    <w:p w:rsidR="00000000" w:rsidDel="00000000" w:rsidP="00000000" w:rsidRDefault="00000000" w:rsidRPr="00000000" w14:paraId="00000020">
      <w:pPr>
        <w:numPr>
          <w:ilvl w:val="0"/>
          <w:numId w:val="3"/>
        </w:numPr>
        <w:tabs>
          <w:tab w:val="left" w:leader="none" w:pos="397"/>
        </w:tabs>
        <w:spacing w:line="36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Representam bens mantidos para facilitar a produção de outros bens ou para prover serviços para a empresa ou para seus clientes no curso normal das operações.</w:t>
      </w:r>
    </w:p>
    <w:p w:rsidR="00000000" w:rsidDel="00000000" w:rsidP="00000000" w:rsidRDefault="00000000" w:rsidRPr="00000000" w14:paraId="00000021">
      <w:pPr>
        <w:tabs>
          <w:tab w:val="left" w:leader="none" w:pos="397"/>
        </w:tabs>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2">
      <w:pPr>
        <w:numPr>
          <w:ilvl w:val="0"/>
          <w:numId w:val="3"/>
        </w:numPr>
        <w:tabs>
          <w:tab w:val="left" w:leader="none" w:pos="397"/>
        </w:tabs>
        <w:spacing w:after="0" w:afterAutospacing="0" w:line="36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Todos têm vida limitada, no final da qual precisam ser abandonados ou substituídos. Esta vida pode consistir em um número previsto de anos, determinado pelos desgastes causados pelos elementos da natureza, ou pode ser variável, dependendo da utilização e da manutenção.</w:t>
      </w:r>
    </w:p>
    <w:p w:rsidR="00000000" w:rsidDel="00000000" w:rsidP="00000000" w:rsidRDefault="00000000" w:rsidRPr="00000000" w14:paraId="00000023">
      <w:pPr>
        <w:numPr>
          <w:ilvl w:val="0"/>
          <w:numId w:val="3"/>
        </w:numPr>
        <w:tabs>
          <w:tab w:val="left" w:leader="none" w:pos="397"/>
        </w:tabs>
        <w:spacing w:after="0" w:afterAutospacing="0" w:line="36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O valor dos ativos considerados, deriva da habilidade de obrigar a exclusão de outras entidades ou pessoas para a obtenção dos direitos legais de propriedade a seu uso, mais do que da força ou disposição de contratos.</w:t>
      </w:r>
    </w:p>
    <w:p w:rsidR="00000000" w:rsidDel="00000000" w:rsidP="00000000" w:rsidRDefault="00000000" w:rsidRPr="00000000" w14:paraId="00000024">
      <w:pPr>
        <w:numPr>
          <w:ilvl w:val="0"/>
          <w:numId w:val="3"/>
        </w:numPr>
        <w:tabs>
          <w:tab w:val="left" w:leader="none" w:pos="397"/>
        </w:tabs>
        <w:spacing w:after="0" w:afterAutospacing="0" w:line="36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São “não monetários” por natureza. Os benefícios são recebidos por meio do uso ou venda de seus serviços e não da sua conversão em quantidades conhecidas de dinheiro.</w:t>
      </w:r>
    </w:p>
    <w:p w:rsidR="00000000" w:rsidDel="00000000" w:rsidP="00000000" w:rsidRDefault="00000000" w:rsidRPr="00000000" w14:paraId="00000025">
      <w:pPr>
        <w:numPr>
          <w:ilvl w:val="0"/>
          <w:numId w:val="3"/>
        </w:numPr>
        <w:tabs>
          <w:tab w:val="left" w:leader="none" w:pos="397"/>
        </w:tabs>
        <w:spacing w:line="36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Em geral, os serviços devem ser recebidos durante um período mais longo que um ano, embora possa haver exceções.</w:t>
      </w:r>
    </w:p>
    <w:p w:rsidR="00000000" w:rsidDel="00000000" w:rsidP="00000000" w:rsidRDefault="00000000" w:rsidRPr="00000000" w14:paraId="00000026">
      <w:pPr>
        <w:tabs>
          <w:tab w:val="left" w:leader="none" w:pos="397"/>
        </w:tabs>
        <w:spacing w:line="360" w:lineRule="auto"/>
        <w:ind w:left="792"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Intangíveis: Cujo valor não reside em propriedade física, mas sim nos direitos de propriedade que são legalmente aos seus possuidores.</w:t>
      </w:r>
    </w:p>
    <w:p w:rsidR="00000000" w:rsidDel="00000000" w:rsidP="00000000" w:rsidRDefault="00000000" w:rsidRPr="00000000" w14:paraId="00000027">
      <w:pPr>
        <w:numPr>
          <w:ilvl w:val="1"/>
          <w:numId w:val="5"/>
        </w:numPr>
        <w:tabs>
          <w:tab w:val="left" w:leader="none" w:pos="397"/>
        </w:tabs>
        <w:spacing w:line="360" w:lineRule="auto"/>
        <w:ind w:left="792" w:hanging="432"/>
        <w:rPr/>
      </w:pPr>
      <w:r w:rsidDel="00000000" w:rsidR="00000000" w:rsidRPr="00000000">
        <w:rPr>
          <w:rFonts w:ascii="Arial" w:cs="Arial" w:eastAsia="Arial" w:hAnsi="Arial"/>
          <w:b w:val="1"/>
          <w:sz w:val="20"/>
          <w:szCs w:val="20"/>
          <w:rtl w:val="0"/>
        </w:rPr>
        <w:t xml:space="preserve">Bens que devem ser imobilizado</w:t>
      </w:r>
    </w:p>
    <w:p w:rsidR="00000000" w:rsidDel="00000000" w:rsidP="00000000" w:rsidRDefault="00000000" w:rsidRPr="00000000" w14:paraId="00000028">
      <w:pPr>
        <w:tabs>
          <w:tab w:val="left" w:leader="none" w:pos="397"/>
        </w:tabs>
        <w:spacing w:line="36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Com o advento da Lei 12.973/2014, o art. 2º do Decreto 1.598/1977, a partir de 2014, passou a vigorar com as seguintes alterações:</w:t>
      </w:r>
    </w:p>
    <w:p w:rsidR="00000000" w:rsidDel="00000000" w:rsidP="00000000" w:rsidRDefault="00000000" w:rsidRPr="00000000" w14:paraId="00000029">
      <w:pPr>
        <w:tabs>
          <w:tab w:val="left" w:leader="none" w:pos="397"/>
        </w:tabs>
        <w:spacing w:line="36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“Art. 15. O custo de aquisição de bens do ativo não circulante imobilizado e intangível não poderá ser deduzido como despesa operacional, salvo se o bem adquirido tiver valor unitário não superior a R$ 1.200,00 (mil e duzentos reais) ou prazo de vida útil não superior a um ano, isto evidentemente no aspecto fiscal.”</w:t>
      </w:r>
    </w:p>
    <w:p w:rsidR="00000000" w:rsidDel="00000000" w:rsidP="00000000" w:rsidRDefault="00000000" w:rsidRPr="00000000" w14:paraId="0000002A">
      <w:pPr>
        <w:tabs>
          <w:tab w:val="left" w:leader="none" w:pos="397"/>
        </w:tabs>
        <w:spacing w:line="36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Até o ano de 2013, o valor mínimo para imobilizações era de R$ 326,61, alterado para R$ 1.200,00 a partir de 2014, portanto houve, apenas, a majoração de valor, tudo mais constante     </w:t>
      </w:r>
    </w:p>
    <w:p w:rsidR="00000000" w:rsidDel="00000000" w:rsidP="00000000" w:rsidRDefault="00000000" w:rsidRPr="00000000" w14:paraId="0000002B">
      <w:pPr>
        <w:tabs>
          <w:tab w:val="left" w:leader="none" w:pos="397"/>
        </w:tabs>
        <w:spacing w:line="36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A legislação do Imposto de Renda segue como definição de Ativo Imobilizado a definição descrita na Lei 6.404/76, já abordado neste material.</w:t>
      </w:r>
    </w:p>
    <w:p w:rsidR="00000000" w:rsidDel="00000000" w:rsidP="00000000" w:rsidRDefault="00000000" w:rsidRPr="00000000" w14:paraId="0000002C">
      <w:pPr>
        <w:tabs>
          <w:tab w:val="left" w:leader="none" w:pos="397"/>
        </w:tabs>
        <w:spacing w:line="36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Entretanto devem ser observados alguns aspectos importantes como descrevemos a seguir:</w:t>
      </w:r>
    </w:p>
    <w:p w:rsidR="00000000" w:rsidDel="00000000" w:rsidP="00000000" w:rsidRDefault="00000000" w:rsidRPr="00000000" w14:paraId="0000002D">
      <w:pPr>
        <w:numPr>
          <w:ilvl w:val="0"/>
          <w:numId w:val="2"/>
        </w:numPr>
        <w:tabs>
          <w:tab w:val="left" w:leader="none" w:pos="397"/>
        </w:tabs>
        <w:spacing w:after="0" w:afterAutospacing="0" w:line="36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Adiantamentos para aquisição de bens</w:t>
      </w:r>
    </w:p>
    <w:p w:rsidR="00000000" w:rsidDel="00000000" w:rsidP="00000000" w:rsidRDefault="00000000" w:rsidRPr="00000000" w14:paraId="0000002E">
      <w:pPr>
        <w:numPr>
          <w:ilvl w:val="0"/>
          <w:numId w:val="2"/>
        </w:numPr>
        <w:tabs>
          <w:tab w:val="left" w:leader="none" w:pos="397"/>
        </w:tabs>
        <w:spacing w:after="0" w:afterAutospacing="0" w:line="36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Bens adquiridos para pagamento a prazo</w:t>
      </w:r>
    </w:p>
    <w:p w:rsidR="00000000" w:rsidDel="00000000" w:rsidP="00000000" w:rsidRDefault="00000000" w:rsidRPr="00000000" w14:paraId="0000002F">
      <w:pPr>
        <w:numPr>
          <w:ilvl w:val="0"/>
          <w:numId w:val="2"/>
        </w:numPr>
        <w:tabs>
          <w:tab w:val="left" w:leader="none" w:pos="397"/>
        </w:tabs>
        <w:spacing w:after="0" w:afterAutospacing="0" w:line="36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Bens financiados com correção monetária pré-fixada</w:t>
      </w:r>
    </w:p>
    <w:p w:rsidR="00000000" w:rsidDel="00000000" w:rsidP="00000000" w:rsidRDefault="00000000" w:rsidRPr="00000000" w14:paraId="00000030">
      <w:pPr>
        <w:numPr>
          <w:ilvl w:val="0"/>
          <w:numId w:val="2"/>
        </w:numPr>
        <w:tabs>
          <w:tab w:val="left" w:leader="none" w:pos="397"/>
        </w:tabs>
        <w:spacing w:after="0" w:afterAutospacing="0" w:line="36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Peças, máquinas e equipamentos de reposição</w:t>
      </w:r>
    </w:p>
    <w:p w:rsidR="00000000" w:rsidDel="00000000" w:rsidP="00000000" w:rsidRDefault="00000000" w:rsidRPr="00000000" w14:paraId="00000031">
      <w:pPr>
        <w:numPr>
          <w:ilvl w:val="0"/>
          <w:numId w:val="2"/>
        </w:numPr>
        <w:tabs>
          <w:tab w:val="left" w:leader="none" w:pos="397"/>
        </w:tabs>
        <w:spacing w:line="36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Bens adquiridos usados</w:t>
      </w:r>
    </w:p>
    <w:p w:rsidR="00000000" w:rsidDel="00000000" w:rsidP="00000000" w:rsidRDefault="00000000" w:rsidRPr="00000000" w14:paraId="00000032">
      <w:pPr>
        <w:tabs>
          <w:tab w:val="left" w:leader="none" w:pos="397"/>
        </w:tabs>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3">
      <w:pPr>
        <w:tabs>
          <w:tab w:val="left" w:leader="none" w:pos="397"/>
        </w:tabs>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4">
      <w:pPr>
        <w:tabs>
          <w:tab w:val="left" w:leader="none" w:pos="397"/>
        </w:tabs>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5">
      <w:pPr>
        <w:pStyle w:val="Heading1"/>
        <w:keepNext w:val="0"/>
        <w:keepLines w:val="0"/>
        <w:widowControl w:val="0"/>
        <w:numPr>
          <w:ilvl w:val="0"/>
          <w:numId w:val="5"/>
        </w:numPr>
        <w:tabs>
          <w:tab w:val="left" w:leader="none" w:pos="397"/>
        </w:tabs>
        <w:spacing w:after="0" w:before="0" w:line="360" w:lineRule="auto"/>
        <w:ind w:left="112" w:hanging="285"/>
        <w:jc w:val="both"/>
        <w:rPr>
          <w:rFonts w:ascii="Arial" w:cs="Arial" w:eastAsia="Arial" w:hAnsi="Arial"/>
        </w:rPr>
      </w:pPr>
      <w:r w:rsidDel="00000000" w:rsidR="00000000" w:rsidRPr="00000000">
        <w:rPr>
          <w:rFonts w:ascii="Arial" w:cs="Arial" w:eastAsia="Arial" w:hAnsi="Arial"/>
          <w:sz w:val="20"/>
          <w:szCs w:val="20"/>
          <w:rtl w:val="0"/>
        </w:rPr>
        <w:t xml:space="preserve">ÂMBITO DE APLICAÇÃO </w:t>
      </w:r>
    </w:p>
    <w:p w:rsidR="00000000" w:rsidDel="00000000" w:rsidP="00000000" w:rsidRDefault="00000000" w:rsidRPr="00000000" w14:paraId="00000036">
      <w:pPr>
        <w:pStyle w:val="Heading1"/>
        <w:keepNext w:val="0"/>
        <w:keepLines w:val="0"/>
        <w:widowControl w:val="0"/>
        <w:tabs>
          <w:tab w:val="left" w:leader="none" w:pos="397"/>
        </w:tabs>
        <w:spacing w:after="0" w:before="0" w:line="360" w:lineRule="auto"/>
        <w:ind w:left="112"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7">
      <w:pPr>
        <w:pStyle w:val="Heading1"/>
        <w:keepNext w:val="0"/>
        <w:keepLines w:val="0"/>
        <w:widowControl w:val="0"/>
        <w:numPr>
          <w:ilvl w:val="1"/>
          <w:numId w:val="5"/>
        </w:numPr>
        <w:tabs>
          <w:tab w:val="left" w:leader="none" w:pos="397"/>
        </w:tabs>
        <w:spacing w:after="0" w:before="0" w:line="360" w:lineRule="auto"/>
        <w:ind w:left="792" w:hanging="432"/>
        <w:jc w:val="both"/>
        <w:rPr/>
      </w:pPr>
      <w:r w:rsidDel="00000000" w:rsidR="00000000" w:rsidRPr="00000000">
        <w:rPr>
          <w:rFonts w:ascii="Arial" w:cs="Arial" w:eastAsia="Arial" w:hAnsi="Arial"/>
          <w:sz w:val="20"/>
          <w:szCs w:val="20"/>
          <w:rtl w:val="0"/>
        </w:rPr>
        <w:t xml:space="preserve">Disposições Gerais</w:t>
      </w:r>
    </w:p>
    <w:p w:rsidR="00000000" w:rsidDel="00000000" w:rsidP="00000000" w:rsidRDefault="00000000" w:rsidRPr="00000000" w14:paraId="00000038">
      <w:pPr>
        <w:numPr>
          <w:ilvl w:val="2"/>
          <w:numId w:val="5"/>
        </w:numPr>
        <w:tabs>
          <w:tab w:val="left" w:leader="none" w:pos="397"/>
        </w:tabs>
        <w:spacing w:after="0" w:afterAutospacing="0" w:line="360" w:lineRule="auto"/>
        <w:ind w:left="1224" w:hanging="504.00000000000006"/>
        <w:rPr/>
      </w:pPr>
      <w:r w:rsidDel="00000000" w:rsidR="00000000" w:rsidRPr="00000000">
        <w:rPr>
          <w:rFonts w:ascii="Arial" w:cs="Arial" w:eastAsia="Arial" w:hAnsi="Arial"/>
          <w:sz w:val="20"/>
          <w:szCs w:val="20"/>
          <w:rtl w:val="0"/>
        </w:rPr>
        <w:t xml:space="preserve">Chapeamento é o ato de colocar e/ou designar uma chapa de Bem Patrimonial, a um determinado bem recentemente adquirido pela empresa.</w:t>
      </w:r>
    </w:p>
    <w:p w:rsidR="00000000" w:rsidDel="00000000" w:rsidP="00000000" w:rsidRDefault="00000000" w:rsidRPr="00000000" w14:paraId="00000039">
      <w:pPr>
        <w:numPr>
          <w:ilvl w:val="2"/>
          <w:numId w:val="5"/>
        </w:numPr>
        <w:tabs>
          <w:tab w:val="left" w:leader="none" w:pos="397"/>
        </w:tabs>
        <w:spacing w:after="0" w:afterAutospacing="0" w:line="360" w:lineRule="auto"/>
        <w:ind w:left="1224" w:hanging="504.00000000000006"/>
        <w:rPr/>
      </w:pPr>
      <w:r w:rsidDel="00000000" w:rsidR="00000000" w:rsidRPr="00000000">
        <w:rPr>
          <w:rFonts w:ascii="Arial" w:cs="Arial" w:eastAsia="Arial" w:hAnsi="Arial"/>
          <w:sz w:val="20"/>
          <w:szCs w:val="20"/>
          <w:rtl w:val="0"/>
        </w:rPr>
        <w:t xml:space="preserve">Chapa de Bem Patrimonial é o elemento pelo qual será identificado desde o seu cadastramento no patrimônio da empresa até a sua baixa dos Registros do Imobilizado.</w:t>
      </w:r>
    </w:p>
    <w:p w:rsidR="00000000" w:rsidDel="00000000" w:rsidP="00000000" w:rsidRDefault="00000000" w:rsidRPr="00000000" w14:paraId="0000003A">
      <w:pPr>
        <w:numPr>
          <w:ilvl w:val="2"/>
          <w:numId w:val="5"/>
        </w:numPr>
        <w:tabs>
          <w:tab w:val="left" w:leader="none" w:pos="397"/>
        </w:tabs>
        <w:spacing w:after="0" w:afterAutospacing="0" w:line="360" w:lineRule="auto"/>
        <w:ind w:left="1224" w:hanging="504.00000000000006"/>
        <w:rPr/>
      </w:pPr>
      <w:r w:rsidDel="00000000" w:rsidR="00000000" w:rsidRPr="00000000">
        <w:rPr>
          <w:rFonts w:ascii="Arial" w:cs="Arial" w:eastAsia="Arial" w:hAnsi="Arial"/>
          <w:sz w:val="20"/>
          <w:szCs w:val="20"/>
          <w:rtl w:val="0"/>
        </w:rPr>
        <w:t xml:space="preserve">Responsabilidade é a atribuição de direitos e deveres dos usuários dos bens de ativo fixo para a conservação dos mesmos.</w:t>
      </w:r>
    </w:p>
    <w:p w:rsidR="00000000" w:rsidDel="00000000" w:rsidP="00000000" w:rsidRDefault="00000000" w:rsidRPr="00000000" w14:paraId="0000003B">
      <w:pPr>
        <w:numPr>
          <w:ilvl w:val="2"/>
          <w:numId w:val="5"/>
        </w:numPr>
        <w:tabs>
          <w:tab w:val="left" w:leader="none" w:pos="397"/>
        </w:tabs>
        <w:spacing w:after="0" w:afterAutospacing="0" w:line="360" w:lineRule="auto"/>
        <w:ind w:left="1224" w:hanging="504.00000000000006"/>
        <w:rPr/>
      </w:pPr>
      <w:r w:rsidDel="00000000" w:rsidR="00000000" w:rsidRPr="00000000">
        <w:rPr>
          <w:rFonts w:ascii="Arial" w:cs="Arial" w:eastAsia="Arial" w:hAnsi="Arial"/>
          <w:sz w:val="20"/>
          <w:szCs w:val="20"/>
          <w:rtl w:val="0"/>
        </w:rPr>
        <w:t xml:space="preserve">Manter um estoque mínimo de chapas para cadastramento.</w:t>
      </w:r>
    </w:p>
    <w:p w:rsidR="00000000" w:rsidDel="00000000" w:rsidP="00000000" w:rsidRDefault="00000000" w:rsidRPr="00000000" w14:paraId="0000003C">
      <w:pPr>
        <w:numPr>
          <w:ilvl w:val="2"/>
          <w:numId w:val="5"/>
        </w:numPr>
        <w:tabs>
          <w:tab w:val="left" w:leader="none" w:pos="397"/>
        </w:tabs>
        <w:spacing w:after="0" w:afterAutospacing="0" w:line="360" w:lineRule="auto"/>
        <w:ind w:left="1224" w:hanging="504.00000000000006"/>
        <w:rPr/>
      </w:pPr>
      <w:r w:rsidDel="00000000" w:rsidR="00000000" w:rsidRPr="00000000">
        <w:rPr>
          <w:rFonts w:ascii="Arial" w:cs="Arial" w:eastAsia="Arial" w:hAnsi="Arial"/>
          <w:sz w:val="20"/>
          <w:szCs w:val="20"/>
          <w:rtl w:val="0"/>
        </w:rPr>
        <w:t xml:space="preserve">Manter controle da numeração sequencial das chapas.</w:t>
      </w:r>
    </w:p>
    <w:p w:rsidR="00000000" w:rsidDel="00000000" w:rsidP="00000000" w:rsidRDefault="00000000" w:rsidRPr="00000000" w14:paraId="0000003D">
      <w:pPr>
        <w:numPr>
          <w:ilvl w:val="2"/>
          <w:numId w:val="5"/>
        </w:numPr>
        <w:tabs>
          <w:tab w:val="left" w:leader="none" w:pos="397"/>
        </w:tabs>
        <w:spacing w:after="0" w:afterAutospacing="0" w:line="360" w:lineRule="auto"/>
        <w:ind w:left="1224" w:hanging="504.00000000000006"/>
        <w:rPr/>
      </w:pPr>
      <w:r w:rsidDel="00000000" w:rsidR="00000000" w:rsidRPr="00000000">
        <w:rPr>
          <w:rFonts w:ascii="Arial" w:cs="Arial" w:eastAsia="Arial" w:hAnsi="Arial"/>
          <w:sz w:val="20"/>
          <w:szCs w:val="20"/>
          <w:rtl w:val="0"/>
        </w:rPr>
        <w:t xml:space="preserve">Providenciar compra de novas chapas antes do término do estoque, mantendo o mesmo padrão das anteriores.</w:t>
      </w:r>
    </w:p>
    <w:p w:rsidR="00000000" w:rsidDel="00000000" w:rsidP="00000000" w:rsidRDefault="00000000" w:rsidRPr="00000000" w14:paraId="0000003E">
      <w:pPr>
        <w:numPr>
          <w:ilvl w:val="2"/>
          <w:numId w:val="5"/>
        </w:numPr>
        <w:tabs>
          <w:tab w:val="left" w:leader="none" w:pos="397"/>
        </w:tabs>
        <w:spacing w:after="0" w:afterAutospacing="0" w:line="360" w:lineRule="auto"/>
        <w:ind w:left="1224" w:hanging="504.00000000000006"/>
        <w:rPr/>
      </w:pPr>
      <w:r w:rsidDel="00000000" w:rsidR="00000000" w:rsidRPr="00000000">
        <w:rPr>
          <w:rFonts w:ascii="Arial" w:cs="Arial" w:eastAsia="Arial" w:hAnsi="Arial"/>
          <w:sz w:val="20"/>
          <w:szCs w:val="20"/>
          <w:rtl w:val="0"/>
        </w:rPr>
        <w:t xml:space="preserve">Efetuar o chapeamento das novas aquisições.</w:t>
      </w:r>
    </w:p>
    <w:p w:rsidR="00000000" w:rsidDel="00000000" w:rsidP="00000000" w:rsidRDefault="00000000" w:rsidRPr="00000000" w14:paraId="0000003F">
      <w:pPr>
        <w:numPr>
          <w:ilvl w:val="2"/>
          <w:numId w:val="5"/>
        </w:numPr>
        <w:tabs>
          <w:tab w:val="left" w:leader="none" w:pos="397"/>
        </w:tabs>
        <w:spacing w:after="0" w:afterAutospacing="0" w:line="360" w:lineRule="auto"/>
        <w:ind w:left="1224" w:hanging="504.00000000000006"/>
        <w:rPr/>
      </w:pPr>
      <w:r w:rsidDel="00000000" w:rsidR="00000000" w:rsidRPr="00000000">
        <w:rPr>
          <w:rFonts w:ascii="Arial" w:cs="Arial" w:eastAsia="Arial" w:hAnsi="Arial"/>
          <w:sz w:val="20"/>
          <w:szCs w:val="20"/>
          <w:rtl w:val="0"/>
        </w:rPr>
        <w:t xml:space="preserve">Recadastrar os bens patrimoniais que estiverem sem chapa.</w:t>
      </w:r>
    </w:p>
    <w:p w:rsidR="00000000" w:rsidDel="00000000" w:rsidP="00000000" w:rsidRDefault="00000000" w:rsidRPr="00000000" w14:paraId="00000040">
      <w:pPr>
        <w:pStyle w:val="Heading1"/>
        <w:keepNext w:val="0"/>
        <w:keepLines w:val="0"/>
        <w:widowControl w:val="0"/>
        <w:numPr>
          <w:ilvl w:val="1"/>
          <w:numId w:val="5"/>
        </w:numPr>
        <w:tabs>
          <w:tab w:val="left" w:leader="none" w:pos="397"/>
        </w:tabs>
        <w:spacing w:after="0" w:before="0" w:line="360" w:lineRule="auto"/>
        <w:ind w:left="792" w:hanging="432"/>
        <w:jc w:val="both"/>
        <w:rPr/>
      </w:pPr>
      <w:r w:rsidDel="00000000" w:rsidR="00000000" w:rsidRPr="00000000">
        <w:rPr>
          <w:rFonts w:ascii="Arial" w:cs="Arial" w:eastAsia="Arial" w:hAnsi="Arial"/>
          <w:sz w:val="20"/>
          <w:szCs w:val="20"/>
          <w:rtl w:val="0"/>
        </w:rPr>
        <w:t xml:space="preserve">Características das Chapas</w:t>
      </w:r>
    </w:p>
    <w:p w:rsidR="00000000" w:rsidDel="00000000" w:rsidP="00000000" w:rsidRDefault="00000000" w:rsidRPr="00000000" w14:paraId="00000041">
      <w:pPr>
        <w:tabs>
          <w:tab w:val="left" w:leader="none" w:pos="397"/>
        </w:tabs>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chapa deverá conter numeração sequencial com oito algarismos e respectivo logotipo da empresa, nas seguintes dimensões de 15  X 45 mm.</w:t>
      </w:r>
      <w:r w:rsidDel="00000000" w:rsidR="00000000" w:rsidRPr="00000000">
        <w:rPr>
          <w:rtl w:val="0"/>
        </w:rPr>
      </w:r>
    </w:p>
    <w:p w:rsidR="00000000" w:rsidDel="00000000" w:rsidP="00000000" w:rsidRDefault="00000000" w:rsidRPr="00000000" w14:paraId="00000042">
      <w:pPr>
        <w:numPr>
          <w:ilvl w:val="1"/>
          <w:numId w:val="5"/>
        </w:numPr>
        <w:tabs>
          <w:tab w:val="left" w:leader="none" w:pos="397"/>
        </w:tabs>
        <w:spacing w:line="360" w:lineRule="auto"/>
        <w:ind w:left="792" w:hanging="432"/>
        <w:rPr/>
      </w:pPr>
      <w:r w:rsidDel="00000000" w:rsidR="00000000" w:rsidRPr="00000000">
        <w:rPr>
          <w:rFonts w:ascii="Arial" w:cs="Arial" w:eastAsia="Arial" w:hAnsi="Arial"/>
          <w:b w:val="1"/>
          <w:sz w:val="20"/>
          <w:szCs w:val="20"/>
          <w:rtl w:val="0"/>
        </w:rPr>
        <w:t xml:space="preserve">Utilização das Chapas</w:t>
      </w:r>
    </w:p>
    <w:p w:rsidR="00000000" w:rsidDel="00000000" w:rsidP="00000000" w:rsidRDefault="00000000" w:rsidRPr="00000000" w14:paraId="00000043">
      <w:pPr>
        <w:tabs>
          <w:tab w:val="left" w:leader="none" w:pos="397"/>
        </w:tabs>
        <w:spacing w:line="36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As chapas serão utilizadas no chapeamento de todos os Bens Corpóreos classificados como Patrimônio.</w:t>
      </w:r>
    </w:p>
    <w:p w:rsidR="00000000" w:rsidDel="00000000" w:rsidP="00000000" w:rsidRDefault="00000000" w:rsidRPr="00000000" w14:paraId="00000044">
      <w:pPr>
        <w:tabs>
          <w:tab w:val="left" w:leader="none" w:pos="397"/>
        </w:tabs>
        <w:spacing w:line="36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Na maioria dos casos, os bens serão chapeados individualmente e, se tratando de instalações, o chapeamento poderá a critério da empresa ser chapeado em conjunto.</w:t>
      </w:r>
    </w:p>
    <w:p w:rsidR="00000000" w:rsidDel="00000000" w:rsidP="00000000" w:rsidRDefault="00000000" w:rsidRPr="00000000" w14:paraId="00000045">
      <w:pPr>
        <w:numPr>
          <w:ilvl w:val="1"/>
          <w:numId w:val="5"/>
        </w:numPr>
        <w:tabs>
          <w:tab w:val="left" w:leader="none" w:pos="397"/>
        </w:tabs>
        <w:spacing w:line="360" w:lineRule="auto"/>
        <w:ind w:left="792" w:hanging="432"/>
        <w:rPr/>
      </w:pPr>
      <w:r w:rsidDel="00000000" w:rsidR="00000000" w:rsidRPr="00000000">
        <w:rPr>
          <w:rFonts w:ascii="Arial" w:cs="Arial" w:eastAsia="Arial" w:hAnsi="Arial"/>
          <w:b w:val="1"/>
          <w:sz w:val="20"/>
          <w:szCs w:val="20"/>
          <w:rtl w:val="0"/>
        </w:rPr>
        <w:t xml:space="preserve">Local de Fixação da Chapa</w:t>
      </w:r>
    </w:p>
    <w:p w:rsidR="00000000" w:rsidDel="00000000" w:rsidP="00000000" w:rsidRDefault="00000000" w:rsidRPr="00000000" w14:paraId="00000046">
      <w:pPr>
        <w:tabs>
          <w:tab w:val="left" w:leader="none" w:pos="397"/>
        </w:tabs>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chapa deverá ser colocada no Bem em local de fácil visualização.</w:t>
      </w:r>
    </w:p>
    <w:p w:rsidR="00000000" w:rsidDel="00000000" w:rsidP="00000000" w:rsidRDefault="00000000" w:rsidRPr="00000000" w14:paraId="00000047">
      <w:pPr>
        <w:tabs>
          <w:tab w:val="left" w:leader="none" w:pos="397"/>
        </w:tabs>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chapa que, por qualquer motivo não puder ser colocada no Bem, deverá ser mantida em arquivo específico sendo movimentada somente quando da Baixa Física/Contábil do bem do patrimônio da empresa.</w:t>
      </w:r>
    </w:p>
    <w:p w:rsidR="00000000" w:rsidDel="00000000" w:rsidP="00000000" w:rsidRDefault="00000000" w:rsidRPr="00000000" w14:paraId="00000048">
      <w:pPr>
        <w:tabs>
          <w:tab w:val="left" w:leader="none" w:pos="397"/>
        </w:tabs>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9">
      <w:pPr>
        <w:tabs>
          <w:tab w:val="left" w:leader="none" w:pos="397"/>
        </w:tabs>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A">
      <w:pPr>
        <w:tabs>
          <w:tab w:val="left" w:leader="none" w:pos="397"/>
        </w:tabs>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B">
      <w:pPr>
        <w:tabs>
          <w:tab w:val="left" w:leader="none" w:pos="397"/>
        </w:tabs>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C">
      <w:pPr>
        <w:tabs>
          <w:tab w:val="left" w:leader="none" w:pos="397"/>
        </w:tabs>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D">
      <w:pPr>
        <w:tabs>
          <w:tab w:val="left" w:leader="none" w:pos="397"/>
        </w:tabs>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E">
      <w:pPr>
        <w:pStyle w:val="Heading1"/>
        <w:keepNext w:val="0"/>
        <w:keepLines w:val="0"/>
        <w:widowControl w:val="0"/>
        <w:numPr>
          <w:ilvl w:val="1"/>
          <w:numId w:val="5"/>
        </w:numPr>
        <w:tabs>
          <w:tab w:val="left" w:leader="none" w:pos="397"/>
        </w:tabs>
        <w:spacing w:after="0" w:before="0" w:line="360" w:lineRule="auto"/>
        <w:ind w:left="792" w:hanging="432"/>
        <w:jc w:val="both"/>
        <w:rPr/>
      </w:pPr>
      <w:bookmarkStart w:colFirst="0" w:colLast="0" w:name="_heading=h.u99aa2y74fg9" w:id="0"/>
      <w:bookmarkEnd w:id="0"/>
      <w:r w:rsidDel="00000000" w:rsidR="00000000" w:rsidRPr="00000000">
        <w:rPr>
          <w:rFonts w:ascii="Arial" w:cs="Arial" w:eastAsia="Arial" w:hAnsi="Arial"/>
          <w:sz w:val="20"/>
          <w:szCs w:val="20"/>
          <w:rtl w:val="0"/>
        </w:rPr>
        <w:t xml:space="preserve">Responsabilidade</w:t>
      </w:r>
      <w:r w:rsidDel="00000000" w:rsidR="00000000" w:rsidRPr="00000000">
        <w:rPr>
          <w:rtl w:val="0"/>
        </w:rPr>
      </w:r>
    </w:p>
    <w:p w:rsidR="00000000" w:rsidDel="00000000" w:rsidP="00000000" w:rsidRDefault="00000000" w:rsidRPr="00000000" w14:paraId="0000004F">
      <w:pPr>
        <w:pStyle w:val="Heading1"/>
        <w:widowControl w:val="0"/>
        <w:numPr>
          <w:ilvl w:val="2"/>
          <w:numId w:val="5"/>
        </w:numPr>
        <w:spacing w:after="0" w:before="115" w:line="360" w:lineRule="auto"/>
        <w:ind w:left="1224" w:right="566" w:hanging="504.00000000000006"/>
        <w:jc w:val="both"/>
        <w:rPr/>
      </w:pPr>
      <w:bookmarkStart w:colFirst="0" w:colLast="0" w:name="_heading=h.e2wpmw20myu4" w:id="1"/>
      <w:bookmarkEnd w:id="1"/>
      <w:r w:rsidDel="00000000" w:rsidR="00000000" w:rsidRPr="00000000">
        <w:rPr>
          <w:rFonts w:ascii="Arial" w:cs="Arial" w:eastAsia="Arial" w:hAnsi="Arial"/>
          <w:sz w:val="20"/>
          <w:szCs w:val="20"/>
          <w:rtl w:val="0"/>
        </w:rPr>
        <w:t xml:space="preserve">Almoxarifado </w:t>
      </w:r>
    </w:p>
    <w:p w:rsidR="00000000" w:rsidDel="00000000" w:rsidP="00000000" w:rsidRDefault="00000000" w:rsidRPr="00000000" w14:paraId="00000050">
      <w:pPr>
        <w:widowControl w:val="0"/>
        <w:spacing w:after="0" w:before="116" w:line="360" w:lineRule="auto"/>
        <w:ind w:right="108"/>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setor de almoxarifado será responsável por cadastrar em planilha e colocar a chapa no ativo imobilizado e sempre manter atualizado o mesmo com suas locomoções e transferências, sempre sendo informados pelo setor de sua responsabilidade. Na ausência desse setor nas unidades, o setor administrativo com sua gerência deve fazer a colocação da placa e notificar sempre o almoxarifado através do email </w:t>
      </w:r>
      <w:hyperlink r:id="rId7">
        <w:r w:rsidDel="00000000" w:rsidR="00000000" w:rsidRPr="00000000">
          <w:rPr>
            <w:rFonts w:ascii="Arial" w:cs="Arial" w:eastAsia="Arial" w:hAnsi="Arial"/>
            <w:color w:val="1155cc"/>
            <w:sz w:val="20"/>
            <w:szCs w:val="20"/>
            <w:u w:val="single"/>
            <w:rtl w:val="0"/>
          </w:rPr>
          <w:t xml:space="preserve">almoxarifado@hospitalsamar.com.br</w:t>
        </w:r>
      </w:hyperlink>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051">
      <w:pPr>
        <w:pStyle w:val="Heading1"/>
        <w:widowControl w:val="0"/>
        <w:numPr>
          <w:ilvl w:val="2"/>
          <w:numId w:val="5"/>
        </w:numPr>
        <w:spacing w:after="0" w:before="280" w:line="360" w:lineRule="auto"/>
        <w:ind w:left="1224" w:right="566" w:hanging="504.00000000000006"/>
        <w:jc w:val="both"/>
        <w:rPr/>
      </w:pPr>
      <w:bookmarkStart w:colFirst="0" w:colLast="0" w:name="_heading=h.y4elkcov96vx" w:id="2"/>
      <w:bookmarkEnd w:id="2"/>
      <w:r w:rsidDel="00000000" w:rsidR="00000000" w:rsidRPr="00000000">
        <w:rPr>
          <w:rFonts w:ascii="Arial" w:cs="Arial" w:eastAsia="Arial" w:hAnsi="Arial"/>
          <w:sz w:val="20"/>
          <w:szCs w:val="20"/>
          <w:rtl w:val="0"/>
        </w:rPr>
        <w:t xml:space="preserve">Setores</w:t>
      </w:r>
    </w:p>
    <w:p w:rsidR="00000000" w:rsidDel="00000000" w:rsidP="00000000" w:rsidRDefault="00000000" w:rsidRPr="00000000" w14:paraId="00000052">
      <w:pPr>
        <w:widowControl w:val="0"/>
        <w:spacing w:after="0" w:before="28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 os setores como manutenção, engenharia clínica ou qualquer outro que movimentar (transferir para unidades, enviar para manutenção ou outro) o ativo imobilizado (cadeiras, mesas e outros) deverá sempre abrir um chamado no portal notificando o almoxarifado. Esse portal vai estar à disposição na intranet. Link: </w:t>
      </w:r>
      <w:hyperlink r:id="rId8">
        <w:r w:rsidDel="00000000" w:rsidR="00000000" w:rsidRPr="00000000">
          <w:rPr>
            <w:rFonts w:ascii="Arial" w:cs="Arial" w:eastAsia="Arial" w:hAnsi="Arial"/>
            <w:color w:val="1155cc"/>
            <w:sz w:val="20"/>
            <w:szCs w:val="20"/>
            <w:u w:val="single"/>
            <w:rtl w:val="0"/>
          </w:rPr>
          <w:t xml:space="preserve">Movimentação de Bens do Ativo Imobilizado</w:t>
        </w:r>
      </w:hyperlink>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53">
      <w:pPr>
        <w:widowControl w:val="0"/>
        <w:spacing w:after="0" w:before="1"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4">
      <w:pPr>
        <w:numPr>
          <w:ilvl w:val="0"/>
          <w:numId w:val="4"/>
        </w:numPr>
        <w:spacing w:after="0" w:line="360" w:lineRule="auto"/>
        <w:ind w:left="426" w:right="283"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DISPOSIÇÕES GERAIS </w:t>
      </w:r>
    </w:p>
    <w:p w:rsidR="00000000" w:rsidDel="00000000" w:rsidP="00000000" w:rsidRDefault="00000000" w:rsidRPr="00000000" w14:paraId="00000055">
      <w:pPr>
        <w:spacing w:after="0" w:line="360" w:lineRule="auto"/>
        <w:ind w:left="0" w:right="283"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Classificam-se como imobilizado os bens, que ao mesmo tempo possuam as seguintes características:</w:t>
      </w:r>
    </w:p>
    <w:p w:rsidR="00000000" w:rsidDel="00000000" w:rsidP="00000000" w:rsidRDefault="00000000" w:rsidRPr="00000000" w14:paraId="00000056">
      <w:pPr>
        <w:spacing w:after="0" w:line="360" w:lineRule="auto"/>
        <w:ind w:left="0" w:right="283"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7">
      <w:pPr>
        <w:numPr>
          <w:ilvl w:val="0"/>
          <w:numId w:val="6"/>
        </w:numPr>
        <w:spacing w:after="0" w:line="360" w:lineRule="auto"/>
        <w:ind w:left="720" w:right="283"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Vida útil superior a 1 ano.</w:t>
      </w:r>
    </w:p>
    <w:p w:rsidR="00000000" w:rsidDel="00000000" w:rsidP="00000000" w:rsidRDefault="00000000" w:rsidRPr="00000000" w14:paraId="00000058">
      <w:pPr>
        <w:numPr>
          <w:ilvl w:val="0"/>
          <w:numId w:val="6"/>
        </w:numPr>
        <w:spacing w:after="0" w:line="360" w:lineRule="auto"/>
        <w:ind w:left="720" w:right="283"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destinam à exploração do objeto social e ou manutenção das atividades da empresa.</w:t>
      </w:r>
    </w:p>
    <w:p w:rsidR="00000000" w:rsidDel="00000000" w:rsidP="00000000" w:rsidRDefault="00000000" w:rsidRPr="00000000" w14:paraId="00000059">
      <w:pPr>
        <w:numPr>
          <w:ilvl w:val="0"/>
          <w:numId w:val="6"/>
        </w:numPr>
        <w:spacing w:after="0" w:line="360" w:lineRule="auto"/>
        <w:ind w:left="720" w:right="283"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se destinem a venda ou doação</w:t>
      </w:r>
    </w:p>
    <w:p w:rsidR="00000000" w:rsidDel="00000000" w:rsidP="00000000" w:rsidRDefault="00000000" w:rsidRPr="00000000" w14:paraId="0000005A">
      <w:pPr>
        <w:numPr>
          <w:ilvl w:val="0"/>
          <w:numId w:val="6"/>
        </w:numPr>
        <w:spacing w:after="0" w:line="360" w:lineRule="auto"/>
        <w:ind w:left="720" w:right="283"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Valor unitário superior a R$1.200,00.</w:t>
      </w:r>
    </w:p>
    <w:p w:rsidR="00000000" w:rsidDel="00000000" w:rsidP="00000000" w:rsidRDefault="00000000" w:rsidRPr="00000000" w14:paraId="0000005B">
      <w:pPr>
        <w:spacing w:after="0" w:line="360" w:lineRule="auto"/>
        <w:ind w:left="720" w:right="283"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C">
      <w:pPr>
        <w:numPr>
          <w:ilvl w:val="1"/>
          <w:numId w:val="4"/>
        </w:numPr>
        <w:spacing w:after="0" w:line="360" w:lineRule="auto"/>
        <w:ind w:left="779.5275590551182" w:right="283"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Disponibilidade de Bens do Patrimônio</w:t>
      </w:r>
    </w:p>
    <w:p w:rsidR="00000000" w:rsidDel="00000000" w:rsidP="00000000" w:rsidRDefault="00000000" w:rsidRPr="00000000" w14:paraId="0000005D">
      <w:pPr>
        <w:spacing w:after="0" w:line="360" w:lineRule="auto"/>
        <w:ind w:left="0" w:right="283"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administração das disponibilidades de Bens Patrimoniais é importante para a empresa, pois ela propicia economia de recursos, podendo gerar receitas para eventuais reposições de Bens.</w:t>
      </w:r>
    </w:p>
    <w:p w:rsidR="00000000" w:rsidDel="00000000" w:rsidP="00000000" w:rsidRDefault="00000000" w:rsidRPr="00000000" w14:paraId="0000005E">
      <w:pPr>
        <w:spacing w:after="0" w:line="360" w:lineRule="auto"/>
        <w:ind w:left="0" w:right="283"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F">
      <w:pPr>
        <w:spacing w:after="0" w:line="360" w:lineRule="auto"/>
        <w:ind w:left="0" w:right="283"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As disponibilidades de Bens Patrimoniais poderão ter as seguintes destinações:</w:t>
      </w:r>
    </w:p>
    <w:p w:rsidR="00000000" w:rsidDel="00000000" w:rsidP="00000000" w:rsidRDefault="00000000" w:rsidRPr="00000000" w14:paraId="00000060">
      <w:pPr>
        <w:numPr>
          <w:ilvl w:val="0"/>
          <w:numId w:val="1"/>
        </w:numPr>
        <w:spacing w:after="0" w:line="360" w:lineRule="auto"/>
        <w:ind w:left="720" w:right="283"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Transferências Internas / Externas</w:t>
      </w:r>
    </w:p>
    <w:p w:rsidR="00000000" w:rsidDel="00000000" w:rsidP="00000000" w:rsidRDefault="00000000" w:rsidRPr="00000000" w14:paraId="00000061">
      <w:pPr>
        <w:numPr>
          <w:ilvl w:val="0"/>
          <w:numId w:val="1"/>
        </w:numPr>
        <w:spacing w:after="0" w:line="360" w:lineRule="auto"/>
        <w:ind w:left="720" w:right="283"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Reservas para Reposição</w:t>
      </w:r>
    </w:p>
    <w:p w:rsidR="00000000" w:rsidDel="00000000" w:rsidP="00000000" w:rsidRDefault="00000000" w:rsidRPr="00000000" w14:paraId="00000062">
      <w:pPr>
        <w:numPr>
          <w:ilvl w:val="0"/>
          <w:numId w:val="1"/>
        </w:numPr>
        <w:spacing w:after="0" w:line="360" w:lineRule="auto"/>
        <w:ind w:left="720" w:right="283"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Restauração/Manutenção</w:t>
      </w:r>
    </w:p>
    <w:p w:rsidR="00000000" w:rsidDel="00000000" w:rsidP="00000000" w:rsidRDefault="00000000" w:rsidRPr="00000000" w14:paraId="00000063">
      <w:pPr>
        <w:spacing w:after="0" w:line="360" w:lineRule="auto"/>
        <w:ind w:right="283"/>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4">
      <w:pPr>
        <w:spacing w:after="0" w:line="360" w:lineRule="auto"/>
        <w:ind w:right="283"/>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5">
      <w:pPr>
        <w:spacing w:after="0" w:line="360" w:lineRule="auto"/>
        <w:ind w:right="283"/>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6">
      <w:pPr>
        <w:spacing w:after="0" w:line="360" w:lineRule="auto"/>
        <w:ind w:right="283"/>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7">
      <w:pPr>
        <w:spacing w:after="0" w:line="360" w:lineRule="auto"/>
        <w:ind w:right="283"/>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8">
      <w:pPr>
        <w:numPr>
          <w:ilvl w:val="0"/>
          <w:numId w:val="1"/>
        </w:numPr>
        <w:spacing w:after="0" w:line="360" w:lineRule="auto"/>
        <w:ind w:left="720" w:right="283"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Baixas</w:t>
      </w:r>
    </w:p>
    <w:p w:rsidR="00000000" w:rsidDel="00000000" w:rsidP="00000000" w:rsidRDefault="00000000" w:rsidRPr="00000000" w14:paraId="00000069">
      <w:pPr>
        <w:numPr>
          <w:ilvl w:val="1"/>
          <w:numId w:val="1"/>
        </w:numPr>
        <w:spacing w:after="0" w:line="360" w:lineRule="auto"/>
        <w:ind w:left="1440" w:right="283" w:hanging="36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Alienações</w:t>
      </w:r>
      <w:r w:rsidDel="00000000" w:rsidR="00000000" w:rsidRPr="00000000">
        <w:rPr>
          <w:rFonts w:ascii="Arial" w:cs="Arial" w:eastAsia="Arial" w:hAnsi="Arial"/>
          <w:sz w:val="20"/>
          <w:szCs w:val="20"/>
          <w:rtl w:val="0"/>
        </w:rPr>
        <w:t xml:space="preserve"> - As alienações de bens Patrimoniais em geral geram Lucros (Ganho de Capital) tributável, ou Prejuízos (Perda de Capital) dedutível, apurado pela diferença entre o valor da Alienação e o valor Líquido Contábil; isto é, Custo corrigido diminuído da Depreciação / Amortização Acumulada e Corrigida até o Dia da Baixa.</w:t>
      </w:r>
    </w:p>
    <w:p w:rsidR="00000000" w:rsidDel="00000000" w:rsidP="00000000" w:rsidRDefault="00000000" w:rsidRPr="00000000" w14:paraId="0000006A">
      <w:pPr>
        <w:numPr>
          <w:ilvl w:val="1"/>
          <w:numId w:val="1"/>
        </w:numPr>
        <w:spacing w:after="0" w:line="360" w:lineRule="auto"/>
        <w:ind w:left="1440" w:right="283" w:hanging="36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Permutas</w:t>
      </w:r>
      <w:r w:rsidDel="00000000" w:rsidR="00000000" w:rsidRPr="00000000">
        <w:rPr>
          <w:rFonts w:ascii="Arial" w:cs="Arial" w:eastAsia="Arial" w:hAnsi="Arial"/>
          <w:sz w:val="20"/>
          <w:szCs w:val="20"/>
          <w:rtl w:val="0"/>
        </w:rPr>
        <w:t xml:space="preserve"> - Os bens disponíveis também poderão ser objeto de permutas como parte de pagamento, na aquisição de bens novos / usados ou até por prestação de serviços, materiais de consumo diversos, etc.</w:t>
      </w:r>
    </w:p>
    <w:p w:rsidR="00000000" w:rsidDel="00000000" w:rsidP="00000000" w:rsidRDefault="00000000" w:rsidRPr="00000000" w14:paraId="0000006B">
      <w:pPr>
        <w:numPr>
          <w:ilvl w:val="1"/>
          <w:numId w:val="1"/>
        </w:numPr>
        <w:spacing w:after="0" w:line="360" w:lineRule="auto"/>
        <w:ind w:left="1440" w:right="283" w:hanging="36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Doações</w:t>
      </w:r>
      <w:r w:rsidDel="00000000" w:rsidR="00000000" w:rsidRPr="00000000">
        <w:rPr>
          <w:rFonts w:ascii="Arial" w:cs="Arial" w:eastAsia="Arial" w:hAnsi="Arial"/>
          <w:sz w:val="20"/>
          <w:szCs w:val="20"/>
          <w:rtl w:val="0"/>
        </w:rPr>
        <w:t xml:space="preserve"> - As doações de bens quando efetuadas às Entidades Filantrópicas cadastradas oficialmente, poderão ser dedutíveis, porém as doações efetuadas para pessoas físicas e entidades não cadastradas, não farão jus à dedutibilidade.</w:t>
      </w:r>
    </w:p>
    <w:p w:rsidR="00000000" w:rsidDel="00000000" w:rsidP="00000000" w:rsidRDefault="00000000" w:rsidRPr="00000000" w14:paraId="0000006C">
      <w:pPr>
        <w:numPr>
          <w:ilvl w:val="1"/>
          <w:numId w:val="1"/>
        </w:numPr>
        <w:spacing w:after="0" w:line="360" w:lineRule="auto"/>
        <w:ind w:left="1440" w:right="283" w:hanging="36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Furtos / Roubos </w:t>
      </w:r>
      <w:r w:rsidDel="00000000" w:rsidR="00000000" w:rsidRPr="00000000">
        <w:rPr>
          <w:rFonts w:ascii="Arial" w:cs="Arial" w:eastAsia="Arial" w:hAnsi="Arial"/>
          <w:sz w:val="20"/>
          <w:szCs w:val="20"/>
          <w:rtl w:val="0"/>
        </w:rPr>
        <w:t xml:space="preserve">- Efetuar a baixa de bens para a conta de Resultados não Operacionais, se não houver reposição ou indenização por parte da seguradora.Ocorrendo tal evento, é necessário que a empresa providencie junto à autoridade policial o Boletim de Ocorrência.</w:t>
      </w:r>
    </w:p>
    <w:p w:rsidR="00000000" w:rsidDel="00000000" w:rsidP="00000000" w:rsidRDefault="00000000" w:rsidRPr="00000000" w14:paraId="0000006D">
      <w:pPr>
        <w:numPr>
          <w:ilvl w:val="1"/>
          <w:numId w:val="1"/>
        </w:numPr>
        <w:spacing w:after="0" w:line="360" w:lineRule="auto"/>
        <w:ind w:left="1440" w:right="283" w:hanging="36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Liquidações de Sinistros com Perda Total</w:t>
      </w:r>
      <w:r w:rsidDel="00000000" w:rsidR="00000000" w:rsidRPr="00000000">
        <w:rPr>
          <w:rFonts w:ascii="Arial" w:cs="Arial" w:eastAsia="Arial" w:hAnsi="Arial"/>
          <w:sz w:val="20"/>
          <w:szCs w:val="20"/>
          <w:rtl w:val="0"/>
        </w:rPr>
        <w:t xml:space="preserve"> - Efetuar negociação com a Seguradora visando o recebimento em espécie ou reposição dos bens sinistrados.</w:t>
      </w:r>
    </w:p>
    <w:p w:rsidR="00000000" w:rsidDel="00000000" w:rsidP="00000000" w:rsidRDefault="00000000" w:rsidRPr="00000000" w14:paraId="0000006E">
      <w:pPr>
        <w:numPr>
          <w:ilvl w:val="1"/>
          <w:numId w:val="1"/>
        </w:numPr>
        <w:spacing w:after="0" w:line="360" w:lineRule="auto"/>
        <w:ind w:left="1440" w:right="283" w:hanging="36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Sucateamento de Bens por Inutilização Total</w:t>
      </w:r>
      <w:r w:rsidDel="00000000" w:rsidR="00000000" w:rsidRPr="00000000">
        <w:rPr>
          <w:rFonts w:ascii="Arial" w:cs="Arial" w:eastAsia="Arial" w:hAnsi="Arial"/>
          <w:sz w:val="20"/>
          <w:szCs w:val="20"/>
          <w:rtl w:val="0"/>
        </w:rPr>
        <w:t xml:space="preserve"> - A legislação vigente não prescreve qualquer providência formal que deva ser observada quanto aos prejuízos com perda de bens do Ativo Imobilizado.</w:t>
      </w:r>
    </w:p>
    <w:p w:rsidR="00000000" w:rsidDel="00000000" w:rsidP="00000000" w:rsidRDefault="00000000" w:rsidRPr="00000000" w14:paraId="0000006F">
      <w:pPr>
        <w:spacing w:after="0" w:line="360" w:lineRule="auto"/>
        <w:ind w:left="1440" w:right="283"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0">
      <w:pPr>
        <w:numPr>
          <w:ilvl w:val="0"/>
          <w:numId w:val="1"/>
        </w:numPr>
        <w:spacing w:after="0" w:line="360" w:lineRule="auto"/>
        <w:ind w:left="720" w:right="283" w:hanging="36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Devoluções</w:t>
      </w:r>
      <w:r w:rsidDel="00000000" w:rsidR="00000000" w:rsidRPr="00000000">
        <w:rPr>
          <w:rFonts w:ascii="Arial" w:cs="Arial" w:eastAsia="Arial" w:hAnsi="Arial"/>
          <w:sz w:val="20"/>
          <w:szCs w:val="20"/>
          <w:rtl w:val="0"/>
        </w:rPr>
        <w:t xml:space="preserve"> - A devolução deve ocorrer quando o bem adquirido estiver em desacordo com o estipulado em contrato para fornecimento ou pedidos de compras ou defeito de fabricação apresentado durante o prazo de garantia estipulado pelo fabricante ou fornecedor.</w:t>
      </w:r>
    </w:p>
    <w:p w:rsidR="00000000" w:rsidDel="00000000" w:rsidP="00000000" w:rsidRDefault="00000000" w:rsidRPr="00000000" w14:paraId="00000071">
      <w:pPr>
        <w:spacing w:after="0" w:line="360" w:lineRule="auto"/>
        <w:ind w:right="283"/>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2">
      <w:pPr>
        <w:spacing w:after="0" w:line="360" w:lineRule="auto"/>
        <w:ind w:left="0" w:right="283"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Entende-se por baixa de bem patrimonial, a saída efetiva do bem do estabelecimento da empresa, de acordo com as seguintes ocorrências;</w:t>
      </w:r>
    </w:p>
    <w:p w:rsidR="00000000" w:rsidDel="00000000" w:rsidP="00000000" w:rsidRDefault="00000000" w:rsidRPr="00000000" w14:paraId="00000073">
      <w:pPr>
        <w:spacing w:after="0" w:line="360" w:lineRule="auto"/>
        <w:ind w:left="0" w:right="283"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4">
      <w:pPr>
        <w:numPr>
          <w:ilvl w:val="0"/>
          <w:numId w:val="4"/>
        </w:numPr>
        <w:spacing w:after="0" w:line="360" w:lineRule="auto"/>
        <w:ind w:left="426" w:right="283"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APLICAÇÃO DAS CHAPA</w:t>
      </w:r>
    </w:p>
    <w:p w:rsidR="00000000" w:rsidDel="00000000" w:rsidP="00000000" w:rsidRDefault="00000000" w:rsidRPr="00000000" w14:paraId="00000075">
      <w:pPr>
        <w:spacing w:after="0" w:line="360" w:lineRule="auto"/>
        <w:ind w:right="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fixação das plaquetas deve ser sempre com cuidado para preservar a estética do bem e não danificar o código de barras</w:t>
      </w:r>
    </w:p>
    <w:p w:rsidR="00000000" w:rsidDel="00000000" w:rsidP="00000000" w:rsidRDefault="00000000" w:rsidRPr="00000000" w14:paraId="00000076">
      <w:pPr>
        <w:spacing w:after="0" w:line="360" w:lineRule="auto"/>
        <w:ind w:right="283"/>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7">
      <w:pPr>
        <w:spacing w:after="0" w:line="360" w:lineRule="auto"/>
        <w:ind w:right="283"/>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8">
      <w:pPr>
        <w:spacing w:after="0" w:line="360" w:lineRule="auto"/>
        <w:ind w:right="283"/>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9">
      <w:pPr>
        <w:spacing w:after="0" w:line="360" w:lineRule="auto"/>
        <w:ind w:right="283"/>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A">
      <w:pPr>
        <w:spacing w:after="0" w:line="360" w:lineRule="auto"/>
        <w:ind w:right="283"/>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B">
      <w:pPr>
        <w:spacing w:after="0" w:line="360" w:lineRule="auto"/>
        <w:ind w:right="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Abaixo exemplo de como deve ser o procedimento para fixação das plaquetas patrimoniais:</w:t>
      </w:r>
    </w:p>
    <w:p w:rsidR="00000000" w:rsidDel="00000000" w:rsidP="00000000" w:rsidRDefault="00000000" w:rsidRPr="00000000" w14:paraId="0000007C">
      <w:pPr>
        <w:spacing w:after="0" w:line="360" w:lineRule="auto"/>
        <w:ind w:right="283"/>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555585" cy="2555585"/>
            <wp:effectExtent b="0" l="0" r="0" t="0"/>
            <wp:docPr id="112788094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555585" cy="2555585"/>
                    </a:xfrm>
                    <a:prstGeom prst="rect"/>
                    <a:ln/>
                  </pic:spPr>
                </pic:pic>
              </a:graphicData>
            </a:graphic>
          </wp:inline>
        </w:drawing>
      </w:r>
      <w:r w:rsidDel="00000000" w:rsidR="00000000" w:rsidRPr="00000000">
        <w:rPr>
          <w:rFonts w:ascii="Arial" w:cs="Arial" w:eastAsia="Arial" w:hAnsi="Arial"/>
          <w:b w:val="1"/>
          <w:sz w:val="20"/>
          <w:szCs w:val="20"/>
        </w:rPr>
        <w:drawing>
          <wp:inline distB="114300" distT="114300" distL="114300" distR="114300">
            <wp:extent cx="2568431" cy="2521160"/>
            <wp:effectExtent b="0" l="0" r="0" t="0"/>
            <wp:docPr id="112788094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568431" cy="252116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1"/>
          <w:numId w:val="4"/>
        </w:numPr>
        <w:spacing w:after="0" w:line="360" w:lineRule="auto"/>
        <w:ind w:left="779.5275590551182" w:right="283"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Local de fixação das plaquetas</w:t>
      </w:r>
    </w:p>
    <w:p w:rsidR="00000000" w:rsidDel="00000000" w:rsidP="00000000" w:rsidRDefault="00000000" w:rsidRPr="00000000" w14:paraId="0000007E">
      <w:pPr>
        <w:spacing w:after="0" w:line="360" w:lineRule="auto"/>
        <w:ind w:left="0" w:right="283"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As plaquetas coladas devem possuir um local de fixação para que em um novo inventário a localização e identificação tenha a melhor performance possível.</w:t>
      </w:r>
    </w:p>
    <w:p w:rsidR="00000000" w:rsidDel="00000000" w:rsidP="00000000" w:rsidRDefault="00000000" w:rsidRPr="00000000" w14:paraId="0000007F">
      <w:pPr>
        <w:spacing w:after="0" w:line="360" w:lineRule="auto"/>
        <w:ind w:left="0" w:right="283"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0">
      <w:pPr>
        <w:spacing w:after="0" w:line="360" w:lineRule="auto"/>
        <w:ind w:left="0" w:right="283"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Abaixo segue o padrão para fixação das plaquetas:.</w:t>
      </w:r>
    </w:p>
    <w:p w:rsidR="00000000" w:rsidDel="00000000" w:rsidP="00000000" w:rsidRDefault="00000000" w:rsidRPr="00000000" w14:paraId="00000081">
      <w:pPr>
        <w:spacing w:line="360" w:lineRule="auto"/>
        <w:rPr>
          <w:rFonts w:ascii="Arial" w:cs="Arial" w:eastAsia="Arial" w:hAnsi="Arial"/>
          <w:sz w:val="20"/>
          <w:szCs w:val="20"/>
        </w:rPr>
      </w:pPr>
      <w:r w:rsidDel="00000000" w:rsidR="00000000" w:rsidRPr="00000000">
        <w:rPr>
          <w:rtl w:val="0"/>
        </w:rPr>
      </w:r>
    </w:p>
    <w:tbl>
      <w:tblPr>
        <w:tblStyle w:val="Table2"/>
        <w:tblW w:w="8377.5" w:type="dxa"/>
        <w:jc w:val="left"/>
        <w:tblInd w:w="-113.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125"/>
        <w:gridCol w:w="4252.5"/>
        <w:tblGridChange w:id="0">
          <w:tblGrid>
            <w:gridCol w:w="4125"/>
            <w:gridCol w:w="4252.5"/>
          </w:tblGrid>
        </w:tblGridChange>
      </w:tblGrid>
      <w:tr>
        <w:trPr>
          <w:cantSplit w:val="1"/>
          <w:tblHeader w:val="0"/>
        </w:trPr>
        <w:tc>
          <w:tcPr/>
          <w:p w:rsidR="00000000" w:rsidDel="00000000" w:rsidP="00000000" w:rsidRDefault="00000000" w:rsidRPr="00000000" w14:paraId="00000082">
            <w:pPr>
              <w:spacing w:line="360" w:lineRule="auto"/>
              <w:jc w:val="cente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Bens a serem inventariados</w:t>
            </w:r>
          </w:p>
        </w:tc>
        <w:tc>
          <w:tcPr/>
          <w:p w:rsidR="00000000" w:rsidDel="00000000" w:rsidP="00000000" w:rsidRDefault="00000000" w:rsidRPr="00000000" w14:paraId="00000083">
            <w:pPr>
              <w:spacing w:line="360" w:lineRule="auto"/>
              <w:jc w:val="cente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Local de fixação da etiqueta</w:t>
            </w:r>
          </w:p>
        </w:tc>
      </w:tr>
      <w:tr>
        <w:trPr>
          <w:cantSplit w:val="1"/>
          <w:tblHeader w:val="0"/>
        </w:trPr>
        <w:tc>
          <w:tcPr/>
          <w:p w:rsidR="00000000" w:rsidDel="00000000" w:rsidP="00000000" w:rsidRDefault="00000000" w:rsidRPr="00000000" w14:paraId="00000084">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Cadeiras</w:t>
            </w:r>
          </w:p>
        </w:tc>
        <w:tc>
          <w:tcPr/>
          <w:p w:rsidR="00000000" w:rsidDel="00000000" w:rsidP="00000000" w:rsidRDefault="00000000" w:rsidRPr="00000000" w14:paraId="00000085">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Parte inferior da cadeira, sob assento</w:t>
            </w:r>
          </w:p>
        </w:tc>
      </w:tr>
      <w:tr>
        <w:trPr>
          <w:cantSplit w:val="1"/>
          <w:tblHeader w:val="0"/>
        </w:trPr>
        <w:tc>
          <w:tcPr/>
          <w:p w:rsidR="00000000" w:rsidDel="00000000" w:rsidP="00000000" w:rsidRDefault="00000000" w:rsidRPr="00000000" w14:paraId="00000086">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Sofás e longarinas</w:t>
            </w:r>
          </w:p>
        </w:tc>
        <w:tc>
          <w:tcPr/>
          <w:p w:rsidR="00000000" w:rsidDel="00000000" w:rsidP="00000000" w:rsidRDefault="00000000" w:rsidRPr="00000000" w14:paraId="00000087">
            <w:pPr>
              <w:spacing w:line="360" w:lineRule="auto"/>
              <w:ind w:left="284"/>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Base de apoio</w:t>
            </w:r>
          </w:p>
        </w:tc>
      </w:tr>
      <w:tr>
        <w:trPr>
          <w:cantSplit w:val="1"/>
          <w:tblHeader w:val="0"/>
        </w:trPr>
        <w:tc>
          <w:tcPr/>
          <w:p w:rsidR="00000000" w:rsidDel="00000000" w:rsidP="00000000" w:rsidRDefault="00000000" w:rsidRPr="00000000" w14:paraId="00000088">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Estantes </w:t>
            </w:r>
          </w:p>
        </w:tc>
        <w:tc>
          <w:tcPr/>
          <w:p w:rsidR="00000000" w:rsidDel="00000000" w:rsidP="00000000" w:rsidRDefault="00000000" w:rsidRPr="00000000" w14:paraId="00000089">
            <w:pPr>
              <w:spacing w:line="360" w:lineRule="auto"/>
              <w:ind w:left="284"/>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Parte frontal do armário, no canto superior direito.</w:t>
            </w:r>
          </w:p>
        </w:tc>
      </w:tr>
      <w:tr>
        <w:trPr>
          <w:cantSplit w:val="1"/>
          <w:tblHeader w:val="0"/>
        </w:trPr>
        <w:tc>
          <w:tcPr/>
          <w:p w:rsidR="00000000" w:rsidDel="00000000" w:rsidP="00000000" w:rsidRDefault="00000000" w:rsidRPr="00000000" w14:paraId="0000008A">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Mesas</w:t>
            </w:r>
          </w:p>
        </w:tc>
        <w:tc>
          <w:tcPr/>
          <w:p w:rsidR="00000000" w:rsidDel="00000000" w:rsidP="00000000" w:rsidRDefault="00000000" w:rsidRPr="00000000" w14:paraId="0000008B">
            <w:pPr>
              <w:spacing w:line="360" w:lineRule="auto"/>
              <w:ind w:left="284"/>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Parte frontal da mesa, no canto superior direito</w:t>
            </w:r>
          </w:p>
        </w:tc>
      </w:tr>
      <w:tr>
        <w:trPr>
          <w:cantSplit w:val="1"/>
          <w:tblHeader w:val="0"/>
        </w:trPr>
        <w:tc>
          <w:tcPr/>
          <w:p w:rsidR="00000000" w:rsidDel="00000000" w:rsidP="00000000" w:rsidRDefault="00000000" w:rsidRPr="00000000" w14:paraId="0000008C">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Mesas de centro / canto e aparadores</w:t>
            </w:r>
          </w:p>
        </w:tc>
        <w:tc>
          <w:tcPr/>
          <w:p w:rsidR="00000000" w:rsidDel="00000000" w:rsidP="00000000" w:rsidRDefault="00000000" w:rsidRPr="00000000" w14:paraId="0000008D">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No tampo, na parte de baixo.</w:t>
            </w:r>
          </w:p>
        </w:tc>
      </w:tr>
      <w:tr>
        <w:trPr>
          <w:cantSplit w:val="1"/>
          <w:tblHeader w:val="0"/>
        </w:trPr>
        <w:tc>
          <w:tcPr/>
          <w:p w:rsidR="00000000" w:rsidDel="00000000" w:rsidP="00000000" w:rsidRDefault="00000000" w:rsidRPr="00000000" w14:paraId="0000008E">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Mesas de Reunião</w:t>
            </w:r>
          </w:p>
        </w:tc>
        <w:tc>
          <w:tcPr/>
          <w:p w:rsidR="00000000" w:rsidDel="00000000" w:rsidP="00000000" w:rsidRDefault="00000000" w:rsidRPr="00000000" w14:paraId="0000008F">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Na parte interna da base da mesa</w:t>
            </w:r>
          </w:p>
        </w:tc>
      </w:tr>
      <w:tr>
        <w:trPr>
          <w:cantSplit w:val="1"/>
          <w:tblHeader w:val="0"/>
        </w:trPr>
        <w:tc>
          <w:tcPr/>
          <w:p w:rsidR="00000000" w:rsidDel="00000000" w:rsidP="00000000" w:rsidRDefault="00000000" w:rsidRPr="00000000" w14:paraId="00000090">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Gaveteiro</w:t>
            </w:r>
          </w:p>
        </w:tc>
        <w:tc>
          <w:tcPr/>
          <w:p w:rsidR="00000000" w:rsidDel="00000000" w:rsidP="00000000" w:rsidRDefault="00000000" w:rsidRPr="00000000" w14:paraId="00000091">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Na parte frontal, canto superior direito</w:t>
            </w:r>
          </w:p>
        </w:tc>
      </w:tr>
      <w:tr>
        <w:trPr>
          <w:cantSplit w:val="1"/>
          <w:tblHeader w:val="0"/>
        </w:trPr>
        <w:tc>
          <w:tcPr/>
          <w:p w:rsidR="00000000" w:rsidDel="00000000" w:rsidP="00000000" w:rsidRDefault="00000000" w:rsidRPr="00000000" w14:paraId="00000092">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Armário</w:t>
            </w:r>
          </w:p>
        </w:tc>
        <w:tc>
          <w:tcPr/>
          <w:p w:rsidR="00000000" w:rsidDel="00000000" w:rsidP="00000000" w:rsidRDefault="00000000" w:rsidRPr="00000000" w14:paraId="00000093">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Na parte frontal, canto superior direito</w:t>
            </w:r>
          </w:p>
        </w:tc>
      </w:tr>
      <w:tr>
        <w:trPr>
          <w:cantSplit w:val="1"/>
          <w:tblHeader w:val="0"/>
        </w:trPr>
        <w:tc>
          <w:tcPr/>
          <w:p w:rsidR="00000000" w:rsidDel="00000000" w:rsidP="00000000" w:rsidRDefault="00000000" w:rsidRPr="00000000" w14:paraId="00000094">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Arquivo</w:t>
            </w:r>
          </w:p>
        </w:tc>
        <w:tc>
          <w:tcPr/>
          <w:p w:rsidR="00000000" w:rsidDel="00000000" w:rsidP="00000000" w:rsidRDefault="00000000" w:rsidRPr="00000000" w14:paraId="00000095">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Na parte frontal, canto superior direito</w:t>
            </w:r>
          </w:p>
        </w:tc>
      </w:tr>
      <w:tr>
        <w:trPr>
          <w:cantSplit w:val="1"/>
          <w:tblHeader w:val="0"/>
        </w:trPr>
        <w:tc>
          <w:tcPr/>
          <w:p w:rsidR="00000000" w:rsidDel="00000000" w:rsidP="00000000" w:rsidRDefault="00000000" w:rsidRPr="00000000" w14:paraId="00000096">
            <w:pPr>
              <w:spacing w:line="360" w:lineRule="auto"/>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97">
            <w:pPr>
              <w:spacing w:line="360" w:lineRule="auto"/>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98">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Impressoras e computadores</w:t>
            </w:r>
          </w:p>
        </w:tc>
        <w:tc>
          <w:tcPr/>
          <w:p w:rsidR="00000000" w:rsidDel="00000000" w:rsidP="00000000" w:rsidRDefault="00000000" w:rsidRPr="00000000" w14:paraId="00000099">
            <w:pPr>
              <w:spacing w:line="360" w:lineRule="auto"/>
              <w:ind w:left="284"/>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9A">
            <w:pPr>
              <w:spacing w:line="360" w:lineRule="auto"/>
              <w:ind w:left="284"/>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9B">
            <w:pPr>
              <w:spacing w:line="360" w:lineRule="auto"/>
              <w:ind w:left="0"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Na lateral do lado direito. As equipes deverão ter muita atenção para não inventariar computadores e periféricos de propriedade de terceiros.</w:t>
            </w:r>
          </w:p>
        </w:tc>
      </w:tr>
      <w:tr>
        <w:trPr>
          <w:cantSplit w:val="1"/>
          <w:tblHeader w:val="0"/>
        </w:trPr>
        <w:tc>
          <w:tcPr/>
          <w:p w:rsidR="00000000" w:rsidDel="00000000" w:rsidP="00000000" w:rsidRDefault="00000000" w:rsidRPr="00000000" w14:paraId="0000009C">
            <w:pPr>
              <w:spacing w:line="360" w:lineRule="auto"/>
              <w:ind w:left="284"/>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Máquinas de datilografia</w:t>
            </w:r>
          </w:p>
        </w:tc>
        <w:tc>
          <w:tcPr/>
          <w:p w:rsidR="00000000" w:rsidDel="00000000" w:rsidP="00000000" w:rsidRDefault="00000000" w:rsidRPr="00000000" w14:paraId="0000009D">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Parte traseira da máquina</w:t>
            </w:r>
          </w:p>
        </w:tc>
      </w:tr>
      <w:tr>
        <w:trPr>
          <w:cantSplit w:val="1"/>
          <w:tblHeader w:val="0"/>
        </w:trPr>
        <w:tc>
          <w:tcPr/>
          <w:p w:rsidR="00000000" w:rsidDel="00000000" w:rsidP="00000000" w:rsidRDefault="00000000" w:rsidRPr="00000000" w14:paraId="0000009E">
            <w:pPr>
              <w:spacing w:line="360" w:lineRule="auto"/>
              <w:ind w:left="284"/>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Calculadoras de mesa, de bolso e aparelhos de fax</w:t>
            </w:r>
          </w:p>
        </w:tc>
        <w:tc>
          <w:tcPr/>
          <w:p w:rsidR="00000000" w:rsidDel="00000000" w:rsidP="00000000" w:rsidRDefault="00000000" w:rsidRPr="00000000" w14:paraId="0000009F">
            <w:pPr>
              <w:spacing w:line="360" w:lineRule="auto"/>
              <w:ind w:left="284"/>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Parte inferior do equipamento, ao lado da etiqueta do fabricante.</w:t>
            </w:r>
          </w:p>
        </w:tc>
      </w:tr>
      <w:tr>
        <w:trPr>
          <w:cantSplit w:val="1"/>
          <w:tblHeader w:val="0"/>
        </w:trPr>
        <w:tc>
          <w:tcPr/>
          <w:p w:rsidR="00000000" w:rsidDel="00000000" w:rsidP="00000000" w:rsidRDefault="00000000" w:rsidRPr="00000000" w14:paraId="000000A0">
            <w:pPr>
              <w:spacing w:line="360" w:lineRule="auto"/>
              <w:ind w:left="284"/>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Geladeiras, frigobares, fogões, picotadoras de papel, encadernadoras, copiadoras próprias, televisores, videos cassetes, e equipamentos de escritório em geral</w:t>
            </w:r>
          </w:p>
        </w:tc>
        <w:tc>
          <w:tcPr/>
          <w:p w:rsidR="00000000" w:rsidDel="00000000" w:rsidP="00000000" w:rsidRDefault="00000000" w:rsidRPr="00000000" w14:paraId="000000A1">
            <w:pPr>
              <w:spacing w:line="360" w:lineRule="auto"/>
              <w:ind w:left="284"/>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Local visível, próximo ao número / etiqueta de identificação do fabricante.</w:t>
            </w:r>
          </w:p>
        </w:tc>
      </w:tr>
      <w:tr>
        <w:trPr>
          <w:cantSplit w:val="1"/>
          <w:tblHeader w:val="0"/>
        </w:trPr>
        <w:tc>
          <w:tcPr/>
          <w:p w:rsidR="00000000" w:rsidDel="00000000" w:rsidP="00000000" w:rsidRDefault="00000000" w:rsidRPr="00000000" w14:paraId="000000A2">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Aparelhos de ar condicionado</w:t>
            </w:r>
          </w:p>
        </w:tc>
        <w:tc>
          <w:tcPr/>
          <w:p w:rsidR="00000000" w:rsidDel="00000000" w:rsidP="00000000" w:rsidRDefault="00000000" w:rsidRPr="00000000" w14:paraId="000000A3">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Painel frontal</w:t>
            </w:r>
          </w:p>
        </w:tc>
      </w:tr>
      <w:tr>
        <w:trPr>
          <w:cantSplit w:val="1"/>
          <w:tblHeader w:val="0"/>
        </w:trPr>
        <w:tc>
          <w:tcPr/>
          <w:p w:rsidR="00000000" w:rsidDel="00000000" w:rsidP="00000000" w:rsidRDefault="00000000" w:rsidRPr="00000000" w14:paraId="000000A4">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Flip Chart</w:t>
            </w:r>
          </w:p>
        </w:tc>
        <w:tc>
          <w:tcPr/>
          <w:p w:rsidR="00000000" w:rsidDel="00000000" w:rsidP="00000000" w:rsidRDefault="00000000" w:rsidRPr="00000000" w14:paraId="000000A5">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Parte inferior direito</w:t>
            </w:r>
          </w:p>
        </w:tc>
      </w:tr>
      <w:tr>
        <w:trPr>
          <w:cantSplit w:val="1"/>
          <w:tblHeader w:val="0"/>
        </w:trPr>
        <w:tc>
          <w:tcPr/>
          <w:p w:rsidR="00000000" w:rsidDel="00000000" w:rsidP="00000000" w:rsidRDefault="00000000" w:rsidRPr="00000000" w14:paraId="000000A6">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Retro projetores e projetores multimídia</w:t>
            </w:r>
          </w:p>
        </w:tc>
        <w:tc>
          <w:tcPr/>
          <w:p w:rsidR="00000000" w:rsidDel="00000000" w:rsidP="00000000" w:rsidRDefault="00000000" w:rsidRPr="00000000" w14:paraId="000000A7">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Parte dianteira do corpo do equipamento</w:t>
            </w:r>
          </w:p>
        </w:tc>
      </w:tr>
      <w:tr>
        <w:trPr>
          <w:cantSplit w:val="1"/>
          <w:tblHeader w:val="0"/>
        </w:trPr>
        <w:tc>
          <w:tcPr/>
          <w:p w:rsidR="00000000" w:rsidDel="00000000" w:rsidP="00000000" w:rsidRDefault="00000000" w:rsidRPr="00000000" w14:paraId="000000A8">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Tanques, vasos e reatore</w:t>
            </w:r>
          </w:p>
        </w:tc>
        <w:tc>
          <w:tcPr/>
          <w:p w:rsidR="00000000" w:rsidDel="00000000" w:rsidP="00000000" w:rsidRDefault="00000000" w:rsidRPr="00000000" w14:paraId="000000A9">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Próximo à etiqueta do fabricante, ou na </w:t>
            </w:r>
          </w:p>
          <w:p w:rsidR="00000000" w:rsidDel="00000000" w:rsidP="00000000" w:rsidRDefault="00000000" w:rsidRPr="00000000" w14:paraId="000000AA">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impossibilidade, em local visível; </w:t>
            </w:r>
          </w:p>
        </w:tc>
      </w:tr>
      <w:tr>
        <w:trPr>
          <w:cantSplit w:val="1"/>
          <w:tblHeader w:val="0"/>
        </w:trPr>
        <w:tc>
          <w:tcPr/>
          <w:p w:rsidR="00000000" w:rsidDel="00000000" w:rsidP="00000000" w:rsidRDefault="00000000" w:rsidRPr="00000000" w14:paraId="000000AB">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Motores e bombas</w:t>
            </w:r>
          </w:p>
        </w:tc>
        <w:tc>
          <w:tcPr/>
          <w:p w:rsidR="00000000" w:rsidDel="00000000" w:rsidP="00000000" w:rsidRDefault="00000000" w:rsidRPr="00000000" w14:paraId="000000AC">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Próximo à etiqueta do fabricante</w:t>
            </w:r>
          </w:p>
        </w:tc>
      </w:tr>
      <w:tr>
        <w:trPr>
          <w:cantSplit w:val="1"/>
          <w:tblHeader w:val="0"/>
        </w:trPr>
        <w:tc>
          <w:tcPr/>
          <w:p w:rsidR="00000000" w:rsidDel="00000000" w:rsidP="00000000" w:rsidRDefault="00000000" w:rsidRPr="00000000" w14:paraId="000000AD">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Máquinas e equipamentos em geral</w:t>
            </w:r>
          </w:p>
        </w:tc>
        <w:tc>
          <w:tcPr/>
          <w:p w:rsidR="00000000" w:rsidDel="00000000" w:rsidP="00000000" w:rsidRDefault="00000000" w:rsidRPr="00000000" w14:paraId="000000AE">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Painel de controle do equipamento</w:t>
            </w:r>
          </w:p>
        </w:tc>
      </w:tr>
    </w:tbl>
    <w:p w:rsidR="00000000" w:rsidDel="00000000" w:rsidP="00000000" w:rsidRDefault="00000000" w:rsidRPr="00000000" w14:paraId="000000AF">
      <w:pPr>
        <w:spacing w:after="0" w:line="360" w:lineRule="auto"/>
        <w:ind w:left="0" w:right="283"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0">
      <w:pPr>
        <w:spacing w:after="0" w:line="360" w:lineRule="auto"/>
        <w:ind w:left="0" w:right="283"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1">
      <w:pPr>
        <w:spacing w:after="0" w:line="360" w:lineRule="auto"/>
        <w:ind w:left="0" w:right="283"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2">
      <w:pPr>
        <w:spacing w:after="0" w:line="360" w:lineRule="auto"/>
        <w:ind w:left="0" w:right="283"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3">
      <w:pPr>
        <w:spacing w:after="0" w:line="360" w:lineRule="auto"/>
        <w:ind w:left="0" w:right="283"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4">
      <w:pPr>
        <w:spacing w:after="0" w:line="360" w:lineRule="auto"/>
        <w:ind w:left="0" w:right="283"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5">
      <w:pPr>
        <w:spacing w:after="0" w:line="360" w:lineRule="auto"/>
        <w:ind w:left="0" w:right="283"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6">
      <w:pPr>
        <w:spacing w:after="0" w:line="360" w:lineRule="auto"/>
        <w:ind w:left="0" w:right="283"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7">
      <w:pPr>
        <w:spacing w:after="0" w:line="360" w:lineRule="auto"/>
        <w:ind w:left="0" w:right="283"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8">
      <w:pPr>
        <w:spacing w:after="0" w:line="360" w:lineRule="auto"/>
        <w:ind w:left="0" w:right="283"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9">
      <w:pPr>
        <w:spacing w:after="0" w:line="360" w:lineRule="auto"/>
        <w:ind w:left="0" w:right="283"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A">
      <w:pPr>
        <w:spacing w:after="0" w:line="360" w:lineRule="auto"/>
        <w:ind w:left="0" w:right="283"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B">
      <w:pPr>
        <w:spacing w:after="0" w:line="360" w:lineRule="auto"/>
        <w:ind w:left="0" w:right="283"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C">
      <w:pPr>
        <w:spacing w:after="0" w:line="360" w:lineRule="auto"/>
        <w:ind w:left="0" w:right="283"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D">
      <w:pPr>
        <w:spacing w:after="0" w:line="360" w:lineRule="auto"/>
        <w:ind w:left="0" w:right="283"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E">
      <w:pPr>
        <w:spacing w:after="0" w:line="360" w:lineRule="auto"/>
        <w:ind w:left="0" w:right="283"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F">
      <w:pPr>
        <w:spacing w:after="0" w:line="360" w:lineRule="auto"/>
        <w:ind w:left="0" w:right="283"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0">
      <w:pPr>
        <w:spacing w:after="0" w:line="360" w:lineRule="auto"/>
        <w:ind w:left="0" w:right="283"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1">
      <w:pPr>
        <w:spacing w:after="0" w:line="360" w:lineRule="auto"/>
        <w:ind w:left="0" w:right="283"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2">
      <w:pPr>
        <w:spacing w:after="0" w:line="360" w:lineRule="auto"/>
        <w:ind w:left="0" w:right="283"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3">
      <w:pPr>
        <w:spacing w:after="0" w:line="360" w:lineRule="auto"/>
        <w:ind w:left="0" w:right="283"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4">
      <w:pPr>
        <w:numPr>
          <w:ilvl w:val="0"/>
          <w:numId w:val="4"/>
        </w:numPr>
        <w:spacing w:after="0" w:line="360" w:lineRule="auto"/>
        <w:ind w:left="426" w:right="283"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DOCUMENTOS DE REFERÊNCIA</w:t>
      </w:r>
    </w:p>
    <w:p w:rsidR="00000000" w:rsidDel="00000000" w:rsidP="00000000" w:rsidRDefault="00000000" w:rsidRPr="00000000" w14:paraId="000000C5">
      <w:pPr>
        <w:numPr>
          <w:ilvl w:val="1"/>
          <w:numId w:val="4"/>
        </w:numPr>
        <w:spacing w:line="360" w:lineRule="auto"/>
        <w:ind w:left="779.5275590551182" w:right="283" w:hanging="360"/>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Fluxograma do Processo de Compras</w:t>
      </w:r>
      <w:r w:rsidDel="00000000" w:rsidR="00000000" w:rsidRPr="00000000">
        <w:rPr>
          <w:rtl w:val="0"/>
        </w:rPr>
      </w:r>
    </w:p>
    <w:p w:rsidR="00000000" w:rsidDel="00000000" w:rsidP="00000000" w:rsidRDefault="00000000" w:rsidRPr="00000000" w14:paraId="000000C6">
      <w:pPr>
        <w:jc w:val="center"/>
        <w:rPr/>
      </w:pPr>
      <w:r w:rsidDel="00000000" w:rsidR="00000000" w:rsidRPr="00000000">
        <w:rPr/>
        <w:drawing>
          <wp:inline distB="114300" distT="114300" distL="114300" distR="114300">
            <wp:extent cx="5399730" cy="4660900"/>
            <wp:effectExtent b="0" l="0" r="0" t="0"/>
            <wp:docPr id="112788094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39973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pPr>
      <w:r w:rsidDel="00000000" w:rsidR="00000000" w:rsidRPr="00000000">
        <w:rPr>
          <w:rtl w:val="0"/>
        </w:rPr>
      </w:r>
    </w:p>
    <w:sectPr>
      <w:headerReference r:id="rId12"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8">
    <w:pPr>
      <w:rPr/>
    </w:pPr>
    <w:r w:rsidDel="00000000" w:rsidR="00000000" w:rsidRPr="00000000">
      <w:rPr/>
      <w:pict>
        <v:shape id="WordPictureWatermark1" style="position:absolute;width:597.3749606299212pt;height:844.964251968504pt;rotation:0;z-index:-503316481;mso-position-horizontal-relative:margin;mso-position-horizontal:absolute;margin-left:-85.05pt;mso-position-vertical-relative:margin;mso-position-vertical:absolute;margin-top:-70.84992125984252pt;" alt="" type="#_x0000_t75">
          <v:imagedata cropbottom="0f" cropleft="0f" cropright="0f" croptop="0f" r:id="rId1" o:title="image2.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4"/>
      <w:numFmt w:val="decimal"/>
      <w:lvlText w:val="%1."/>
      <w:lvlJc w:val="left"/>
      <w:pPr>
        <w:ind w:left="720" w:hanging="360"/>
      </w:pPr>
      <w:rPr/>
    </w:lvl>
    <w:lvl w:ilvl="1">
      <w:start w:val="1"/>
      <w:numFmt w:val="decimal"/>
      <w:lvlText w:val="%1.%2."/>
      <w:lvlJc w:val="left"/>
      <w:pPr>
        <w:ind w:left="779.5275590551182" w:hanging="360"/>
      </w:pPr>
      <w:rPr>
        <w:b w:val="0"/>
      </w:rPr>
    </w:lvl>
    <w:lvl w:ilvl="2">
      <w:start w:val="1"/>
      <w:numFmt w:val="decimal"/>
      <w:lvlText w:val="%1.%2.%3."/>
      <w:lvlJc w:val="left"/>
      <w:pPr>
        <w:ind w:left="3192" w:hanging="720"/>
      </w:pPr>
      <w:rPr>
        <w:b w:val="0"/>
      </w:rPr>
    </w:lvl>
    <w:lvl w:ilvl="3">
      <w:start w:val="1"/>
      <w:numFmt w:val="decimal"/>
      <w:lvlText w:val="%1.%2.%3.%4."/>
      <w:lvlJc w:val="left"/>
      <w:pPr>
        <w:ind w:left="4248" w:hanging="720"/>
      </w:pPr>
      <w:rPr/>
    </w:lvl>
    <w:lvl w:ilvl="4">
      <w:start w:val="1"/>
      <w:numFmt w:val="decimal"/>
      <w:lvlText w:val="%1.%2.%3.%4.%5."/>
      <w:lvlJc w:val="left"/>
      <w:pPr>
        <w:ind w:left="5664" w:hanging="1080"/>
      </w:pPr>
      <w:rPr/>
    </w:lvl>
    <w:lvl w:ilvl="5">
      <w:start w:val="1"/>
      <w:numFmt w:val="decimal"/>
      <w:lvlText w:val="%1.%2.%3.%4.%5.%6."/>
      <w:lvlJc w:val="left"/>
      <w:pPr>
        <w:ind w:left="6720" w:hanging="1080"/>
      </w:pPr>
      <w:rPr/>
    </w:lvl>
    <w:lvl w:ilvl="6">
      <w:start w:val="1"/>
      <w:numFmt w:val="decimal"/>
      <w:lvlText w:val="%1.%2.%3.%4.%5.%6.%7."/>
      <w:lvlJc w:val="left"/>
      <w:pPr>
        <w:ind w:left="8136" w:hanging="1440"/>
      </w:pPr>
      <w:rPr/>
    </w:lvl>
    <w:lvl w:ilvl="7">
      <w:start w:val="1"/>
      <w:numFmt w:val="decimal"/>
      <w:lvlText w:val="%1.%2.%3.%4.%5.%6.%7.%8."/>
      <w:lvlJc w:val="left"/>
      <w:pPr>
        <w:ind w:left="9192" w:hanging="1440"/>
      </w:pPr>
      <w:rPr/>
    </w:lvl>
    <w:lvl w:ilvl="8">
      <w:start w:val="1"/>
      <w:numFmt w:val="decimal"/>
      <w:lvlText w:val="%1.%2.%3.%4.%5.%6.%7.%8.%9."/>
      <w:lvlJc w:val="left"/>
      <w:pPr>
        <w:ind w:left="10608" w:hanging="1800"/>
      </w:pPr>
      <w:rPr/>
    </w:lvl>
  </w:abstractNum>
  <w:abstractNum w:abstractNumId="5">
    <w:lvl w:ilvl="0">
      <w:start w:val="1"/>
      <w:numFmt w:val="decimal"/>
      <w:lvlText w:val="%1."/>
      <w:lvlJc w:val="left"/>
      <w:pPr>
        <w:ind w:left="360" w:hanging="360"/>
      </w:pPr>
      <w:rPr>
        <w:b w:val="1"/>
        <w:sz w:val="20"/>
        <w:szCs w:val="20"/>
      </w:rPr>
    </w:lvl>
    <w:lvl w:ilvl="1">
      <w:start w:val="1"/>
      <w:numFmt w:val="decimal"/>
      <w:lvlText w:val="%1.%2."/>
      <w:lvlJc w:val="left"/>
      <w:pPr>
        <w:ind w:left="792" w:hanging="432"/>
      </w:pPr>
      <w:rPr>
        <w:rFonts w:ascii="Arial" w:cs="Arial" w:eastAsia="Arial" w:hAnsi="Arial"/>
        <w:b w:val="1"/>
        <w:sz w:val="20"/>
        <w:szCs w:val="20"/>
      </w:rPr>
    </w:lvl>
    <w:lvl w:ilvl="2">
      <w:start w:val="1"/>
      <w:numFmt w:val="bullet"/>
      <w:lvlText w:val="■"/>
      <w:lvlJc w:val="left"/>
      <w:pPr>
        <w:ind w:left="1224" w:hanging="504"/>
      </w:pPr>
      <w:rPr>
        <w:rFonts w:ascii="Arial" w:cs="Arial" w:eastAsia="Arial" w:hAnsi="Arial"/>
        <w:b w:val="0"/>
        <w:sz w:val="20"/>
        <w:szCs w:val="20"/>
      </w:rPr>
    </w:lvl>
    <w:lvl w:ilvl="3">
      <w:start w:val="1"/>
      <w:numFmt w:val="decimal"/>
      <w:lvlText w:val="%1.%2.■.%4."/>
      <w:lvlJc w:val="left"/>
      <w:pPr>
        <w:ind w:left="1728" w:hanging="647.9999999999998"/>
      </w:pPr>
      <w:rPr/>
    </w:lvl>
    <w:lvl w:ilvl="4">
      <w:start w:val="1"/>
      <w:numFmt w:val="decimal"/>
      <w:lvlText w:val="%1.%2.■.%4.%5."/>
      <w:lvlJc w:val="left"/>
      <w:pPr>
        <w:ind w:left="2232" w:hanging="792"/>
      </w:pPr>
      <w:rPr/>
    </w:lvl>
    <w:lvl w:ilvl="5">
      <w:start w:val="1"/>
      <w:numFmt w:val="decimal"/>
      <w:lvlText w:val="%1.%2.■.%4.%5.%6."/>
      <w:lvlJc w:val="left"/>
      <w:pPr>
        <w:ind w:left="2736" w:hanging="935.9999999999995"/>
      </w:pPr>
      <w:rPr/>
    </w:lvl>
    <w:lvl w:ilvl="6">
      <w:start w:val="1"/>
      <w:numFmt w:val="decimal"/>
      <w:lvlText w:val="%1.%2.■.%4.%5.%6.%7."/>
      <w:lvlJc w:val="left"/>
      <w:pPr>
        <w:ind w:left="3240" w:hanging="1080"/>
      </w:pPr>
      <w:rPr/>
    </w:lvl>
    <w:lvl w:ilvl="7">
      <w:start w:val="1"/>
      <w:numFmt w:val="decimal"/>
      <w:lvlText w:val="%1.%2.■.%4.%5.%6.%7.%8."/>
      <w:lvlJc w:val="left"/>
      <w:pPr>
        <w:ind w:left="3744" w:hanging="1224.0000000000005"/>
      </w:pPr>
      <w:rPr/>
    </w:lvl>
    <w:lvl w:ilvl="8">
      <w:start w:val="1"/>
      <w:numFmt w:val="decimal"/>
      <w:lvlText w:val="%1.%2.■.%4.%5.%6.%7.%8.%9."/>
      <w:lvlJc w:val="left"/>
      <w:pPr>
        <w:ind w:left="4320" w:hanging="144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3.0" w:type="dxa"/>
        <w:bottom w:w="0.0" w:type="dxa"/>
        <w:right w:w="113.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12"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almoxarifado@hospitalsamar.com.br" TargetMode="External"/><Relationship Id="rId8" Type="http://schemas.openxmlformats.org/officeDocument/2006/relationships/hyperlink" Target="https://docs.google.com/forms/d/e/1FAIpQLSfDkrUNVkC_XqeAxF6QiRmzwDXlFEerbgnerptF7QUw7lG-Bg/viewform?usp=dialo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wAmpvnVCAcqQenIcLzEpN5V1MQ==">CgMxLjAaHwoBMBIaChgICVIUChJ0YWJsZS5rdjdsZHQ4eG9xd3UyDmgudTk5YWEyeTc0Zmc5Mg5oLmUyd3BtdzIwbXl1NDIOaC55NGVsa2Nvdjk2dng4AHIhMUtla2NheTNYaUZTSWZqeHlZVFZuX2lLZkZNZDg5RjVT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2024-07-09T18:05:00Z</dcterms:created>
  <dc:creator>Jedson Oliveira</dc:creator>
</cp:coreProperties>
</file>