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53" w:rsidRPr="00FD6A7F" w:rsidRDefault="0014517E" w:rsidP="009E12FA">
      <w:pPr>
        <w:spacing w:after="0"/>
        <w:jc w:val="center"/>
        <w:rPr>
          <w:rFonts w:ascii="Bookman Old Style" w:eastAsia="Batang" w:hAnsi="Bookman Old Style" w:cstheme="minorHAnsi"/>
          <w:b/>
          <w:sz w:val="28"/>
          <w:szCs w:val="28"/>
        </w:rPr>
      </w:pPr>
      <w:r w:rsidRPr="00FD6A7F">
        <w:rPr>
          <w:rFonts w:ascii="Bookman Old Style" w:eastAsia="Batang" w:hAnsi="Bookman Old Style" w:cstheme="minorHAnsi"/>
          <w:sz w:val="28"/>
          <w:szCs w:val="28"/>
        </w:rPr>
        <w:t>DAFTAR RIWAYAT HIDUP</w:t>
      </w:r>
    </w:p>
    <w:p w:rsidR="0014517E" w:rsidRPr="00FD6A7F" w:rsidRDefault="0014517E" w:rsidP="009E12FA">
      <w:pPr>
        <w:spacing w:after="0"/>
        <w:jc w:val="center"/>
        <w:rPr>
          <w:rFonts w:ascii="Bookman Old Style" w:eastAsia="Batang" w:hAnsi="Bookman Old Style" w:cstheme="minorHAnsi"/>
          <w:b/>
          <w:i/>
          <w:sz w:val="28"/>
          <w:szCs w:val="28"/>
        </w:rPr>
      </w:pPr>
      <w:r w:rsidRPr="00FD6A7F">
        <w:rPr>
          <w:rFonts w:ascii="Bookman Old Style" w:eastAsia="Batang" w:hAnsi="Bookman Old Style" w:cstheme="minorHAnsi"/>
          <w:b/>
          <w:i/>
          <w:sz w:val="28"/>
          <w:szCs w:val="28"/>
        </w:rPr>
        <w:t>(CURRICULUM VITAE)</w:t>
      </w:r>
    </w:p>
    <w:p w:rsidR="0014517E" w:rsidRPr="00B63B8F" w:rsidRDefault="0014517E" w:rsidP="009E12FA">
      <w:pPr>
        <w:spacing w:after="0"/>
        <w:jc w:val="center"/>
        <w:rPr>
          <w:rFonts w:ascii="Bookman Old Style" w:eastAsia="Batang" w:hAnsi="Bookman Old Style" w:cstheme="minorHAnsi"/>
          <w:b/>
          <w:i/>
          <w:sz w:val="24"/>
          <w:szCs w:val="24"/>
        </w:rPr>
      </w:pPr>
    </w:p>
    <w:p w:rsidR="0014517E" w:rsidRPr="00B63B8F" w:rsidRDefault="0014517E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>NAMA</w:t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  <w:t xml:space="preserve">: </w:t>
      </w:r>
      <w:r w:rsidR="009C527A" w:rsidRPr="00B63B8F">
        <w:rPr>
          <w:rFonts w:ascii="Bookman Old Style" w:eastAsia="Batang" w:hAnsi="Bookman Old Style" w:cstheme="minorHAnsi"/>
          <w:b/>
          <w:sz w:val="24"/>
          <w:szCs w:val="24"/>
        </w:rPr>
        <w:t>DAHMAN SINAGA, S.H.</w:t>
      </w:r>
    </w:p>
    <w:p w:rsidR="00B33814" w:rsidRPr="00B63B8F" w:rsidRDefault="00B33814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Pekerjaan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>/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Profesi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ab/>
        <w:t>: ADVOKAT</w:t>
      </w:r>
    </w:p>
    <w:p w:rsidR="0014517E" w:rsidRPr="00B63B8F" w:rsidRDefault="0014517E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>NIA PERADI</w:t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857A0A"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Pr="00B63B8F">
        <w:rPr>
          <w:rFonts w:ascii="Bookman Old Style" w:eastAsia="Batang" w:hAnsi="Bookman Old Style" w:cstheme="minorHAnsi"/>
          <w:sz w:val="24"/>
          <w:szCs w:val="24"/>
        </w:rPr>
        <w:t xml:space="preserve">: </w:t>
      </w:r>
      <w:r w:rsidR="0014730F" w:rsidRPr="00B63B8F">
        <w:rPr>
          <w:rFonts w:ascii="Bookman Old Style" w:eastAsia="Batang" w:hAnsi="Bookman Old Style" w:cstheme="minorHAnsi"/>
          <w:sz w:val="24"/>
          <w:szCs w:val="24"/>
          <w:lang w:val="id-ID"/>
        </w:rPr>
        <w:t>15.10.12.102</w:t>
      </w:r>
    </w:p>
    <w:p w:rsidR="0014517E" w:rsidRPr="00B63B8F" w:rsidRDefault="0014517E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proofErr w:type="gramStart"/>
      <w:r w:rsidRPr="00B63B8F">
        <w:rPr>
          <w:rFonts w:ascii="Bookman Old Style" w:eastAsia="Batang" w:hAnsi="Bookman Old Style" w:cstheme="minorHAnsi"/>
          <w:sz w:val="24"/>
          <w:szCs w:val="24"/>
        </w:rPr>
        <w:t>T.T.L.</w:t>
      </w:r>
      <w:proofErr w:type="gramEnd"/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857A0A"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 xml:space="preserve">: </w:t>
      </w:r>
      <w:proofErr w:type="spellStart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>Teluk</w:t>
      </w:r>
      <w:proofErr w:type="spellEnd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>Kuali</w:t>
      </w:r>
      <w:proofErr w:type="spellEnd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 xml:space="preserve"> 11 </w:t>
      </w:r>
      <w:proofErr w:type="spellStart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>Februari</w:t>
      </w:r>
      <w:proofErr w:type="spellEnd"/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 xml:space="preserve"> 1991</w:t>
      </w:r>
    </w:p>
    <w:p w:rsidR="0014517E" w:rsidRPr="00B63B8F" w:rsidRDefault="0014517E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Jenis</w:t>
      </w:r>
      <w:proofErr w:type="spellEnd"/>
      <w:r w:rsidR="00C95460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Kelamin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ab/>
        <w:t xml:space="preserve">: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Laki-laki</w:t>
      </w:r>
      <w:proofErr w:type="spellEnd"/>
    </w:p>
    <w:p w:rsidR="0014517E" w:rsidRPr="00B63B8F" w:rsidRDefault="0014517E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>Agama</w:t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  <w:t xml:space="preserve">: </w:t>
      </w:r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>Islam</w:t>
      </w:r>
    </w:p>
    <w:p w:rsidR="0014517E" w:rsidRPr="00B63B8F" w:rsidRDefault="00857A0A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</w:rPr>
      </w:pP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SukuBangsa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>/WN</w:t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E018A5" w:rsidRPr="00B63B8F">
        <w:rPr>
          <w:rFonts w:ascii="Bookman Old Style" w:eastAsia="Batang" w:hAnsi="Bookman Old Style" w:cstheme="minorHAnsi"/>
          <w:sz w:val="24"/>
          <w:szCs w:val="24"/>
        </w:rPr>
        <w:t xml:space="preserve">: </w:t>
      </w:r>
      <w:proofErr w:type="spellStart"/>
      <w:r w:rsidR="00E018A5" w:rsidRPr="00B63B8F">
        <w:rPr>
          <w:rFonts w:ascii="Bookman Old Style" w:eastAsia="Batang" w:hAnsi="Bookman Old Style" w:cstheme="minorHAnsi"/>
          <w:sz w:val="24"/>
          <w:szCs w:val="24"/>
        </w:rPr>
        <w:t>Batak</w:t>
      </w:r>
      <w:proofErr w:type="spellEnd"/>
      <w:r w:rsidR="00E018A5" w:rsidRPr="00B63B8F">
        <w:rPr>
          <w:rFonts w:ascii="Bookman Old Style" w:eastAsia="Batang" w:hAnsi="Bookman Old Style" w:cstheme="minorHAnsi"/>
          <w:sz w:val="24"/>
          <w:szCs w:val="24"/>
        </w:rPr>
        <w:t>/</w:t>
      </w:r>
      <w:r w:rsidR="0014517E" w:rsidRPr="00B63B8F">
        <w:rPr>
          <w:rFonts w:ascii="Bookman Old Style" w:eastAsia="Batang" w:hAnsi="Bookman Old Style" w:cstheme="minorHAnsi"/>
          <w:sz w:val="24"/>
          <w:szCs w:val="24"/>
        </w:rPr>
        <w:t>Indonesia</w:t>
      </w:r>
    </w:p>
    <w:p w:rsidR="009C527A" w:rsidRPr="00B63B8F" w:rsidRDefault="009C527A" w:rsidP="009E12FA">
      <w:pPr>
        <w:pStyle w:val="Default"/>
        <w:jc w:val="both"/>
        <w:rPr>
          <w:rFonts w:ascii="Bookman Old Style" w:hAnsi="Bookman Old Style" w:cs="Times New Roman"/>
        </w:rPr>
      </w:pPr>
      <w:proofErr w:type="spellStart"/>
      <w:r w:rsidRPr="00B63B8F">
        <w:rPr>
          <w:rFonts w:ascii="Bookman Old Style" w:eastAsia="Batang" w:hAnsi="Bookman Old Style" w:cstheme="minorHAnsi"/>
        </w:rPr>
        <w:t>Alamat</w:t>
      </w:r>
      <w:proofErr w:type="spellEnd"/>
      <w:r w:rsidRPr="00B63B8F">
        <w:rPr>
          <w:rFonts w:ascii="Bookman Old Style" w:eastAsia="Batang" w:hAnsi="Bookman Old Style" w:cstheme="minorHAnsi"/>
        </w:rPr>
        <w:tab/>
      </w:r>
      <w:r w:rsidRPr="00B63B8F">
        <w:rPr>
          <w:rFonts w:ascii="Bookman Old Style" w:eastAsia="Batang" w:hAnsi="Bookman Old Style" w:cstheme="minorHAnsi"/>
        </w:rPr>
        <w:tab/>
      </w:r>
      <w:r w:rsidR="0014517E" w:rsidRPr="00B63B8F">
        <w:rPr>
          <w:rFonts w:ascii="Bookman Old Style" w:eastAsia="Batang" w:hAnsi="Bookman Old Style" w:cstheme="minorHAnsi"/>
        </w:rPr>
        <w:t xml:space="preserve">: </w:t>
      </w:r>
      <w:proofErr w:type="spellStart"/>
      <w:r w:rsidRPr="00B63B8F">
        <w:rPr>
          <w:rFonts w:ascii="Bookman Old Style" w:hAnsi="Bookman Old Style" w:cs="Times New Roman"/>
        </w:rPr>
        <w:t>Sukasari</w:t>
      </w:r>
      <w:proofErr w:type="spellEnd"/>
      <w:r w:rsidRPr="00B63B8F">
        <w:rPr>
          <w:rFonts w:ascii="Bookman Old Style" w:hAnsi="Bookman Old Style" w:cs="Times New Roman"/>
        </w:rPr>
        <w:t xml:space="preserve"> II No.11 RT.001 RW.002 </w:t>
      </w:r>
      <w:proofErr w:type="spellStart"/>
      <w:r w:rsidRPr="00B63B8F">
        <w:rPr>
          <w:rFonts w:ascii="Bookman Old Style" w:hAnsi="Bookman Old Style" w:cs="Times New Roman"/>
        </w:rPr>
        <w:t>Kel.Sekeloa</w:t>
      </w:r>
      <w:proofErr w:type="spellEnd"/>
    </w:p>
    <w:p w:rsidR="009C527A" w:rsidRPr="00B63B8F" w:rsidRDefault="009C527A" w:rsidP="009E12FA">
      <w:pPr>
        <w:pStyle w:val="Default"/>
        <w:jc w:val="both"/>
        <w:rPr>
          <w:rFonts w:ascii="Bookman Old Style" w:hAnsi="Bookman Old Style" w:cs="Times New Roman"/>
        </w:rPr>
      </w:pPr>
      <w:r w:rsidRPr="00B63B8F">
        <w:rPr>
          <w:rFonts w:ascii="Bookman Old Style" w:hAnsi="Bookman Old Style" w:cs="Times New Roman"/>
        </w:rPr>
        <w:t xml:space="preserve">                               </w:t>
      </w:r>
      <w:proofErr w:type="spellStart"/>
      <w:proofErr w:type="gramStart"/>
      <w:r w:rsidRPr="00B63B8F">
        <w:rPr>
          <w:rFonts w:ascii="Bookman Old Style" w:hAnsi="Bookman Old Style" w:cs="Times New Roman"/>
        </w:rPr>
        <w:t>Kec.Coblong</w:t>
      </w:r>
      <w:proofErr w:type="spellEnd"/>
      <w:r w:rsidRPr="00B63B8F">
        <w:rPr>
          <w:rFonts w:ascii="Bookman Old Style" w:hAnsi="Bookman Old Style" w:cs="Times New Roman"/>
        </w:rPr>
        <w:t xml:space="preserve">  Kota</w:t>
      </w:r>
      <w:proofErr w:type="gramEnd"/>
      <w:r w:rsidRPr="00B63B8F">
        <w:rPr>
          <w:rFonts w:ascii="Bookman Old Style" w:hAnsi="Bookman Old Style" w:cs="Times New Roman"/>
        </w:rPr>
        <w:t xml:space="preserve"> Bandung</w:t>
      </w:r>
    </w:p>
    <w:p w:rsidR="00CD601E" w:rsidRPr="007F4F0F" w:rsidRDefault="00857A0A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  <w:proofErr w:type="gramStart"/>
      <w:r w:rsidRPr="00B63B8F">
        <w:rPr>
          <w:rFonts w:ascii="Bookman Old Style" w:eastAsia="Batang" w:hAnsi="Bookman Old Style" w:cstheme="minorHAnsi"/>
          <w:sz w:val="24"/>
          <w:szCs w:val="24"/>
        </w:rPr>
        <w:t>Hp.</w:t>
      </w:r>
      <w:proofErr w:type="gramEnd"/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9C527A"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Pr="00B63B8F">
        <w:rPr>
          <w:rFonts w:ascii="Bookman Old Style" w:eastAsia="Batang" w:hAnsi="Bookman Old Style" w:cstheme="minorHAnsi"/>
          <w:sz w:val="24"/>
          <w:szCs w:val="24"/>
        </w:rPr>
        <w:tab/>
      </w:r>
      <w:r w:rsidR="002C3AD3" w:rsidRPr="00B63B8F">
        <w:rPr>
          <w:rFonts w:ascii="Bookman Old Style" w:eastAsia="Batang" w:hAnsi="Bookman Old Style" w:cstheme="minorHAnsi"/>
          <w:sz w:val="24"/>
          <w:szCs w:val="24"/>
        </w:rPr>
        <w:t xml:space="preserve">:  </w:t>
      </w:r>
      <w:r w:rsidR="007F4F0F">
        <w:rPr>
          <w:rFonts w:ascii="Bookman Old Style" w:eastAsia="Batang" w:hAnsi="Bookman Old Style" w:cstheme="minorHAnsi"/>
          <w:sz w:val="24"/>
          <w:szCs w:val="24"/>
          <w:lang w:val="id-ID"/>
        </w:rPr>
        <w:t>081575883010/</w:t>
      </w:r>
      <w:r w:rsidR="007F4F0F" w:rsidRPr="00B63B8F">
        <w:rPr>
          <w:rFonts w:ascii="Bookman Old Style" w:eastAsia="Batang" w:hAnsi="Bookman Old Style" w:cstheme="minorHAnsi"/>
          <w:sz w:val="24"/>
          <w:szCs w:val="24"/>
        </w:rPr>
        <w:t>085266610370</w:t>
      </w:r>
    </w:p>
    <w:p w:rsidR="009E12FA" w:rsidRDefault="009E12FA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C77DFC" w:rsidRDefault="00C77DFC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C77DFC" w:rsidRPr="00C77DFC" w:rsidRDefault="00C77DFC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3"/>
        <w:gridCol w:w="1936"/>
        <w:gridCol w:w="2886"/>
        <w:gridCol w:w="3778"/>
      </w:tblGrid>
      <w:tr w:rsidR="00CD601E" w:rsidRPr="00B63B8F" w:rsidTr="00B63B8F">
        <w:tc>
          <w:tcPr>
            <w:tcW w:w="9923" w:type="dxa"/>
            <w:gridSpan w:val="4"/>
            <w:shd w:val="clear" w:color="auto" w:fill="000000" w:themeFill="text1"/>
          </w:tcPr>
          <w:p w:rsidR="00CD601E" w:rsidRPr="00B63B8F" w:rsidRDefault="00B63B8F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RIWAYAT PENDIDIKAN</w:t>
            </w:r>
          </w:p>
        </w:tc>
      </w:tr>
      <w:tr w:rsidR="00981653" w:rsidRPr="00B63B8F" w:rsidTr="00B63B8F">
        <w:tc>
          <w:tcPr>
            <w:tcW w:w="1323" w:type="dxa"/>
            <w:shd w:val="clear" w:color="auto" w:fill="00B050"/>
          </w:tcPr>
          <w:p w:rsidR="005538DD" w:rsidRPr="00B63B8F" w:rsidRDefault="00CD601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TAHUN</w:t>
            </w:r>
          </w:p>
        </w:tc>
        <w:tc>
          <w:tcPr>
            <w:tcW w:w="1936" w:type="dxa"/>
            <w:shd w:val="clear" w:color="auto" w:fill="00B050"/>
          </w:tcPr>
          <w:p w:rsidR="005538DD" w:rsidRPr="00B63B8F" w:rsidRDefault="0090374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Tingkat</w:t>
            </w:r>
          </w:p>
        </w:tc>
        <w:tc>
          <w:tcPr>
            <w:tcW w:w="2886" w:type="dxa"/>
            <w:shd w:val="clear" w:color="auto" w:fill="00B050"/>
          </w:tcPr>
          <w:p w:rsidR="005538DD" w:rsidRPr="00B63B8F" w:rsidRDefault="00CD601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 Pendidikan</w:t>
            </w:r>
          </w:p>
        </w:tc>
        <w:tc>
          <w:tcPr>
            <w:tcW w:w="3778" w:type="dxa"/>
            <w:shd w:val="clear" w:color="auto" w:fill="00B050"/>
          </w:tcPr>
          <w:p w:rsidR="005538DD" w:rsidRPr="00B63B8F" w:rsidRDefault="00CD601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Progam Studi/jurusan/konsentrasi</w:t>
            </w:r>
          </w:p>
        </w:tc>
      </w:tr>
      <w:tr w:rsidR="00981653" w:rsidRPr="00B63B8F" w:rsidTr="00B63B8F">
        <w:tc>
          <w:tcPr>
            <w:tcW w:w="1323" w:type="dxa"/>
          </w:tcPr>
          <w:p w:rsidR="005538DD" w:rsidRPr="00B63B8F" w:rsidRDefault="002C3AD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1996</w:t>
            </w:r>
            <w:r w:rsidR="00CD601E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2002</w:t>
            </w:r>
          </w:p>
        </w:tc>
        <w:tc>
          <w:tcPr>
            <w:tcW w:w="1936" w:type="dxa"/>
          </w:tcPr>
          <w:p w:rsidR="005538DD" w:rsidRPr="00B63B8F" w:rsidRDefault="00CD601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Sekolah Dasar</w:t>
            </w:r>
          </w:p>
        </w:tc>
        <w:tc>
          <w:tcPr>
            <w:tcW w:w="2886" w:type="dxa"/>
          </w:tcPr>
          <w:p w:rsidR="005538DD" w:rsidRPr="00B63B8F" w:rsidRDefault="00CD601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63B8F">
              <w:rPr>
                <w:rFonts w:ascii="Bookman Old Style" w:hAnsi="Bookman Old Style"/>
                <w:sz w:val="24"/>
                <w:szCs w:val="24"/>
              </w:rPr>
              <w:t>SD</w:t>
            </w:r>
            <w:r w:rsidR="00573904" w:rsidRPr="00B63B8F">
              <w:rPr>
                <w:rFonts w:ascii="Bookman Old Style" w:hAnsi="Bookman Old Style"/>
                <w:sz w:val="24"/>
                <w:szCs w:val="24"/>
              </w:rPr>
              <w:t xml:space="preserve"> N No:145/VIII/</w:t>
            </w:r>
            <w:proofErr w:type="spellStart"/>
            <w:r w:rsidR="00573904" w:rsidRPr="00B63B8F">
              <w:rPr>
                <w:rFonts w:ascii="Bookman Old Style" w:hAnsi="Bookman Old Style"/>
                <w:sz w:val="24"/>
                <w:szCs w:val="24"/>
              </w:rPr>
              <w:t>Teluk</w:t>
            </w:r>
            <w:proofErr w:type="spellEnd"/>
            <w:r w:rsidR="00573904"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73904" w:rsidRPr="00B63B8F">
              <w:rPr>
                <w:rFonts w:ascii="Bookman Old Style" w:hAnsi="Bookman Old Style"/>
                <w:sz w:val="24"/>
                <w:szCs w:val="24"/>
              </w:rPr>
              <w:t>K</w:t>
            </w:r>
            <w:r w:rsidR="00C302DE" w:rsidRPr="00B63B8F">
              <w:rPr>
                <w:rFonts w:ascii="Bookman Old Style" w:hAnsi="Bookman Old Style"/>
                <w:sz w:val="24"/>
                <w:szCs w:val="24"/>
              </w:rPr>
              <w:t>uali</w:t>
            </w:r>
            <w:proofErr w:type="spellEnd"/>
          </w:p>
        </w:tc>
        <w:tc>
          <w:tcPr>
            <w:tcW w:w="3778" w:type="dxa"/>
          </w:tcPr>
          <w:p w:rsidR="005538DD" w:rsidRPr="00B63B8F" w:rsidRDefault="00CD601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-</w:t>
            </w:r>
          </w:p>
        </w:tc>
      </w:tr>
      <w:tr w:rsidR="00981653" w:rsidRPr="00B63B8F" w:rsidTr="00B63B8F">
        <w:tc>
          <w:tcPr>
            <w:tcW w:w="1323" w:type="dxa"/>
          </w:tcPr>
          <w:p w:rsidR="005538DD" w:rsidRPr="00B63B8F" w:rsidRDefault="002C3AD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2002</w:t>
            </w:r>
            <w:r w:rsidR="00CD601E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2005</w:t>
            </w:r>
          </w:p>
        </w:tc>
        <w:tc>
          <w:tcPr>
            <w:tcW w:w="1936" w:type="dxa"/>
          </w:tcPr>
          <w:p w:rsidR="005538DD" w:rsidRPr="00B63B8F" w:rsidRDefault="00CD601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Sekolah Menengah tingkat pertama</w:t>
            </w:r>
          </w:p>
        </w:tc>
        <w:tc>
          <w:tcPr>
            <w:tcW w:w="2886" w:type="dxa"/>
          </w:tcPr>
          <w:p w:rsidR="005538DD" w:rsidRPr="00B63B8F" w:rsidRDefault="0057390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63B8F">
              <w:rPr>
                <w:rFonts w:ascii="Bookman Old Style" w:hAnsi="Bookman Old Style"/>
                <w:sz w:val="24"/>
                <w:szCs w:val="24"/>
              </w:rPr>
              <w:t>SMP</w:t>
            </w:r>
            <w:r w:rsidR="00CD601E"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C302DE" w:rsidRPr="00B63B8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="00C302DE" w:rsidRPr="00B63B8F">
              <w:rPr>
                <w:rFonts w:ascii="Bookman Old Style" w:hAnsi="Bookman Old Style"/>
                <w:sz w:val="24"/>
                <w:szCs w:val="24"/>
              </w:rPr>
              <w:t xml:space="preserve"> 2 </w:t>
            </w:r>
            <w:proofErr w:type="spellStart"/>
            <w:r w:rsidR="00C302DE" w:rsidRPr="00B63B8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="00C302DE"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C302DE" w:rsidRPr="00B63B8F">
              <w:rPr>
                <w:rFonts w:ascii="Bookman Old Style" w:hAnsi="Bookman Old Style"/>
                <w:sz w:val="24"/>
                <w:szCs w:val="24"/>
              </w:rPr>
              <w:t>Tebo</w:t>
            </w:r>
            <w:proofErr w:type="spellEnd"/>
          </w:p>
        </w:tc>
        <w:tc>
          <w:tcPr>
            <w:tcW w:w="3778" w:type="dxa"/>
          </w:tcPr>
          <w:p w:rsidR="005538DD" w:rsidRPr="00B63B8F" w:rsidRDefault="00CD601E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-</w:t>
            </w:r>
          </w:p>
          <w:p w:rsidR="005538DD" w:rsidRPr="00B63B8F" w:rsidRDefault="005538DD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981653" w:rsidRPr="00B63B8F" w:rsidTr="00B63B8F">
        <w:tc>
          <w:tcPr>
            <w:tcW w:w="1323" w:type="dxa"/>
          </w:tcPr>
          <w:p w:rsidR="00CD601E" w:rsidRPr="00B63B8F" w:rsidRDefault="002C3AD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2005 </w:t>
            </w:r>
            <w:r w:rsidR="00CD601E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</w:t>
            </w:r>
          </w:p>
          <w:p w:rsidR="00CD601E" w:rsidRPr="00B63B8F" w:rsidRDefault="00CD601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</w:t>
            </w:r>
            <w:r w:rsidR="002C3AD3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8</w:t>
            </w:r>
          </w:p>
        </w:tc>
        <w:tc>
          <w:tcPr>
            <w:tcW w:w="1936" w:type="dxa"/>
          </w:tcPr>
          <w:p w:rsidR="005538DD" w:rsidRPr="00B63B8F" w:rsidRDefault="00CD601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Sekolah Menengah tingkat atas</w:t>
            </w:r>
          </w:p>
        </w:tc>
        <w:tc>
          <w:tcPr>
            <w:tcW w:w="2886" w:type="dxa"/>
          </w:tcPr>
          <w:p w:rsidR="005538DD" w:rsidRPr="00B63B8F" w:rsidRDefault="00C302D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SMK Tunas Harapan Rimbo Bujang </w:t>
            </w:r>
          </w:p>
        </w:tc>
        <w:tc>
          <w:tcPr>
            <w:tcW w:w="3778" w:type="dxa"/>
          </w:tcPr>
          <w:p w:rsidR="005538DD" w:rsidRPr="00B63B8F" w:rsidRDefault="005538DD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:rsidR="005538DD" w:rsidRPr="00B63B8F" w:rsidRDefault="005538D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981653" w:rsidRPr="00B63B8F" w:rsidTr="00B63B8F">
        <w:tc>
          <w:tcPr>
            <w:tcW w:w="1323" w:type="dxa"/>
          </w:tcPr>
          <w:p w:rsidR="005538DD" w:rsidRPr="00B63B8F" w:rsidRDefault="002C3AD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2008</w:t>
            </w:r>
            <w:r w:rsidR="008C4900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</w:t>
            </w:r>
          </w:p>
          <w:p w:rsidR="008C4900" w:rsidRPr="00B63B8F" w:rsidRDefault="008C490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</w:t>
            </w:r>
            <w:r w:rsidR="002C3AD3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13</w:t>
            </w:r>
          </w:p>
        </w:tc>
        <w:tc>
          <w:tcPr>
            <w:tcW w:w="1936" w:type="dxa"/>
          </w:tcPr>
          <w:p w:rsidR="005538DD" w:rsidRPr="00B63B8F" w:rsidRDefault="008C490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Sarjana Hukum</w:t>
            </w:r>
            <w:r w:rsidR="00857A0A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/S1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(S.H.)</w:t>
            </w:r>
          </w:p>
        </w:tc>
        <w:tc>
          <w:tcPr>
            <w:tcW w:w="2886" w:type="dxa"/>
          </w:tcPr>
          <w:p w:rsidR="005538DD" w:rsidRPr="00B63B8F" w:rsidRDefault="008C490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Fakultas Hukum Universitas </w:t>
            </w:r>
            <w:r w:rsidR="00981653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Islam Bandung (UNISBA) </w:t>
            </w:r>
          </w:p>
        </w:tc>
        <w:tc>
          <w:tcPr>
            <w:tcW w:w="3778" w:type="dxa"/>
          </w:tcPr>
          <w:p w:rsidR="00981653" w:rsidRPr="00B63B8F" w:rsidRDefault="008C490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Ilmu Hukum</w:t>
            </w:r>
          </w:p>
          <w:p w:rsidR="00E018A5" w:rsidRPr="00B63B8F" w:rsidRDefault="00E018A5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</w:tbl>
    <w:p w:rsidR="00981653" w:rsidRDefault="00981653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525965" w:rsidRDefault="00525965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"/>
        <w:gridCol w:w="425"/>
        <w:gridCol w:w="535"/>
        <w:gridCol w:w="2017"/>
        <w:gridCol w:w="567"/>
        <w:gridCol w:w="1275"/>
        <w:gridCol w:w="1134"/>
        <w:gridCol w:w="1560"/>
        <w:gridCol w:w="2126"/>
      </w:tblGrid>
      <w:tr w:rsidR="008F7BC4" w:rsidRPr="008F7BC4" w:rsidTr="008F7BC4">
        <w:tc>
          <w:tcPr>
            <w:tcW w:w="9923" w:type="dxa"/>
            <w:gridSpan w:val="9"/>
            <w:tcBorders>
              <w:bottom w:val="single" w:sz="4" w:space="0" w:color="000000"/>
            </w:tcBorders>
            <w:shd w:val="clear" w:color="auto" w:fill="000000" w:themeFill="text1"/>
          </w:tcPr>
          <w:p w:rsidR="008F7BC4" w:rsidRPr="008F7BC4" w:rsidRDefault="008F7BC4" w:rsidP="008F7BC4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DATA KELUARGA</w:t>
            </w:r>
          </w:p>
        </w:tc>
      </w:tr>
      <w:tr w:rsidR="008F7BC4" w:rsidRPr="008F7BC4" w:rsidTr="008F7BC4">
        <w:tc>
          <w:tcPr>
            <w:tcW w:w="1244" w:type="dxa"/>
            <w:gridSpan w:val="3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Hubungan</w:t>
            </w:r>
            <w:proofErr w:type="spellEnd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2017" w:type="dxa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67" w:type="dxa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L/P</w:t>
            </w:r>
          </w:p>
        </w:tc>
        <w:tc>
          <w:tcPr>
            <w:tcW w:w="2409" w:type="dxa"/>
            <w:gridSpan w:val="2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Tempat</w:t>
            </w:r>
            <w:proofErr w:type="spellEnd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Tgl</w:t>
            </w:r>
            <w:proofErr w:type="spellEnd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1560" w:type="dxa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Pendidikan</w:t>
            </w:r>
            <w:proofErr w:type="spellEnd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126" w:type="dxa"/>
            <w:shd w:val="clear" w:color="auto" w:fill="00B050"/>
            <w:vAlign w:val="center"/>
          </w:tcPr>
          <w:p w:rsidR="008F7BC4" w:rsidRPr="008F7BC4" w:rsidRDefault="008F7BC4" w:rsidP="000161E8">
            <w:pPr>
              <w:spacing w:after="0"/>
              <w:jc w:val="center"/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F7BC4" w:rsidRPr="008F7BC4" w:rsidTr="008F7BC4">
        <w:tc>
          <w:tcPr>
            <w:tcW w:w="1244" w:type="dxa"/>
            <w:gridSpan w:val="3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Ayah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Kandung</w:t>
            </w:r>
            <w:proofErr w:type="spellEnd"/>
          </w:p>
        </w:tc>
        <w:tc>
          <w:tcPr>
            <w:tcW w:w="2017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Muhammad Muslih Sinaga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L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Deli Serdang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F7BC4" w:rsidRPr="008F7BC4" w:rsidRDefault="006C0069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>/0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  <w:r>
              <w:rPr>
                <w:rFonts w:ascii="Bookman Old Style" w:hAnsi="Bookman Old Style"/>
                <w:sz w:val="24"/>
                <w:szCs w:val="24"/>
              </w:rPr>
              <w:t>/19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  <w:r w:rsidR="008F7BC4"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SM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  <w:tr w:rsidR="008F7BC4" w:rsidRPr="008F7BC4" w:rsidTr="008F7BC4">
        <w:tc>
          <w:tcPr>
            <w:tcW w:w="1244" w:type="dxa"/>
            <w:gridSpan w:val="3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Ibu</w:t>
            </w:r>
            <w:proofErr w:type="spellEnd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Kandung</w:t>
            </w:r>
            <w:proofErr w:type="spellEnd"/>
          </w:p>
        </w:tc>
        <w:tc>
          <w:tcPr>
            <w:tcW w:w="2017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Ja</w:t>
            </w:r>
            <w:r w:rsidR="006C0069">
              <w:rPr>
                <w:rFonts w:ascii="Bookman Old Style" w:hAnsi="Bookman Old Style"/>
                <w:sz w:val="24"/>
                <w:szCs w:val="24"/>
                <w:lang w:val="id-ID"/>
              </w:rPr>
              <w:t>en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ah Br.Hasibuan</w:t>
            </w:r>
          </w:p>
        </w:tc>
        <w:tc>
          <w:tcPr>
            <w:tcW w:w="567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P</w:t>
            </w:r>
          </w:p>
        </w:tc>
        <w:tc>
          <w:tcPr>
            <w:tcW w:w="1275" w:type="dxa"/>
          </w:tcPr>
          <w:p w:rsidR="008F7BC4" w:rsidRPr="006C0069" w:rsidRDefault="006C0069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Labuhan Batu</w:t>
            </w:r>
          </w:p>
        </w:tc>
        <w:tc>
          <w:tcPr>
            <w:tcW w:w="1134" w:type="dxa"/>
          </w:tcPr>
          <w:p w:rsidR="008F7BC4" w:rsidRPr="006C0069" w:rsidRDefault="006C0069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09</w:t>
            </w:r>
            <w:r w:rsidR="008F7BC4"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/08/19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72</w:t>
            </w:r>
          </w:p>
        </w:tc>
        <w:tc>
          <w:tcPr>
            <w:tcW w:w="1560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SMP</w:t>
            </w:r>
          </w:p>
        </w:tc>
        <w:tc>
          <w:tcPr>
            <w:tcW w:w="2126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  <w:tr w:rsidR="008F7BC4" w:rsidRPr="008F7BC4" w:rsidTr="008F7BC4">
        <w:tc>
          <w:tcPr>
            <w:tcW w:w="9923" w:type="dxa"/>
            <w:gridSpan w:val="9"/>
            <w:shd w:val="clear" w:color="auto" w:fill="00B050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proofErr w:type="spellStart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Saudara</w:t>
            </w:r>
            <w:proofErr w:type="spellEnd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Kandung</w:t>
            </w:r>
            <w:proofErr w:type="spellEnd"/>
          </w:p>
        </w:tc>
      </w:tr>
      <w:tr w:rsidR="008F7BC4" w:rsidRPr="008F7BC4" w:rsidTr="008F7BC4">
        <w:tc>
          <w:tcPr>
            <w:tcW w:w="284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gridSpan w:val="2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Nopendri Sinaga</w:t>
            </w:r>
          </w:p>
        </w:tc>
        <w:tc>
          <w:tcPr>
            <w:tcW w:w="567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L</w:t>
            </w:r>
          </w:p>
        </w:tc>
        <w:tc>
          <w:tcPr>
            <w:tcW w:w="1275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Teluk Kuali</w:t>
            </w:r>
          </w:p>
        </w:tc>
        <w:tc>
          <w:tcPr>
            <w:tcW w:w="1134" w:type="dxa"/>
          </w:tcPr>
          <w:p w:rsidR="008F7BC4" w:rsidRPr="00477575" w:rsidRDefault="00477575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07/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11</w:t>
            </w:r>
            <w:r w:rsidR="008F7BC4"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/19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93</w:t>
            </w:r>
          </w:p>
        </w:tc>
        <w:tc>
          <w:tcPr>
            <w:tcW w:w="1560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SMA</w:t>
            </w:r>
          </w:p>
        </w:tc>
        <w:tc>
          <w:tcPr>
            <w:tcW w:w="2126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  <w:tr w:rsidR="008F7BC4" w:rsidRPr="008F7BC4" w:rsidTr="008F7BC4">
        <w:tc>
          <w:tcPr>
            <w:tcW w:w="284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gridSpan w:val="2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Apriliani Sinaga</w:t>
            </w:r>
          </w:p>
        </w:tc>
        <w:tc>
          <w:tcPr>
            <w:tcW w:w="567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</w:t>
            </w:r>
          </w:p>
        </w:tc>
        <w:tc>
          <w:tcPr>
            <w:tcW w:w="1275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Teluk Kuali</w:t>
            </w:r>
          </w:p>
        </w:tc>
        <w:tc>
          <w:tcPr>
            <w:tcW w:w="1134" w:type="dxa"/>
          </w:tcPr>
          <w:p w:rsidR="008F7BC4" w:rsidRPr="00477575" w:rsidRDefault="00477575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>/0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4</w:t>
            </w:r>
            <w:r w:rsidR="008F7BC4"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/19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96</w:t>
            </w:r>
          </w:p>
        </w:tc>
        <w:tc>
          <w:tcPr>
            <w:tcW w:w="1560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SMA</w:t>
            </w:r>
          </w:p>
        </w:tc>
        <w:tc>
          <w:tcPr>
            <w:tcW w:w="2126" w:type="dxa"/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  <w:tr w:rsidR="008F7BC4" w:rsidRPr="008F7BC4" w:rsidTr="008F7BC4">
        <w:tc>
          <w:tcPr>
            <w:tcW w:w="284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Nopita Sinaga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w:r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P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Teluk Kuali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8F7BC4" w:rsidRPr="00477575" w:rsidRDefault="00477575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05</w:t>
            </w:r>
            <w:r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11</w:t>
            </w:r>
            <w:r w:rsidR="008F7BC4" w:rsidRPr="008F7BC4">
              <w:rPr>
                <w:rFonts w:ascii="Bookman Old Style" w:eastAsia="Calibri" w:hAnsi="Bookman Old Style" w:cs="Times New Roman"/>
                <w:sz w:val="24"/>
                <w:szCs w:val="24"/>
              </w:rPr>
              <w:t>/19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99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SMA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8F7BC4" w:rsidRPr="008F7BC4" w:rsidRDefault="008F7BC4" w:rsidP="000161E8">
            <w:pPr>
              <w:spacing w:after="0"/>
              <w:jc w:val="both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  <w:tr w:rsidR="008F7BC4" w:rsidRPr="008F7BC4" w:rsidTr="00477575">
        <w:tc>
          <w:tcPr>
            <w:tcW w:w="9923" w:type="dxa"/>
            <w:gridSpan w:val="9"/>
            <w:shd w:val="clear" w:color="auto" w:fill="FFFFFF" w:themeFill="background1"/>
          </w:tcPr>
          <w:p w:rsidR="008F7BC4" w:rsidRPr="008F7BC4" w:rsidRDefault="008F7BC4" w:rsidP="00477575">
            <w:pPr>
              <w:spacing w:after="0"/>
              <w:jc w:val="right"/>
              <w:rPr>
                <w:rFonts w:ascii="Bookman Old Style" w:eastAsia="Calibri" w:hAnsi="Bookman Old Style" w:cs="Times New Roman"/>
                <w:sz w:val="24"/>
                <w:szCs w:val="24"/>
              </w:rPr>
            </w:pPr>
          </w:p>
        </w:tc>
      </w:tr>
    </w:tbl>
    <w:p w:rsidR="008F7BC4" w:rsidRPr="008F7BC4" w:rsidRDefault="008F7BC4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8F7BC4" w:rsidRPr="008F7BC4" w:rsidRDefault="008F7BC4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2676"/>
        <w:gridCol w:w="3341"/>
        <w:gridCol w:w="2480"/>
      </w:tblGrid>
      <w:tr w:rsidR="004342F7" w:rsidRPr="00B63B8F" w:rsidTr="00B63B8F">
        <w:tc>
          <w:tcPr>
            <w:tcW w:w="9923" w:type="dxa"/>
            <w:gridSpan w:val="4"/>
            <w:shd w:val="clear" w:color="auto" w:fill="000000" w:themeFill="text1"/>
          </w:tcPr>
          <w:p w:rsidR="004342F7" w:rsidRPr="00B63B8F" w:rsidRDefault="004342F7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PENDIDIKAN</w:t>
            </w:r>
            <w:r w:rsidR="00A23820"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 xml:space="preserve"> / </w:t>
            </w: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PELATIHAN</w:t>
            </w:r>
          </w:p>
        </w:tc>
      </w:tr>
      <w:tr w:rsidR="004342F7" w:rsidRPr="00B63B8F" w:rsidTr="00B63B8F">
        <w:tc>
          <w:tcPr>
            <w:tcW w:w="1426" w:type="dxa"/>
            <w:shd w:val="clear" w:color="auto" w:fill="00B050"/>
          </w:tcPr>
          <w:p w:rsidR="004342F7" w:rsidRPr="00B63B8F" w:rsidRDefault="000467D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Waktu/ Tempat</w:t>
            </w:r>
          </w:p>
        </w:tc>
        <w:tc>
          <w:tcPr>
            <w:tcW w:w="2676" w:type="dxa"/>
            <w:shd w:val="clear" w:color="auto" w:fill="00B050"/>
          </w:tcPr>
          <w:p w:rsidR="004342F7" w:rsidRPr="00B63B8F" w:rsidRDefault="004342F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Jenis </w:t>
            </w:r>
            <w:r w:rsidR="009A63AE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Pendidikan /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Pelatihan</w:t>
            </w:r>
          </w:p>
        </w:tc>
        <w:tc>
          <w:tcPr>
            <w:tcW w:w="3341" w:type="dxa"/>
            <w:shd w:val="clear" w:color="auto" w:fill="00B050"/>
          </w:tcPr>
          <w:p w:rsidR="004342F7" w:rsidRPr="00B63B8F" w:rsidRDefault="004342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Penyelenggara</w:t>
            </w:r>
          </w:p>
        </w:tc>
        <w:tc>
          <w:tcPr>
            <w:tcW w:w="2480" w:type="dxa"/>
            <w:shd w:val="clear" w:color="auto" w:fill="00B050"/>
          </w:tcPr>
          <w:p w:rsidR="004342F7" w:rsidRPr="00B63B8F" w:rsidRDefault="004342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Peserta/Pembicara  /Panitia</w:t>
            </w:r>
          </w:p>
        </w:tc>
      </w:tr>
      <w:tr w:rsidR="00C95460" w:rsidRPr="00B63B8F" w:rsidTr="00B63B8F">
        <w:tc>
          <w:tcPr>
            <w:tcW w:w="1426" w:type="dxa"/>
          </w:tcPr>
          <w:p w:rsidR="00064AC9" w:rsidRDefault="00064AC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C95460" w:rsidRPr="00B63B8F" w:rsidRDefault="00C9546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11-13 Desember 2009</w:t>
            </w:r>
          </w:p>
        </w:tc>
        <w:tc>
          <w:tcPr>
            <w:tcW w:w="2676" w:type="dxa"/>
          </w:tcPr>
          <w:p w:rsidR="00064AC9" w:rsidRDefault="00064AC9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C95460" w:rsidRPr="00B63B8F" w:rsidRDefault="00C9546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Training Of Trainer</w:t>
            </w:r>
            <w:r w:rsidR="00573904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(TOT)</w:t>
            </w:r>
          </w:p>
        </w:tc>
        <w:tc>
          <w:tcPr>
            <w:tcW w:w="3341" w:type="dxa"/>
          </w:tcPr>
          <w:p w:rsidR="00064AC9" w:rsidRDefault="00064AC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C95460" w:rsidRPr="00B63B8F" w:rsidRDefault="00C9546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Himpunan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Mahasiswa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Islam (HMI)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Cabang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Bandung</w:t>
            </w:r>
          </w:p>
        </w:tc>
        <w:tc>
          <w:tcPr>
            <w:tcW w:w="2480" w:type="dxa"/>
          </w:tcPr>
          <w:p w:rsidR="00064AC9" w:rsidRDefault="00064AC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C95460" w:rsidRPr="00B63B8F" w:rsidRDefault="00C9546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</w:tc>
      </w:tr>
      <w:tr w:rsidR="00AE07A3" w:rsidRPr="00B63B8F" w:rsidTr="00B63B8F">
        <w:tc>
          <w:tcPr>
            <w:tcW w:w="1426" w:type="dxa"/>
          </w:tcPr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Ciawi Bogor 22-24 juli 2011</w:t>
            </w:r>
          </w:p>
        </w:tc>
        <w:tc>
          <w:tcPr>
            <w:tcW w:w="2676" w:type="dxa"/>
          </w:tcPr>
          <w:p w:rsidR="00AE07A3" w:rsidRPr="00B63B8F" w:rsidRDefault="00AE07A3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Pelatihan Wawasan Kebangsaan  dan Perdamaian untuk kaum muda dengan tema :</w:t>
            </w:r>
          </w:p>
          <w:p w:rsidR="00AE07A3" w:rsidRPr="00B63B8F" w:rsidRDefault="00AE07A3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internalisasi Nilai-nilai Kebangsaan dan semangat Perdamaian Untuk Kaum Muda,Upaya mencegah potensi Disintegrasi Bangsa</w:t>
            </w:r>
          </w:p>
        </w:tc>
        <w:tc>
          <w:tcPr>
            <w:tcW w:w="3341" w:type="dxa"/>
          </w:tcPr>
          <w:p w:rsidR="00AE07A3" w:rsidRPr="00B63B8F" w:rsidRDefault="00AE07A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Garda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Kemerdekaan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bekerja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Kementrian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Pemuda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Indonesia</w:t>
            </w:r>
          </w:p>
        </w:tc>
        <w:tc>
          <w:tcPr>
            <w:tcW w:w="2480" w:type="dxa"/>
          </w:tcPr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</w:tc>
      </w:tr>
      <w:tr w:rsidR="00AE07A3" w:rsidRPr="00B63B8F" w:rsidTr="00B63B8F">
        <w:tc>
          <w:tcPr>
            <w:tcW w:w="1426" w:type="dxa"/>
          </w:tcPr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Ciwidey 23-25 Desember 2011</w:t>
            </w:r>
          </w:p>
        </w:tc>
        <w:tc>
          <w:tcPr>
            <w:tcW w:w="2676" w:type="dxa"/>
          </w:tcPr>
          <w:p w:rsidR="00AE07A3" w:rsidRPr="00B63B8F" w:rsidRDefault="00AE07A3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Pelatihan  Anggota Ruang Studi Hukum dengan Tema:</w:t>
            </w:r>
          </w:p>
          <w:p w:rsidR="00AE07A3" w:rsidRPr="00B63B8F" w:rsidRDefault="00AE07A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Membangun Jiwa Kritis Akademis,dan bertanggung jawab serta menjali solidaritas dalam ikatan keluarga besar                                                         Ruang Studi Hukum</w:t>
            </w:r>
          </w:p>
        </w:tc>
        <w:tc>
          <w:tcPr>
            <w:tcW w:w="3341" w:type="dxa"/>
          </w:tcPr>
          <w:p w:rsidR="00AE07A3" w:rsidRPr="00B63B8F" w:rsidRDefault="00AE07A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Ruang Studi Hukum</w:t>
            </w:r>
          </w:p>
        </w:tc>
        <w:tc>
          <w:tcPr>
            <w:tcW w:w="2480" w:type="dxa"/>
          </w:tcPr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Panitia</w:t>
            </w:r>
          </w:p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E07A3" w:rsidRPr="00B63B8F" w:rsidTr="00B63B8F">
        <w:tc>
          <w:tcPr>
            <w:tcW w:w="1426" w:type="dxa"/>
          </w:tcPr>
          <w:p w:rsidR="00AE07A3" w:rsidRPr="00B63B8F" w:rsidRDefault="00AE07A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Jakarta </w:t>
            </w:r>
            <w:r w:rsidR="0040507E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28 </w:t>
            </w:r>
            <w:r w:rsidR="0040507E">
              <w:rPr>
                <w:rFonts w:ascii="Bookman Old Style" w:hAnsi="Bookman Old Style"/>
                <w:sz w:val="24"/>
                <w:szCs w:val="24"/>
                <w:lang w:val="id-ID"/>
              </w:rPr>
              <w:t>J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anuari 2013 s/d 28 Apri 2013</w:t>
            </w:r>
          </w:p>
        </w:tc>
        <w:tc>
          <w:tcPr>
            <w:tcW w:w="2676" w:type="dxa"/>
          </w:tcPr>
          <w:p w:rsidR="00AE07A3" w:rsidRPr="00B63B8F" w:rsidRDefault="00AE07A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Pendidikan Khusus Profesi Advokat (PKPA)</w:t>
            </w:r>
          </w:p>
        </w:tc>
        <w:tc>
          <w:tcPr>
            <w:tcW w:w="3341" w:type="dxa"/>
          </w:tcPr>
          <w:p w:rsidR="00AE07A3" w:rsidRPr="00B63B8F" w:rsidRDefault="00AE07A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PERADI bekerjasama dengan Dewan Pimpinan Pusan Ikadin (DPP IKADIN) dan Faizal Hafied &amp; Partner Education of Law</w:t>
            </w:r>
          </w:p>
        </w:tc>
        <w:tc>
          <w:tcPr>
            <w:tcW w:w="2480" w:type="dxa"/>
          </w:tcPr>
          <w:p w:rsidR="00AE07A3" w:rsidRPr="00B63B8F" w:rsidRDefault="0057390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</w:tc>
      </w:tr>
    </w:tbl>
    <w:p w:rsidR="00DC2389" w:rsidRDefault="00DC2389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p w:rsidR="00525965" w:rsidRPr="00525965" w:rsidRDefault="00525965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2676"/>
        <w:gridCol w:w="3341"/>
        <w:gridCol w:w="2480"/>
      </w:tblGrid>
      <w:tr w:rsidR="009A63AE" w:rsidRPr="00B63B8F" w:rsidTr="00477575">
        <w:tc>
          <w:tcPr>
            <w:tcW w:w="9923" w:type="dxa"/>
            <w:gridSpan w:val="4"/>
            <w:shd w:val="clear" w:color="auto" w:fill="000000" w:themeFill="text1"/>
          </w:tcPr>
          <w:p w:rsidR="009A63AE" w:rsidRPr="00B63B8F" w:rsidRDefault="009A63AE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KONFERENSI/SEMINAR/DISKUSI PANEL/LOKAKARYA/SIMPOSIUM</w:t>
            </w:r>
            <w:r w:rsidR="00B33814"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/SOSIALISASI PERATURAN PERUNDANG-UNDANGAN</w:t>
            </w:r>
          </w:p>
        </w:tc>
      </w:tr>
      <w:tr w:rsidR="00A23820" w:rsidRPr="00B63B8F" w:rsidTr="00477575">
        <w:tc>
          <w:tcPr>
            <w:tcW w:w="1426" w:type="dxa"/>
            <w:shd w:val="clear" w:color="auto" w:fill="00B050"/>
          </w:tcPr>
          <w:p w:rsidR="00A23820" w:rsidRPr="00B63B8F" w:rsidRDefault="00A2382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Waktu/ tempat</w:t>
            </w:r>
          </w:p>
        </w:tc>
        <w:tc>
          <w:tcPr>
            <w:tcW w:w="2676" w:type="dxa"/>
            <w:shd w:val="clear" w:color="auto" w:fill="00B050"/>
          </w:tcPr>
          <w:p w:rsidR="00A23820" w:rsidRPr="00B63B8F" w:rsidRDefault="00A2382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Jenis Kegiatan</w:t>
            </w:r>
          </w:p>
        </w:tc>
        <w:tc>
          <w:tcPr>
            <w:tcW w:w="3341" w:type="dxa"/>
            <w:shd w:val="clear" w:color="auto" w:fill="00B050"/>
          </w:tcPr>
          <w:p w:rsidR="00A23820" w:rsidRPr="00B63B8F" w:rsidRDefault="00A2382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Penyelenggara</w:t>
            </w:r>
          </w:p>
        </w:tc>
        <w:tc>
          <w:tcPr>
            <w:tcW w:w="2480" w:type="dxa"/>
            <w:shd w:val="clear" w:color="auto" w:fill="00B050"/>
          </w:tcPr>
          <w:p w:rsidR="00A23820" w:rsidRPr="00B63B8F" w:rsidRDefault="00A2382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Peserta/Pembicara/Panit</w:t>
            </w:r>
            <w:r w:rsidR="00903744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ia</w:t>
            </w:r>
            <w:r w:rsidR="001C0E14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/Pelaksana</w:t>
            </w:r>
          </w:p>
        </w:tc>
      </w:tr>
      <w:tr w:rsidR="00A23820" w:rsidRPr="00B63B8F" w:rsidTr="00B63B8F">
        <w:tc>
          <w:tcPr>
            <w:tcW w:w="1426" w:type="dxa"/>
          </w:tcPr>
          <w:p w:rsidR="00A23820" w:rsidRPr="00B63B8F" w:rsidRDefault="00DD4A4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</w:t>
            </w:r>
            <w:r w:rsidR="00903744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</w:t>
            </w:r>
            <w:r w:rsidR="00DC2389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07 Januari </w:t>
            </w:r>
            <w:r w:rsidR="00903744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</w:t>
            </w:r>
            <w:r w:rsidR="00DC2389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11</w:t>
            </w:r>
          </w:p>
        </w:tc>
        <w:tc>
          <w:tcPr>
            <w:tcW w:w="2676" w:type="dxa"/>
          </w:tcPr>
          <w:p w:rsidR="00A23820" w:rsidRPr="00B63B8F" w:rsidRDefault="00DC2389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Diskusi publik </w:t>
            </w:r>
            <w:r w:rsidR="00903744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: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 </w:t>
            </w:r>
          </w:p>
          <w:p w:rsidR="00DC2389" w:rsidRPr="00B63B8F" w:rsidRDefault="00DC2389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Transparansi Informasi Publik dalam berdemokrasi di Indonesia </w:t>
            </w:r>
          </w:p>
          <w:p w:rsidR="00DC2389" w:rsidRPr="00B63B8F" w:rsidRDefault="00DC2389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3341" w:type="dxa"/>
          </w:tcPr>
          <w:p w:rsidR="00A23820" w:rsidRPr="00B63B8F" w:rsidRDefault="00DC238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Ruang Studi Hukum </w:t>
            </w:r>
          </w:p>
        </w:tc>
        <w:tc>
          <w:tcPr>
            <w:tcW w:w="2480" w:type="dxa"/>
          </w:tcPr>
          <w:p w:rsidR="00A23820" w:rsidRPr="00B63B8F" w:rsidRDefault="00A2382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</w:tc>
      </w:tr>
      <w:tr w:rsidR="00A23820" w:rsidRPr="00B63B8F" w:rsidTr="00B63B8F">
        <w:tc>
          <w:tcPr>
            <w:tcW w:w="1426" w:type="dxa"/>
          </w:tcPr>
          <w:p w:rsidR="00A23820" w:rsidRPr="00B63B8F" w:rsidRDefault="0049704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10</w:t>
            </w:r>
            <w:r w:rsidR="00A23820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Januari 2011</w:t>
            </w:r>
          </w:p>
        </w:tc>
        <w:tc>
          <w:tcPr>
            <w:tcW w:w="2676" w:type="dxa"/>
          </w:tcPr>
          <w:p w:rsidR="00A23820" w:rsidRPr="00B63B8F" w:rsidRDefault="00A2382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Seminar Sehari</w:t>
            </w:r>
            <w:r w:rsidR="007E78BD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:</w:t>
            </w:r>
          </w:p>
          <w:p w:rsidR="007E78BD" w:rsidRPr="00B63B8F" w:rsidRDefault="007E78BD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Tinjauan sosiologis,Kriminologi, dan Yuridis Terhadap Keberadaan Geng Motor</w:t>
            </w:r>
          </w:p>
        </w:tc>
        <w:tc>
          <w:tcPr>
            <w:tcW w:w="3341" w:type="dxa"/>
          </w:tcPr>
          <w:p w:rsidR="00A23820" w:rsidRPr="00B63B8F" w:rsidRDefault="007E78B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Himpunan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mahasiswa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Pidana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(HIMAPI)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Universitas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Islam Bandung</w:t>
            </w:r>
          </w:p>
        </w:tc>
        <w:tc>
          <w:tcPr>
            <w:tcW w:w="2480" w:type="dxa"/>
          </w:tcPr>
          <w:p w:rsidR="00A23820" w:rsidRPr="00B63B8F" w:rsidRDefault="00A2382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</w:tc>
      </w:tr>
      <w:tr w:rsidR="00A23820" w:rsidRPr="00B63B8F" w:rsidTr="00B63B8F">
        <w:tc>
          <w:tcPr>
            <w:tcW w:w="1426" w:type="dxa"/>
          </w:tcPr>
          <w:p w:rsidR="008246F3" w:rsidRPr="00B63B8F" w:rsidRDefault="008246F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27 Juni</w:t>
            </w:r>
          </w:p>
          <w:p w:rsidR="008246F3" w:rsidRPr="00B63B8F" w:rsidRDefault="008246F3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2012</w:t>
            </w:r>
          </w:p>
        </w:tc>
        <w:tc>
          <w:tcPr>
            <w:tcW w:w="2676" w:type="dxa"/>
          </w:tcPr>
          <w:p w:rsidR="00A23820" w:rsidRPr="00B63B8F" w:rsidRDefault="005A167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Workshop dalam rangka HUT</w:t>
            </w:r>
            <w:r w:rsidR="008246F3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Bayangkara dengan tema:</w:t>
            </w:r>
          </w:p>
          <w:p w:rsidR="008246F3" w:rsidRPr="00B63B8F" w:rsidRDefault="008246F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”Bermitra dalam menangani konflik Komunal/Sosial”</w:t>
            </w:r>
          </w:p>
        </w:tc>
        <w:tc>
          <w:tcPr>
            <w:tcW w:w="3341" w:type="dxa"/>
          </w:tcPr>
          <w:p w:rsidR="00A23820" w:rsidRPr="00B63B8F" w:rsidRDefault="008246F3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lastRenderedPageBreak/>
              <w:t>Kepala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Kopolisian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Jawa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Barat </w:t>
            </w:r>
          </w:p>
        </w:tc>
        <w:tc>
          <w:tcPr>
            <w:tcW w:w="2480" w:type="dxa"/>
          </w:tcPr>
          <w:p w:rsidR="00A23820" w:rsidRPr="00B63B8F" w:rsidRDefault="00A2382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  <w:p w:rsidR="00A23820" w:rsidRPr="00B63B8F" w:rsidRDefault="00A23820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23820" w:rsidRPr="00B63B8F" w:rsidTr="00B63B8F">
        <w:tc>
          <w:tcPr>
            <w:tcW w:w="1426" w:type="dxa"/>
          </w:tcPr>
          <w:p w:rsidR="00A23820" w:rsidRPr="00B63B8F" w:rsidRDefault="0090374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 xml:space="preserve">Bandung, </w:t>
            </w:r>
            <w:r w:rsidR="003B5810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17 Februari 2015</w:t>
            </w:r>
          </w:p>
        </w:tc>
        <w:tc>
          <w:tcPr>
            <w:tcW w:w="2676" w:type="dxa"/>
          </w:tcPr>
          <w:p w:rsidR="00A23820" w:rsidRPr="00B63B8F" w:rsidRDefault="003B581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Seminar Kepailitan </w:t>
            </w:r>
          </w:p>
        </w:tc>
        <w:tc>
          <w:tcPr>
            <w:tcW w:w="3341" w:type="dxa"/>
          </w:tcPr>
          <w:p w:rsidR="00A23820" w:rsidRPr="00B63B8F" w:rsidRDefault="003B581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Dewan Pimpinan Cabang Perhimpunan Advokat Indonesia (DPC PERADI) Bandung dan Fakultas Hukum Universitas Katolik Parahyangan</w:t>
            </w:r>
          </w:p>
        </w:tc>
        <w:tc>
          <w:tcPr>
            <w:tcW w:w="2480" w:type="dxa"/>
          </w:tcPr>
          <w:p w:rsidR="00A23820" w:rsidRPr="00B63B8F" w:rsidRDefault="00474F31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Peserta</w:t>
            </w:r>
          </w:p>
          <w:p w:rsidR="00A23820" w:rsidRPr="00B63B8F" w:rsidRDefault="00A2382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371DF1" w:rsidRPr="00B63B8F" w:rsidTr="00B63B8F">
        <w:tc>
          <w:tcPr>
            <w:tcW w:w="1426" w:type="dxa"/>
          </w:tcPr>
          <w:p w:rsidR="00371DF1" w:rsidRPr="00B63B8F" w:rsidRDefault="00371DF1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Tangerang 16 Desember 2016</w:t>
            </w:r>
          </w:p>
        </w:tc>
        <w:tc>
          <w:tcPr>
            <w:tcW w:w="2676" w:type="dxa"/>
          </w:tcPr>
          <w:p w:rsidR="00371DF1" w:rsidRPr="00B63B8F" w:rsidRDefault="00371DF1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Seminar Nasional tentang Aspek Hukum Pengadaan Indonesia di Sektor Kesehatan </w:t>
            </w:r>
          </w:p>
        </w:tc>
        <w:tc>
          <w:tcPr>
            <w:tcW w:w="3341" w:type="dxa"/>
          </w:tcPr>
          <w:p w:rsidR="00371DF1" w:rsidRPr="00B63B8F" w:rsidRDefault="00371DF1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DPN APPI dan DPW APPI Banten</w:t>
            </w:r>
          </w:p>
        </w:tc>
        <w:tc>
          <w:tcPr>
            <w:tcW w:w="2480" w:type="dxa"/>
          </w:tcPr>
          <w:p w:rsidR="00371DF1" w:rsidRPr="00B63B8F" w:rsidRDefault="00371DF1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258A9" w:rsidRPr="00B63B8F" w:rsidTr="00B63B8F">
        <w:tc>
          <w:tcPr>
            <w:tcW w:w="1426" w:type="dxa"/>
          </w:tcPr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Bandung 25 Januari 2017 </w:t>
            </w:r>
          </w:p>
        </w:tc>
        <w:tc>
          <w:tcPr>
            <w:tcW w:w="2676" w:type="dxa"/>
          </w:tcPr>
          <w:p w:rsidR="000258A9" w:rsidRPr="00B63B8F" w:rsidRDefault="000258A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“Regionalism and ASEAN Law Seminar”</w:t>
            </w:r>
          </w:p>
        </w:tc>
        <w:tc>
          <w:tcPr>
            <w:tcW w:w="3341" w:type="dxa"/>
          </w:tcPr>
          <w:p w:rsidR="000258A9" w:rsidRPr="00B63B8F" w:rsidRDefault="000258A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Universitas Padjadjaran dan </w:t>
            </w:r>
            <w:r w:rsidRPr="00B63B8F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Clingendael Academy</w:t>
            </w:r>
          </w:p>
        </w:tc>
        <w:tc>
          <w:tcPr>
            <w:tcW w:w="2480" w:type="dxa"/>
          </w:tcPr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0258A9" w:rsidRPr="00B63B8F" w:rsidTr="00B63B8F">
        <w:tc>
          <w:tcPr>
            <w:tcW w:w="1426" w:type="dxa"/>
          </w:tcPr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Jakarta 17 Maret 2017</w:t>
            </w:r>
          </w:p>
        </w:tc>
        <w:tc>
          <w:tcPr>
            <w:tcW w:w="2676" w:type="dxa"/>
          </w:tcPr>
          <w:p w:rsidR="000258A9" w:rsidRPr="00B63B8F" w:rsidRDefault="000258A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Nasional Politik Hukum Dengan Tema”Ius Constitutum Mengarah Kepada Ius Consttituendum Pedoman Pancasila Sebagai Meja statis dan Leitstar dinamis”</w:t>
            </w:r>
          </w:p>
        </w:tc>
        <w:tc>
          <w:tcPr>
            <w:tcW w:w="3341" w:type="dxa"/>
          </w:tcPr>
          <w:p w:rsidR="000258A9" w:rsidRPr="00B63B8F" w:rsidRDefault="000258A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MPR RI,GMNI dan LBH TRISAKTI</w:t>
            </w:r>
          </w:p>
        </w:tc>
        <w:tc>
          <w:tcPr>
            <w:tcW w:w="2480" w:type="dxa"/>
          </w:tcPr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258A9" w:rsidRPr="00B63B8F" w:rsidTr="00B63B8F">
        <w:tc>
          <w:tcPr>
            <w:tcW w:w="1426" w:type="dxa"/>
          </w:tcPr>
          <w:p w:rsidR="000258A9" w:rsidRPr="00B63B8F" w:rsidRDefault="000258A9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Bandung 15 Maret 2017 </w:t>
            </w:r>
          </w:p>
        </w:tc>
        <w:tc>
          <w:tcPr>
            <w:tcW w:w="2676" w:type="dxa"/>
          </w:tcPr>
          <w:p w:rsidR="000258A9" w:rsidRPr="00B63B8F" w:rsidRDefault="000258A9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Legislasi Tingkat Nasional dengan tema “Meretas Harapan Baru Pembangunan Nasional Melalui Amandemen Undang-Undang Dasar Negara Republik Indonesia</w:t>
            </w:r>
            <w:r w:rsidR="003A5E6A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Tahun 1945 yang ke-5</w:t>
            </w:r>
          </w:p>
        </w:tc>
        <w:tc>
          <w:tcPr>
            <w:tcW w:w="3341" w:type="dxa"/>
          </w:tcPr>
          <w:p w:rsidR="000258A9" w:rsidRPr="00B63B8F" w:rsidRDefault="003A5E6A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FPIPS UPI</w:t>
            </w:r>
          </w:p>
        </w:tc>
        <w:tc>
          <w:tcPr>
            <w:tcW w:w="2480" w:type="dxa"/>
          </w:tcPr>
          <w:p w:rsidR="000258A9" w:rsidRPr="00B63B8F" w:rsidRDefault="003A5E6A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Perserta</w:t>
            </w:r>
          </w:p>
        </w:tc>
      </w:tr>
      <w:tr w:rsidR="00B23B5C" w:rsidRPr="00B63B8F" w:rsidTr="00B63B8F">
        <w:tc>
          <w:tcPr>
            <w:tcW w:w="1426" w:type="dxa"/>
          </w:tcPr>
          <w:p w:rsidR="00B23B5C" w:rsidRPr="00B63B8F" w:rsidRDefault="00B23B5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Jatinangor 22 Maret 2017 </w:t>
            </w:r>
          </w:p>
        </w:tc>
        <w:tc>
          <w:tcPr>
            <w:tcW w:w="2676" w:type="dxa"/>
          </w:tcPr>
          <w:p w:rsidR="00B23B5C" w:rsidRPr="00B63B8F" w:rsidRDefault="00B23B5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“HOW to Publish in International Jurnalis</w:t>
            </w:r>
          </w:p>
        </w:tc>
        <w:tc>
          <w:tcPr>
            <w:tcW w:w="3341" w:type="dxa"/>
          </w:tcPr>
          <w:p w:rsidR="00B23B5C" w:rsidRPr="00B63B8F" w:rsidRDefault="00B23B5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Direktur Sumber daya akademik dan Perpustakaan UNPAD</w:t>
            </w:r>
          </w:p>
        </w:tc>
        <w:tc>
          <w:tcPr>
            <w:tcW w:w="2480" w:type="dxa"/>
          </w:tcPr>
          <w:p w:rsidR="00B23B5C" w:rsidRPr="00B63B8F" w:rsidRDefault="00B23B5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B23B5C" w:rsidRPr="00B63B8F" w:rsidTr="00B63B8F">
        <w:tc>
          <w:tcPr>
            <w:tcW w:w="1426" w:type="dxa"/>
          </w:tcPr>
          <w:p w:rsidR="00B23B5C" w:rsidRPr="00B63B8F" w:rsidRDefault="00B23B5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 8 Maret 2017</w:t>
            </w:r>
          </w:p>
        </w:tc>
        <w:tc>
          <w:tcPr>
            <w:tcW w:w="2676" w:type="dxa"/>
          </w:tcPr>
          <w:p w:rsidR="00B23B5C" w:rsidRPr="00B63B8F" w:rsidRDefault="00B23B5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Nasional tentang Pengadaan Secara Elektronik dalam rangka pencegahaan tindak pidana korupsi</w:t>
            </w:r>
          </w:p>
        </w:tc>
        <w:tc>
          <w:tcPr>
            <w:tcW w:w="3341" w:type="dxa"/>
          </w:tcPr>
          <w:p w:rsidR="00B23B5C" w:rsidRPr="00B63B8F" w:rsidRDefault="00B23B5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UNIKOM bekerjasama dengan APPI JABAR</w:t>
            </w:r>
          </w:p>
        </w:tc>
        <w:tc>
          <w:tcPr>
            <w:tcW w:w="2480" w:type="dxa"/>
          </w:tcPr>
          <w:p w:rsidR="00B23B5C" w:rsidRPr="00B63B8F" w:rsidRDefault="00B23B5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Ketua Pelaksana</w:t>
            </w:r>
          </w:p>
        </w:tc>
      </w:tr>
      <w:tr w:rsidR="004978AC" w:rsidRPr="00B63B8F" w:rsidTr="00B63B8F">
        <w:tc>
          <w:tcPr>
            <w:tcW w:w="1426" w:type="dxa"/>
          </w:tcPr>
          <w:p w:rsidR="004978AC" w:rsidRPr="00B63B8F" w:rsidRDefault="004978A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Jakarta 19 Mei 2017</w:t>
            </w:r>
          </w:p>
        </w:tc>
        <w:tc>
          <w:tcPr>
            <w:tcW w:w="2676" w:type="dxa"/>
          </w:tcPr>
          <w:p w:rsidR="004978AC" w:rsidRPr="00B63B8F" w:rsidRDefault="004978A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Diskusi terfokus PERADI Keadilan berdasarkan Pancasila dengan Tema: “Konsepsi Pancasila”</w:t>
            </w:r>
          </w:p>
        </w:tc>
        <w:tc>
          <w:tcPr>
            <w:tcW w:w="3341" w:type="dxa"/>
          </w:tcPr>
          <w:p w:rsidR="004978AC" w:rsidRPr="00B63B8F" w:rsidRDefault="004978AC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DPN PERADI</w:t>
            </w:r>
          </w:p>
        </w:tc>
        <w:tc>
          <w:tcPr>
            <w:tcW w:w="2480" w:type="dxa"/>
          </w:tcPr>
          <w:p w:rsidR="004978AC" w:rsidRPr="00B63B8F" w:rsidRDefault="004978A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8C7FA3" w:rsidRPr="00B63B8F" w:rsidTr="00B63B8F">
        <w:tc>
          <w:tcPr>
            <w:tcW w:w="1426" w:type="dxa"/>
          </w:tcPr>
          <w:p w:rsidR="008C7FA3" w:rsidRPr="00B63B8F" w:rsidRDefault="001C0E1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 Mei 2017</w:t>
            </w:r>
          </w:p>
        </w:tc>
        <w:tc>
          <w:tcPr>
            <w:tcW w:w="2676" w:type="dxa"/>
          </w:tcPr>
          <w:p w:rsidR="008C7FA3" w:rsidRPr="00B63B8F" w:rsidRDefault="001C0E1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Kegiatan Tanam untukmelestarikan Bandung Hijau </w:t>
            </w: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(tumbuh)1001 serta melestarikan alam sebagai wujud keberagaman di kota Bandung</w:t>
            </w:r>
          </w:p>
        </w:tc>
        <w:tc>
          <w:tcPr>
            <w:tcW w:w="3341" w:type="dxa"/>
          </w:tcPr>
          <w:p w:rsidR="008C7FA3" w:rsidRPr="00B63B8F" w:rsidRDefault="001C0E1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Walikota Bandung</w:t>
            </w:r>
          </w:p>
        </w:tc>
        <w:tc>
          <w:tcPr>
            <w:tcW w:w="2480" w:type="dxa"/>
          </w:tcPr>
          <w:p w:rsidR="008C7FA3" w:rsidRPr="00B63B8F" w:rsidRDefault="001C0E1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371DF1" w:rsidRPr="00B63B8F" w:rsidTr="00B63B8F">
        <w:tc>
          <w:tcPr>
            <w:tcW w:w="1426" w:type="dxa"/>
          </w:tcPr>
          <w:p w:rsidR="00371DF1" w:rsidRPr="00B63B8F" w:rsidRDefault="00371DF1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6 September 2017</w:t>
            </w:r>
          </w:p>
        </w:tc>
        <w:tc>
          <w:tcPr>
            <w:tcW w:w="2676" w:type="dxa"/>
          </w:tcPr>
          <w:p w:rsidR="00371DF1" w:rsidRPr="00B63B8F" w:rsidRDefault="00371DF1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Disparitas pemidanaan pada tindak pidana korupsi</w:t>
            </w:r>
          </w:p>
        </w:tc>
        <w:tc>
          <w:tcPr>
            <w:tcW w:w="3341" w:type="dxa"/>
          </w:tcPr>
          <w:p w:rsidR="00371DF1" w:rsidRPr="00B63B8F" w:rsidRDefault="00371DF1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USAID  dan MaPPI FHUI</w:t>
            </w:r>
          </w:p>
        </w:tc>
        <w:tc>
          <w:tcPr>
            <w:tcW w:w="2480" w:type="dxa"/>
          </w:tcPr>
          <w:p w:rsidR="00371DF1" w:rsidRPr="00B63B8F" w:rsidRDefault="00DC03E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3539DE" w:rsidRPr="00B63B8F" w:rsidTr="00B63B8F">
        <w:tc>
          <w:tcPr>
            <w:tcW w:w="1426" w:type="dxa"/>
          </w:tcPr>
          <w:p w:rsidR="003539DE" w:rsidRPr="00B63B8F" w:rsidRDefault="008E0CA5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Bandung </w:t>
            </w:r>
            <w:r w:rsidR="003539DE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25 Oktober 2017</w:t>
            </w:r>
          </w:p>
        </w:tc>
        <w:tc>
          <w:tcPr>
            <w:tcW w:w="2676" w:type="dxa"/>
          </w:tcPr>
          <w:p w:rsidR="003539DE" w:rsidRPr="00B63B8F" w:rsidRDefault="003539D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Seminar Modern Law Firm</w:t>
            </w:r>
          </w:p>
        </w:tc>
        <w:tc>
          <w:tcPr>
            <w:tcW w:w="3341" w:type="dxa"/>
          </w:tcPr>
          <w:p w:rsidR="003539DE" w:rsidRPr="00B63B8F" w:rsidRDefault="003539D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Microsoft Indonesia</w:t>
            </w:r>
          </w:p>
        </w:tc>
        <w:tc>
          <w:tcPr>
            <w:tcW w:w="2480" w:type="dxa"/>
          </w:tcPr>
          <w:p w:rsidR="003539DE" w:rsidRPr="00B63B8F" w:rsidRDefault="003539D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3539DE" w:rsidRPr="00B63B8F" w:rsidTr="00B63B8F">
        <w:tc>
          <w:tcPr>
            <w:tcW w:w="1426" w:type="dxa"/>
          </w:tcPr>
          <w:p w:rsidR="003539DE" w:rsidRPr="00B63B8F" w:rsidRDefault="008E0CA5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 04 Oktober 2017</w:t>
            </w:r>
          </w:p>
        </w:tc>
        <w:tc>
          <w:tcPr>
            <w:tcW w:w="2676" w:type="dxa"/>
          </w:tcPr>
          <w:p w:rsidR="003539DE" w:rsidRPr="00B63B8F" w:rsidRDefault="0046513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Sosialisasi empat Pilar MPR RI</w:t>
            </w:r>
          </w:p>
        </w:tc>
        <w:tc>
          <w:tcPr>
            <w:tcW w:w="3341" w:type="dxa"/>
          </w:tcPr>
          <w:p w:rsidR="003539DE" w:rsidRPr="00B63B8F" w:rsidRDefault="0046513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MPR RI dengan UNIKOM</w:t>
            </w:r>
          </w:p>
        </w:tc>
        <w:tc>
          <w:tcPr>
            <w:tcW w:w="2480" w:type="dxa"/>
          </w:tcPr>
          <w:p w:rsidR="003539DE" w:rsidRPr="00B63B8F" w:rsidRDefault="0046513D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46513D" w:rsidRPr="00B63B8F" w:rsidTr="00B63B8F">
        <w:tc>
          <w:tcPr>
            <w:tcW w:w="1426" w:type="dxa"/>
          </w:tcPr>
          <w:p w:rsidR="0040507E" w:rsidRDefault="0040507E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Bandung </w:t>
            </w:r>
          </w:p>
          <w:p w:rsidR="0046513D" w:rsidRPr="00B63B8F" w:rsidRDefault="0040507E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November 2017</w:t>
            </w:r>
          </w:p>
        </w:tc>
        <w:tc>
          <w:tcPr>
            <w:tcW w:w="2676" w:type="dxa"/>
          </w:tcPr>
          <w:p w:rsidR="0046513D" w:rsidRDefault="0046513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SYMPOSIUM OF LAW EDUCATION VOL.2</w:t>
            </w:r>
          </w:p>
          <w:p w:rsidR="0040507E" w:rsidRPr="0040507E" w:rsidRDefault="0040507E" w:rsidP="009E12FA">
            <w:pPr>
              <w:spacing w:after="0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40507E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“Peran Advokasi Hukum Dalam Menegakkan keadilan”</w:t>
            </w:r>
          </w:p>
        </w:tc>
        <w:tc>
          <w:tcPr>
            <w:tcW w:w="3341" w:type="dxa"/>
          </w:tcPr>
          <w:p w:rsidR="0046513D" w:rsidRPr="00B63B8F" w:rsidRDefault="0046513D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Fakultas Hukum Unisba</w:t>
            </w:r>
          </w:p>
        </w:tc>
        <w:tc>
          <w:tcPr>
            <w:tcW w:w="2480" w:type="dxa"/>
          </w:tcPr>
          <w:p w:rsidR="0046513D" w:rsidRPr="00B63B8F" w:rsidRDefault="0046513D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40507E" w:rsidRPr="00B63B8F" w:rsidTr="00B63B8F">
        <w:tc>
          <w:tcPr>
            <w:tcW w:w="1426" w:type="dxa"/>
          </w:tcPr>
          <w:p w:rsidR="0040507E" w:rsidRPr="00B63B8F" w:rsidRDefault="0040507E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YogYakata  26 Januari 2018</w:t>
            </w:r>
          </w:p>
        </w:tc>
        <w:tc>
          <w:tcPr>
            <w:tcW w:w="2676" w:type="dxa"/>
          </w:tcPr>
          <w:p w:rsidR="0040507E" w:rsidRPr="00B63B8F" w:rsidRDefault="0040507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Rapat Pimpinan Nasional (RAPIMNAS) PERHIMPUNAN Advokat Indonesia (PERADI)</w:t>
            </w:r>
          </w:p>
        </w:tc>
        <w:tc>
          <w:tcPr>
            <w:tcW w:w="3341" w:type="dxa"/>
          </w:tcPr>
          <w:p w:rsidR="0040507E" w:rsidRPr="00B63B8F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DPN PEADI</w:t>
            </w:r>
          </w:p>
        </w:tc>
        <w:tc>
          <w:tcPr>
            <w:tcW w:w="2480" w:type="dxa"/>
          </w:tcPr>
          <w:p w:rsidR="0040507E" w:rsidRPr="00B63B8F" w:rsidRDefault="0040507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Peninjau</w:t>
            </w:r>
          </w:p>
        </w:tc>
      </w:tr>
      <w:tr w:rsidR="000161E8" w:rsidRPr="00B63B8F" w:rsidTr="00B63B8F">
        <w:tc>
          <w:tcPr>
            <w:tcW w:w="1426" w:type="dxa"/>
          </w:tcPr>
          <w:p w:rsidR="000161E8" w:rsidRPr="000161E8" w:rsidRDefault="000161E8" w:rsidP="000161E8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61E8">
              <w:rPr>
                <w:rFonts w:ascii="Bookman Old Style" w:hAnsi="Bookman Old Style"/>
                <w:sz w:val="24"/>
                <w:szCs w:val="24"/>
              </w:rPr>
              <w:t xml:space="preserve">Bandung 9 </w:t>
            </w:r>
            <w:proofErr w:type="spellStart"/>
            <w:r w:rsidRPr="000161E8">
              <w:rPr>
                <w:rFonts w:ascii="Bookman Old Style" w:hAnsi="Bookman Old Style"/>
                <w:sz w:val="24"/>
                <w:szCs w:val="24"/>
              </w:rPr>
              <w:t>februari</w:t>
            </w:r>
            <w:proofErr w:type="spellEnd"/>
            <w:r w:rsidRPr="000161E8">
              <w:rPr>
                <w:rFonts w:ascii="Bookman Old Style" w:hAnsi="Bookman Old Style"/>
                <w:sz w:val="24"/>
                <w:szCs w:val="24"/>
              </w:rPr>
              <w:t xml:space="preserve"> 2018</w:t>
            </w:r>
          </w:p>
        </w:tc>
        <w:tc>
          <w:tcPr>
            <w:tcW w:w="2676" w:type="dxa"/>
          </w:tcPr>
          <w:p w:rsidR="000161E8" w:rsidRDefault="000161E8" w:rsidP="000161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Peran Aktif Generasi Muda Dalam pemberantasan korupsi</w:t>
            </w:r>
          </w:p>
        </w:tc>
        <w:tc>
          <w:tcPr>
            <w:tcW w:w="3341" w:type="dxa"/>
          </w:tcPr>
          <w:p w:rsidR="000161E8" w:rsidRPr="00B63B8F" w:rsidRDefault="000161E8" w:rsidP="000161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Fakultas Hukum Universitas Katolik Parahyangan</w:t>
            </w:r>
          </w:p>
        </w:tc>
        <w:tc>
          <w:tcPr>
            <w:tcW w:w="2480" w:type="dxa"/>
          </w:tcPr>
          <w:p w:rsidR="000161E8" w:rsidRDefault="000161E8" w:rsidP="000161E8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161E8" w:rsidRPr="00B63B8F" w:rsidTr="00B63B8F">
        <w:tc>
          <w:tcPr>
            <w:tcW w:w="1426" w:type="dxa"/>
          </w:tcPr>
          <w:p w:rsidR="000161E8" w:rsidRDefault="000161E8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Bogor 5 Maret 2018</w:t>
            </w:r>
          </w:p>
        </w:tc>
        <w:tc>
          <w:tcPr>
            <w:tcW w:w="2676" w:type="dxa"/>
          </w:tcPr>
          <w:p w:rsidR="000161E8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Bimbingan teknis penyelesaian Perkara perselisihan Hasil Pemilihan  Gubernur,Bupati dan wlikota serentak tahun 2018 Bagi advokat angkatan IV senin s.d kamis 05  s.d 08 Maret 2018</w:t>
            </w:r>
          </w:p>
        </w:tc>
        <w:tc>
          <w:tcPr>
            <w:tcW w:w="3341" w:type="dxa"/>
          </w:tcPr>
          <w:p w:rsidR="000161E8" w:rsidRPr="00B63B8F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MAHKAMAH KONSTITUSI REPUBLIK INDONESIA</w:t>
            </w:r>
          </w:p>
        </w:tc>
        <w:tc>
          <w:tcPr>
            <w:tcW w:w="2480" w:type="dxa"/>
          </w:tcPr>
          <w:p w:rsidR="000161E8" w:rsidRDefault="000161E8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161E8" w:rsidRPr="00B63B8F" w:rsidTr="00B63B8F">
        <w:tc>
          <w:tcPr>
            <w:tcW w:w="1426" w:type="dxa"/>
          </w:tcPr>
          <w:p w:rsidR="000161E8" w:rsidRDefault="000161E8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Bandung April 2018</w:t>
            </w:r>
          </w:p>
        </w:tc>
        <w:tc>
          <w:tcPr>
            <w:tcW w:w="2676" w:type="dxa"/>
          </w:tcPr>
          <w:p w:rsidR="000161E8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Seminar Nasional “Potensi Black Campaign Dalam Pelaksanaan Pilkada Serentak Tahun 2018</w:t>
            </w:r>
          </w:p>
        </w:tc>
        <w:tc>
          <w:tcPr>
            <w:tcW w:w="3341" w:type="dxa"/>
          </w:tcPr>
          <w:p w:rsidR="000161E8" w:rsidRPr="00B63B8F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Program Pasca Sarjana STHB bekerjasama dengan KemenKOMINFO</w:t>
            </w:r>
          </w:p>
        </w:tc>
        <w:tc>
          <w:tcPr>
            <w:tcW w:w="2480" w:type="dxa"/>
          </w:tcPr>
          <w:p w:rsidR="000161E8" w:rsidRDefault="000161E8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161E8" w:rsidRPr="00B63B8F" w:rsidTr="00B63B8F">
        <w:tc>
          <w:tcPr>
            <w:tcW w:w="1426" w:type="dxa"/>
          </w:tcPr>
          <w:p w:rsidR="000161E8" w:rsidRDefault="000161E8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Bandung 7 Mei 2018</w:t>
            </w:r>
          </w:p>
        </w:tc>
        <w:tc>
          <w:tcPr>
            <w:tcW w:w="2676" w:type="dxa"/>
          </w:tcPr>
          <w:p w:rsidR="000161E8" w:rsidRDefault="000161E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Pengabdian Pada masyarakat dengan tema “meningkatkan Kesadaran Hukum Masyarakat Desa Cilame-Kecamatan Ngamprah Kabupaten Bandung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Barat” yang diselenggarakan oleh Fakultas Hukum UNIKOM</w:t>
            </w:r>
          </w:p>
        </w:tc>
        <w:tc>
          <w:tcPr>
            <w:tcW w:w="3341" w:type="dxa"/>
          </w:tcPr>
          <w:p w:rsidR="000161E8" w:rsidRDefault="00B4742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Fakultas Hukum UNIKOM</w:t>
            </w:r>
          </w:p>
        </w:tc>
        <w:tc>
          <w:tcPr>
            <w:tcW w:w="2480" w:type="dxa"/>
          </w:tcPr>
          <w:p w:rsidR="000161E8" w:rsidRDefault="00B4742E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PANITIA</w:t>
            </w:r>
          </w:p>
        </w:tc>
      </w:tr>
      <w:tr w:rsidR="009867DE" w:rsidRPr="00B63B8F" w:rsidTr="00B63B8F">
        <w:tc>
          <w:tcPr>
            <w:tcW w:w="1426" w:type="dxa"/>
          </w:tcPr>
          <w:p w:rsidR="009867DE" w:rsidRDefault="009867DE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Bandung 6 September 2018</w:t>
            </w:r>
          </w:p>
        </w:tc>
        <w:tc>
          <w:tcPr>
            <w:tcW w:w="2676" w:type="dxa"/>
          </w:tcPr>
          <w:p w:rsidR="009867DE" w:rsidRDefault="009867D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Sosialisasi E-Court Sinergisitas Peradi Sebagai rumah Besama Advokat &amp; Pengadilan Tinggi Jawa Barat</w:t>
            </w:r>
          </w:p>
        </w:tc>
        <w:tc>
          <w:tcPr>
            <w:tcW w:w="3341" w:type="dxa"/>
          </w:tcPr>
          <w:p w:rsidR="009867DE" w:rsidRDefault="009867DE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Dpc Peradi Bandung &amp; Pengadilan Tinggi Jawa Barat</w:t>
            </w:r>
          </w:p>
        </w:tc>
        <w:tc>
          <w:tcPr>
            <w:tcW w:w="2480" w:type="dxa"/>
          </w:tcPr>
          <w:p w:rsidR="009867DE" w:rsidRDefault="000807C8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Panitia Dan Peserta</w:t>
            </w:r>
          </w:p>
        </w:tc>
      </w:tr>
      <w:tr w:rsidR="000807C8" w:rsidRPr="00B63B8F" w:rsidTr="00B63B8F">
        <w:tc>
          <w:tcPr>
            <w:tcW w:w="1426" w:type="dxa"/>
          </w:tcPr>
          <w:p w:rsidR="000807C8" w:rsidRDefault="000807C8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Bandung 6 Desember 2018</w:t>
            </w:r>
          </w:p>
        </w:tc>
        <w:tc>
          <w:tcPr>
            <w:tcW w:w="2676" w:type="dxa"/>
          </w:tcPr>
          <w:p w:rsidR="000807C8" w:rsidRDefault="000807C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Seminar hasil riset dengan tema Grand Desain Pembangunan Pendidikan Jawa Barat</w:t>
            </w:r>
          </w:p>
        </w:tc>
        <w:tc>
          <w:tcPr>
            <w:tcW w:w="3341" w:type="dxa"/>
          </w:tcPr>
          <w:p w:rsidR="000807C8" w:rsidRDefault="000807C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Kementerian riset Teknologi pendidikan tinggi Universitas pendidikan Indonesia </w:t>
            </w:r>
          </w:p>
        </w:tc>
        <w:tc>
          <w:tcPr>
            <w:tcW w:w="2480" w:type="dxa"/>
          </w:tcPr>
          <w:p w:rsidR="000807C8" w:rsidRDefault="000807C8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  <w:tr w:rsidR="000807C8" w:rsidRPr="00B63B8F" w:rsidTr="00B63B8F">
        <w:tc>
          <w:tcPr>
            <w:tcW w:w="1426" w:type="dxa"/>
          </w:tcPr>
          <w:p w:rsidR="000807C8" w:rsidRDefault="000807C8" w:rsidP="0040507E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Bandung 22 februari 2019</w:t>
            </w:r>
          </w:p>
        </w:tc>
        <w:tc>
          <w:tcPr>
            <w:tcW w:w="2676" w:type="dxa"/>
          </w:tcPr>
          <w:p w:rsidR="000807C8" w:rsidRDefault="000807C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Dialog publik Sosialisasi dan deklarasi Dukungan terhadap rancangan Undang-undang penghapusan kekerasan seksual di gedung dewi sartika komplek pemerintah kabupaten bandung</w:t>
            </w:r>
          </w:p>
        </w:tc>
        <w:tc>
          <w:tcPr>
            <w:tcW w:w="3341" w:type="dxa"/>
          </w:tcPr>
          <w:p w:rsidR="000807C8" w:rsidRDefault="000807C8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Droupadi</w:t>
            </w:r>
          </w:p>
        </w:tc>
        <w:tc>
          <w:tcPr>
            <w:tcW w:w="2480" w:type="dxa"/>
          </w:tcPr>
          <w:p w:rsidR="000807C8" w:rsidRDefault="000807C8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Peserta</w:t>
            </w:r>
          </w:p>
        </w:tc>
      </w:tr>
    </w:tbl>
    <w:p w:rsidR="005A598C" w:rsidRPr="00B63B8F" w:rsidRDefault="005A598C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4978AC" w:rsidRPr="00B63B8F" w:rsidRDefault="004978AC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3394"/>
        <w:gridCol w:w="5245"/>
      </w:tblGrid>
      <w:tr w:rsidR="007A4432" w:rsidRPr="00B63B8F" w:rsidTr="00B63B8F">
        <w:tc>
          <w:tcPr>
            <w:tcW w:w="10065" w:type="dxa"/>
            <w:gridSpan w:val="3"/>
            <w:shd w:val="clear" w:color="auto" w:fill="000000" w:themeFill="text1"/>
          </w:tcPr>
          <w:p w:rsidR="007A4432" w:rsidRPr="00B63B8F" w:rsidRDefault="007A4432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RIWAYAT PEKERJAAN</w:t>
            </w:r>
            <w:r w:rsidR="008B2477"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/PROFESI</w:t>
            </w:r>
          </w:p>
        </w:tc>
      </w:tr>
      <w:tr w:rsidR="008B2477" w:rsidRPr="00B63B8F" w:rsidTr="00B63B8F">
        <w:tc>
          <w:tcPr>
            <w:tcW w:w="1426" w:type="dxa"/>
            <w:shd w:val="clear" w:color="auto" w:fill="00B050"/>
          </w:tcPr>
          <w:p w:rsidR="008B2477" w:rsidRPr="00B63B8F" w:rsidRDefault="008B247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Waktu/ Tempat</w:t>
            </w:r>
          </w:p>
        </w:tc>
        <w:tc>
          <w:tcPr>
            <w:tcW w:w="3394" w:type="dxa"/>
            <w:shd w:val="clear" w:color="auto" w:fill="00B050"/>
          </w:tcPr>
          <w:p w:rsidR="008B2477" w:rsidRPr="00B63B8F" w:rsidRDefault="008B247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Lembaga/Perusahaan /Kantor</w:t>
            </w:r>
          </w:p>
        </w:tc>
        <w:tc>
          <w:tcPr>
            <w:tcW w:w="5245" w:type="dxa"/>
            <w:shd w:val="clear" w:color="auto" w:fill="00B050"/>
          </w:tcPr>
          <w:p w:rsidR="008B2477" w:rsidRPr="00B63B8F" w:rsidRDefault="008B247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Jabatan/Kedudukan</w:t>
            </w:r>
          </w:p>
        </w:tc>
      </w:tr>
      <w:tr w:rsidR="00E73F24" w:rsidRPr="00B63B8F" w:rsidTr="00B63B8F">
        <w:tc>
          <w:tcPr>
            <w:tcW w:w="1426" w:type="dxa"/>
          </w:tcPr>
          <w:p w:rsidR="00E73F24" w:rsidRPr="00B63B8F" w:rsidRDefault="00E73F2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 tahun 2013</w:t>
            </w:r>
          </w:p>
        </w:tc>
        <w:tc>
          <w:tcPr>
            <w:tcW w:w="3394" w:type="dxa"/>
          </w:tcPr>
          <w:p w:rsidR="00E73F24" w:rsidRPr="00B63B8F" w:rsidRDefault="00E73F2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POS BANTUAN HUKUM IKADIN BANDUNG</w:t>
            </w:r>
          </w:p>
        </w:tc>
        <w:tc>
          <w:tcPr>
            <w:tcW w:w="5245" w:type="dxa"/>
          </w:tcPr>
          <w:p w:rsidR="00E73F24" w:rsidRPr="00B63B8F" w:rsidRDefault="00E73F24" w:rsidP="00E73F24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Anggota Magang</w:t>
            </w: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5A598C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25 Juni 2013</w:t>
            </w:r>
            <w:r w:rsidR="008B247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18 November 2015</w:t>
            </w:r>
          </w:p>
        </w:tc>
        <w:tc>
          <w:tcPr>
            <w:tcW w:w="3394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Kantor Hukum </w:t>
            </w:r>
            <w:r w:rsidR="005A598C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Antinomi Law Office</w:t>
            </w:r>
          </w:p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5245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eastAsia="Arial Unicode MS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Calon Advokat Magang</w:t>
            </w:r>
          </w:p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8B2477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Bandung, </w:t>
            </w:r>
            <w:r w:rsidR="005A598C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18 November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 sekarang</w:t>
            </w:r>
          </w:p>
        </w:tc>
        <w:tc>
          <w:tcPr>
            <w:tcW w:w="3394" w:type="dxa"/>
          </w:tcPr>
          <w:p w:rsidR="00383107" w:rsidRPr="00B63B8F" w:rsidRDefault="0038310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Kantor Hukum Antinomi Law Office</w:t>
            </w:r>
          </w:p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5245" w:type="dxa"/>
          </w:tcPr>
          <w:p w:rsidR="008B2477" w:rsidRPr="00B63B8F" w:rsidRDefault="0038310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Advokat</w:t>
            </w: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8B2477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Bandung, </w:t>
            </w:r>
            <w:r w:rsidR="00EA68F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Juni 2013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 Sekarang</w:t>
            </w:r>
          </w:p>
        </w:tc>
        <w:tc>
          <w:tcPr>
            <w:tcW w:w="3394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SMS Law Office </w:t>
            </w:r>
          </w:p>
        </w:tc>
        <w:tc>
          <w:tcPr>
            <w:tcW w:w="5245" w:type="dxa"/>
          </w:tcPr>
          <w:p w:rsidR="008B2477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Junior Legal</w:t>
            </w: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EA68F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Bandung 2013 </w:t>
            </w:r>
            <w:r w:rsidR="008B247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 Sekarang</w:t>
            </w:r>
          </w:p>
        </w:tc>
        <w:tc>
          <w:tcPr>
            <w:tcW w:w="3394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Kantor Hukum K. Sarbini, S.H. &amp; Rekan</w:t>
            </w:r>
          </w:p>
        </w:tc>
        <w:tc>
          <w:tcPr>
            <w:tcW w:w="5245" w:type="dxa"/>
          </w:tcPr>
          <w:p w:rsidR="008B2477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Junior Legal</w:t>
            </w: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EA68F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2013</w:t>
            </w:r>
            <w:r w:rsidR="008B247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Sekarang</w:t>
            </w:r>
          </w:p>
        </w:tc>
        <w:tc>
          <w:tcPr>
            <w:tcW w:w="3394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Kantor Hukum Naungan &amp; Partners</w:t>
            </w:r>
          </w:p>
        </w:tc>
        <w:tc>
          <w:tcPr>
            <w:tcW w:w="5245" w:type="dxa"/>
          </w:tcPr>
          <w:p w:rsidR="008B2477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Junior Legal</w:t>
            </w:r>
          </w:p>
        </w:tc>
      </w:tr>
      <w:tr w:rsidR="008B2477" w:rsidRPr="00B63B8F" w:rsidTr="00B63B8F">
        <w:tc>
          <w:tcPr>
            <w:tcW w:w="1426" w:type="dxa"/>
          </w:tcPr>
          <w:p w:rsidR="008B2477" w:rsidRPr="00B63B8F" w:rsidRDefault="00EA68F7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Bandung, 2013 </w:t>
            </w:r>
            <w:r w:rsidR="008B247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s/d Sekarang </w:t>
            </w:r>
          </w:p>
        </w:tc>
        <w:tc>
          <w:tcPr>
            <w:tcW w:w="3394" w:type="dxa"/>
          </w:tcPr>
          <w:p w:rsidR="008B2477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Kantor Hukum Menorah; </w:t>
            </w:r>
          </w:p>
        </w:tc>
        <w:tc>
          <w:tcPr>
            <w:tcW w:w="5245" w:type="dxa"/>
          </w:tcPr>
          <w:p w:rsidR="008B2477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Junior Legal</w:t>
            </w:r>
          </w:p>
        </w:tc>
      </w:tr>
      <w:tr w:rsidR="0041672E" w:rsidRPr="00B63B8F" w:rsidTr="00B63B8F">
        <w:tc>
          <w:tcPr>
            <w:tcW w:w="1426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Bandung, 2014 s/d sekarang</w:t>
            </w:r>
          </w:p>
        </w:tc>
        <w:tc>
          <w:tcPr>
            <w:tcW w:w="3394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Perkumpulan Debitur Bank dan Asuransi (ADBDA)</w:t>
            </w:r>
          </w:p>
        </w:tc>
        <w:tc>
          <w:tcPr>
            <w:tcW w:w="5245" w:type="dxa"/>
          </w:tcPr>
          <w:p w:rsidR="0041672E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Biro Hukum</w:t>
            </w:r>
          </w:p>
        </w:tc>
      </w:tr>
      <w:tr w:rsidR="0041672E" w:rsidRPr="00B63B8F" w:rsidTr="00B63B8F">
        <w:tc>
          <w:tcPr>
            <w:tcW w:w="1426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2015</w:t>
            </w:r>
          </w:p>
        </w:tc>
        <w:tc>
          <w:tcPr>
            <w:tcW w:w="3394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Perkumpulan Advokasi Debitur Indonesia</w:t>
            </w:r>
          </w:p>
        </w:tc>
        <w:tc>
          <w:tcPr>
            <w:tcW w:w="5245" w:type="dxa"/>
          </w:tcPr>
          <w:p w:rsidR="0041672E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Biro Hukum</w:t>
            </w:r>
          </w:p>
        </w:tc>
      </w:tr>
      <w:tr w:rsidR="0041672E" w:rsidRPr="00B63B8F" w:rsidTr="00B63B8F">
        <w:tc>
          <w:tcPr>
            <w:tcW w:w="1426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</w:t>
            </w:r>
          </w:p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2015</w:t>
            </w:r>
          </w:p>
        </w:tc>
        <w:tc>
          <w:tcPr>
            <w:tcW w:w="3394" w:type="dxa"/>
          </w:tcPr>
          <w:p w:rsidR="0041672E" w:rsidRPr="00B63B8F" w:rsidRDefault="0041672E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Perkumpulan Advokasi Konsumen Indonesia (PAKI)</w:t>
            </w:r>
          </w:p>
        </w:tc>
        <w:tc>
          <w:tcPr>
            <w:tcW w:w="5245" w:type="dxa"/>
          </w:tcPr>
          <w:p w:rsidR="0041672E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Biro Hukum</w:t>
            </w:r>
          </w:p>
        </w:tc>
      </w:tr>
      <w:tr w:rsidR="0056371B" w:rsidRPr="00B63B8F" w:rsidTr="00B63B8F">
        <w:tc>
          <w:tcPr>
            <w:tcW w:w="1426" w:type="dxa"/>
          </w:tcPr>
          <w:p w:rsidR="0056371B" w:rsidRPr="00B63B8F" w:rsidRDefault="0056371B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</w:t>
            </w:r>
          </w:p>
          <w:p w:rsidR="0056371B" w:rsidRPr="00B63B8F" w:rsidRDefault="0056371B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2014</w:t>
            </w:r>
            <w:r w:rsidR="00D63F4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&amp;</w:t>
            </w:r>
            <w:r w:rsidR="00D63F4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2015</w:t>
            </w:r>
          </w:p>
        </w:tc>
        <w:tc>
          <w:tcPr>
            <w:tcW w:w="3394" w:type="dxa"/>
          </w:tcPr>
          <w:p w:rsidR="0056371B" w:rsidRPr="00B63B8F" w:rsidRDefault="0056371B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Kantor Hukum Agape/Pasopati</w:t>
            </w:r>
          </w:p>
        </w:tc>
        <w:tc>
          <w:tcPr>
            <w:tcW w:w="5245" w:type="dxa"/>
          </w:tcPr>
          <w:p w:rsidR="0056371B" w:rsidRPr="00113C3B" w:rsidRDefault="0056371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Partner</w:t>
            </w:r>
            <w:r w:rsidR="00113C3B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D63F47" w:rsidRDefault="00D63F47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Bandung2017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KADIN </w:t>
            </w:r>
            <w:r w:rsidR="00477575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Kota</w:t>
            </w: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477575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</w:t>
            </w:r>
            <w:r w:rsidR="00113C3B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245" w:type="dxa"/>
          </w:tcPr>
          <w:p w:rsidR="00D60AD4" w:rsidRPr="00B63B8F" w:rsidRDefault="00477575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Biro Hukum</w:t>
            </w:r>
            <w:r w:rsidR="00113C3B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 2017</w:t>
            </w:r>
          </w:p>
        </w:tc>
        <w:tc>
          <w:tcPr>
            <w:tcW w:w="3394" w:type="dxa"/>
          </w:tcPr>
          <w:p w:rsidR="00D60AD4" w:rsidRPr="00B63B8F" w:rsidRDefault="00477575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Pelantikan DPC</w:t>
            </w: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D60AD4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PERADI </w:t>
            </w: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Bandung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Ketua Pelaksana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2017 s/d 2021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DPC PERADI BANDUNG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Koordinator Bidang PKPA,UPA &amp; Magang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2017 s/d 2021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DPW APPI Jawa Barat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Ketua Bidang Litigasi</w:t>
            </w:r>
          </w:p>
        </w:tc>
      </w:tr>
      <w:tr w:rsidR="00337450" w:rsidRPr="00B63B8F" w:rsidTr="00B63B8F">
        <w:tc>
          <w:tcPr>
            <w:tcW w:w="1426" w:type="dxa"/>
          </w:tcPr>
          <w:p w:rsidR="00337450" w:rsidRPr="00B63B8F" w:rsidRDefault="0033745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2015</w:t>
            </w:r>
          </w:p>
        </w:tc>
        <w:tc>
          <w:tcPr>
            <w:tcW w:w="3394" w:type="dxa"/>
          </w:tcPr>
          <w:p w:rsidR="00337450" w:rsidRPr="00B63B8F" w:rsidRDefault="0033745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PT.CIPAGANTI ASIA PERKASA</w:t>
            </w:r>
          </w:p>
        </w:tc>
        <w:tc>
          <w:tcPr>
            <w:tcW w:w="5245" w:type="dxa"/>
          </w:tcPr>
          <w:p w:rsidR="00337450" w:rsidRPr="00B63B8F" w:rsidRDefault="0033745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337450" w:rsidRPr="00B63B8F" w:rsidTr="00B63B8F">
        <w:tc>
          <w:tcPr>
            <w:tcW w:w="1426" w:type="dxa"/>
          </w:tcPr>
          <w:p w:rsidR="00337450" w:rsidRPr="00B63B8F" w:rsidRDefault="0033745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2015</w:t>
            </w:r>
          </w:p>
        </w:tc>
        <w:tc>
          <w:tcPr>
            <w:tcW w:w="3394" w:type="dxa"/>
          </w:tcPr>
          <w:p w:rsidR="00337450" w:rsidRPr="00B63B8F" w:rsidRDefault="00337450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PT.TJS (Tata Jabar Sejahtera)</w:t>
            </w:r>
          </w:p>
        </w:tc>
        <w:tc>
          <w:tcPr>
            <w:tcW w:w="5245" w:type="dxa"/>
          </w:tcPr>
          <w:p w:rsidR="00337450" w:rsidRPr="00B63B8F" w:rsidRDefault="00337450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2016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UNIKOM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E73F24" w:rsidRPr="00B63B8F" w:rsidTr="00B63B8F">
        <w:tc>
          <w:tcPr>
            <w:tcW w:w="1426" w:type="dxa"/>
          </w:tcPr>
          <w:p w:rsidR="00E73F24" w:rsidRPr="00B63B8F" w:rsidRDefault="00CF0FF2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2016</w:t>
            </w:r>
          </w:p>
        </w:tc>
        <w:tc>
          <w:tcPr>
            <w:tcW w:w="3394" w:type="dxa"/>
          </w:tcPr>
          <w:p w:rsidR="00E73F24" w:rsidRPr="00B63B8F" w:rsidRDefault="00E73F2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PT.Panghegar Kana Property</w:t>
            </w:r>
          </w:p>
        </w:tc>
        <w:tc>
          <w:tcPr>
            <w:tcW w:w="5245" w:type="dxa"/>
          </w:tcPr>
          <w:p w:rsidR="00E73F24" w:rsidRPr="00B63B8F" w:rsidRDefault="00E73F2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</w:t>
            </w:r>
            <w:r w:rsidR="00E73F24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PT.DRI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E73F24" w:rsidRPr="00B63B8F" w:rsidTr="00B63B8F">
        <w:tc>
          <w:tcPr>
            <w:tcW w:w="1426" w:type="dxa"/>
          </w:tcPr>
          <w:p w:rsidR="00E73F24" w:rsidRPr="00B63B8F" w:rsidRDefault="00E73F2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2017</w:t>
            </w:r>
          </w:p>
        </w:tc>
        <w:tc>
          <w:tcPr>
            <w:tcW w:w="3394" w:type="dxa"/>
          </w:tcPr>
          <w:p w:rsidR="00E73F24" w:rsidRPr="00B63B8F" w:rsidRDefault="00E73F2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Original Rekor Indonesia</w:t>
            </w:r>
          </w:p>
        </w:tc>
        <w:tc>
          <w:tcPr>
            <w:tcW w:w="5245" w:type="dxa"/>
          </w:tcPr>
          <w:p w:rsidR="00E73F24" w:rsidRPr="00B63B8F" w:rsidRDefault="00E73F2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  <w:tr w:rsidR="00D60AD4" w:rsidRPr="00B63B8F" w:rsidTr="00B63B8F">
        <w:tc>
          <w:tcPr>
            <w:tcW w:w="1426" w:type="dxa"/>
          </w:tcPr>
          <w:p w:rsidR="00D60AD4" w:rsidRPr="00B63B8F" w:rsidRDefault="00E73F2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2017</w:t>
            </w:r>
          </w:p>
        </w:tc>
        <w:tc>
          <w:tcPr>
            <w:tcW w:w="3394" w:type="dxa"/>
          </w:tcPr>
          <w:p w:rsidR="00D60AD4" w:rsidRPr="00B63B8F" w:rsidRDefault="00D60AD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PIKIRAN RAKYAT</w:t>
            </w:r>
            <w:r w:rsidR="00E73F24"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Bandung</w:t>
            </w:r>
          </w:p>
        </w:tc>
        <w:tc>
          <w:tcPr>
            <w:tcW w:w="5245" w:type="dxa"/>
          </w:tcPr>
          <w:p w:rsidR="00D60AD4" w:rsidRPr="00B63B8F" w:rsidRDefault="00D60AD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Tim Kuasa Hukum</w:t>
            </w:r>
          </w:p>
        </w:tc>
      </w:tr>
    </w:tbl>
    <w:p w:rsidR="007A4432" w:rsidRDefault="007A4432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477575" w:rsidRPr="004560B3" w:rsidRDefault="00477575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2676"/>
        <w:gridCol w:w="3341"/>
        <w:gridCol w:w="2622"/>
      </w:tblGrid>
      <w:tr w:rsidR="007A4432" w:rsidRPr="00B63B8F" w:rsidTr="00B63B8F">
        <w:tc>
          <w:tcPr>
            <w:tcW w:w="10065" w:type="dxa"/>
            <w:gridSpan w:val="4"/>
            <w:shd w:val="clear" w:color="auto" w:fill="000000" w:themeFill="text1"/>
          </w:tcPr>
          <w:p w:rsidR="007A4432" w:rsidRPr="00B63B8F" w:rsidRDefault="008B2477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LEMBAGA PENGABDIAN MASYARAKAT, ADVOKASI DAN BANTUAN HUKUM</w:t>
            </w:r>
          </w:p>
        </w:tc>
      </w:tr>
      <w:tr w:rsidR="007A4432" w:rsidRPr="00B63B8F" w:rsidTr="00B63B8F">
        <w:tc>
          <w:tcPr>
            <w:tcW w:w="1426" w:type="dxa"/>
            <w:shd w:val="clear" w:color="auto" w:fill="00B050"/>
          </w:tcPr>
          <w:p w:rsidR="007A4432" w:rsidRPr="00B63B8F" w:rsidRDefault="007A44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Waktu/ Tempat</w:t>
            </w:r>
          </w:p>
        </w:tc>
        <w:tc>
          <w:tcPr>
            <w:tcW w:w="2676" w:type="dxa"/>
            <w:shd w:val="clear" w:color="auto" w:fill="00B050"/>
          </w:tcPr>
          <w:p w:rsidR="007A4432" w:rsidRPr="00B63B8F" w:rsidRDefault="008B247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</w:t>
            </w:r>
          </w:p>
        </w:tc>
        <w:tc>
          <w:tcPr>
            <w:tcW w:w="3341" w:type="dxa"/>
            <w:shd w:val="clear" w:color="auto" w:fill="00B050"/>
          </w:tcPr>
          <w:p w:rsidR="007A4432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Jabatan/Kedudukan</w:t>
            </w:r>
          </w:p>
        </w:tc>
        <w:tc>
          <w:tcPr>
            <w:tcW w:w="2622" w:type="dxa"/>
            <w:shd w:val="clear" w:color="auto" w:fill="00B050"/>
          </w:tcPr>
          <w:p w:rsidR="007A4432" w:rsidRPr="00B63B8F" w:rsidRDefault="008B247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Jenis</w:t>
            </w:r>
            <w:r w:rsid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Kegiatan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B37E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2009 s/d sekarang</w:t>
            </w:r>
          </w:p>
        </w:tc>
        <w:tc>
          <w:tcPr>
            <w:tcW w:w="2676" w:type="dxa"/>
          </w:tcPr>
          <w:p w:rsidR="007A4432" w:rsidRPr="00B63B8F" w:rsidRDefault="00B37E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 Bantuan Hukum dan Advokasi Himpunan Insan Pers Seluruh Indonesia (LBHA-HIPSI)</w:t>
            </w:r>
          </w:p>
        </w:tc>
        <w:tc>
          <w:tcPr>
            <w:tcW w:w="3341" w:type="dxa"/>
          </w:tcPr>
          <w:p w:rsidR="007A4432" w:rsidRPr="00B63B8F" w:rsidRDefault="00B37E32" w:rsidP="009E12FA">
            <w:pPr>
              <w:spacing w:after="0"/>
              <w:jc w:val="both"/>
              <w:rPr>
                <w:rFonts w:ascii="Bookman Old Style" w:eastAsia="Arial Unicode MS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Tim Advokasi</w:t>
            </w:r>
          </w:p>
          <w:p w:rsidR="007A4432" w:rsidRPr="00B63B8F" w:rsidRDefault="007A44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22" w:type="dxa"/>
          </w:tcPr>
          <w:p w:rsidR="007A4432" w:rsidRPr="00B63B8F" w:rsidRDefault="0007664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Advokasi Litigasi dan non litigasi;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07664B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Bandung, 01 Mei 2012 s/d  Sekarang</w:t>
            </w:r>
          </w:p>
        </w:tc>
        <w:tc>
          <w:tcPr>
            <w:tcW w:w="2676" w:type="dxa"/>
          </w:tcPr>
          <w:p w:rsidR="007A4432" w:rsidRPr="00B63B8F" w:rsidRDefault="0007664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 Bantuan Hukum Lembaga Swadaya Masyarakat  Komunitas Ekonomi Rakyat Keci</w:t>
            </w:r>
            <w:r w:rsidR="00F14B2E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 (LSM- KOREK) disingkat menjad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i LBH-KOREK</w:t>
            </w:r>
          </w:p>
        </w:tc>
        <w:tc>
          <w:tcPr>
            <w:tcW w:w="3341" w:type="dxa"/>
          </w:tcPr>
          <w:p w:rsidR="007A4432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Anggota</w:t>
            </w:r>
          </w:p>
        </w:tc>
        <w:tc>
          <w:tcPr>
            <w:tcW w:w="2622" w:type="dxa"/>
          </w:tcPr>
          <w:p w:rsidR="007A4432" w:rsidRPr="00FD6A7F" w:rsidRDefault="0007664B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Advokasi Litigasi dan non litigasi</w:t>
            </w:r>
            <w:r w:rsidR="00FD6A7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</w:tr>
      <w:tr w:rsidR="00374D18" w:rsidRPr="00B63B8F" w:rsidTr="00B63B8F">
        <w:tc>
          <w:tcPr>
            <w:tcW w:w="1426" w:type="dxa"/>
          </w:tcPr>
          <w:p w:rsidR="00374D18" w:rsidRPr="00B63B8F" w:rsidRDefault="00E73F24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Bandung </w:t>
            </w:r>
          </w:p>
        </w:tc>
        <w:tc>
          <w:tcPr>
            <w:tcW w:w="2676" w:type="dxa"/>
          </w:tcPr>
          <w:p w:rsidR="00374D18" w:rsidRPr="00B63B8F" w:rsidRDefault="00E73F2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LKBH UNIKOM</w:t>
            </w:r>
          </w:p>
        </w:tc>
        <w:tc>
          <w:tcPr>
            <w:tcW w:w="3341" w:type="dxa"/>
          </w:tcPr>
          <w:p w:rsidR="00374D18" w:rsidRPr="00B63B8F" w:rsidRDefault="00E73F24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622" w:type="dxa"/>
          </w:tcPr>
          <w:p w:rsidR="00374D18" w:rsidRPr="00FD6A7F" w:rsidRDefault="00E73F24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Advokasi Litigasi dan non litigasi</w:t>
            </w:r>
            <w:r w:rsidR="00FD6A7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</w:tr>
    </w:tbl>
    <w:p w:rsidR="007A4432" w:rsidRDefault="007A4432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p w:rsidR="00525965" w:rsidRPr="00525965" w:rsidRDefault="00525965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3148"/>
        <w:gridCol w:w="3341"/>
        <w:gridCol w:w="2150"/>
      </w:tblGrid>
      <w:tr w:rsidR="007A4432" w:rsidRPr="00B63B8F" w:rsidTr="00B63B8F">
        <w:tc>
          <w:tcPr>
            <w:tcW w:w="10065" w:type="dxa"/>
            <w:gridSpan w:val="4"/>
            <w:shd w:val="clear" w:color="auto" w:fill="000000" w:themeFill="text1"/>
          </w:tcPr>
          <w:p w:rsidR="007A4432" w:rsidRPr="00B63B8F" w:rsidRDefault="003D6E32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PERAN DALAM KEGIATAN ORGANISASI KEMAHASISWAAN</w:t>
            </w:r>
          </w:p>
        </w:tc>
      </w:tr>
      <w:tr w:rsidR="007A4432" w:rsidRPr="00B63B8F" w:rsidTr="00B63B8F">
        <w:tc>
          <w:tcPr>
            <w:tcW w:w="1426" w:type="dxa"/>
            <w:shd w:val="clear" w:color="auto" w:fill="00B050"/>
          </w:tcPr>
          <w:p w:rsidR="007A4432" w:rsidRPr="00B63B8F" w:rsidRDefault="003D6E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Tahun</w:t>
            </w:r>
          </w:p>
        </w:tc>
        <w:tc>
          <w:tcPr>
            <w:tcW w:w="3148" w:type="dxa"/>
            <w:shd w:val="clear" w:color="auto" w:fill="00B050"/>
          </w:tcPr>
          <w:p w:rsidR="007A4432" w:rsidRPr="00B63B8F" w:rsidRDefault="003D6E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Organisasi</w:t>
            </w:r>
          </w:p>
        </w:tc>
        <w:tc>
          <w:tcPr>
            <w:tcW w:w="3341" w:type="dxa"/>
            <w:shd w:val="clear" w:color="auto" w:fill="00B050"/>
          </w:tcPr>
          <w:p w:rsidR="007A4432" w:rsidRPr="00B63B8F" w:rsidRDefault="007A44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Pe</w:t>
            </w:r>
            <w:r w:rsidR="003D6E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ran</w:t>
            </w:r>
          </w:p>
        </w:tc>
        <w:tc>
          <w:tcPr>
            <w:tcW w:w="2150" w:type="dxa"/>
            <w:shd w:val="clear" w:color="auto" w:fill="00B050"/>
          </w:tcPr>
          <w:p w:rsidR="007A4432" w:rsidRPr="00B63B8F" w:rsidRDefault="00C32E8D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Universitas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EA68F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2008</w:t>
            </w:r>
            <w:r w:rsidR="003D6E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 2009</w:t>
            </w:r>
          </w:p>
        </w:tc>
        <w:tc>
          <w:tcPr>
            <w:tcW w:w="3148" w:type="dxa"/>
          </w:tcPr>
          <w:p w:rsidR="007A4432" w:rsidRPr="00B63B8F" w:rsidRDefault="00EA68F7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Himpunan Mahasiswa Islam (HMI)</w:t>
            </w:r>
          </w:p>
        </w:tc>
        <w:tc>
          <w:tcPr>
            <w:tcW w:w="3341" w:type="dxa"/>
          </w:tcPr>
          <w:p w:rsidR="007A4432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Departemen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3B8F">
              <w:rPr>
                <w:rFonts w:ascii="Bookman Old Style" w:hAnsi="Bookman Old Style"/>
                <w:sz w:val="24"/>
                <w:szCs w:val="24"/>
              </w:rPr>
              <w:t>Anggota</w:t>
            </w:r>
            <w:proofErr w:type="spellEnd"/>
            <w:r w:rsidRPr="00B63B8F">
              <w:rPr>
                <w:rFonts w:ascii="Bookman Old Style" w:hAnsi="Bookman Old Style"/>
                <w:sz w:val="24"/>
                <w:szCs w:val="24"/>
              </w:rPr>
              <w:t xml:space="preserve"> (Dept. </w:t>
            </w:r>
            <w:r w:rsidRPr="00B63B8F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PAO) </w:t>
            </w:r>
          </w:p>
        </w:tc>
        <w:tc>
          <w:tcPr>
            <w:tcW w:w="2150" w:type="dxa"/>
          </w:tcPr>
          <w:p w:rsidR="007A4432" w:rsidRPr="00B63B8F" w:rsidRDefault="003D6E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U</w:t>
            </w:r>
            <w:r w:rsidR="00EA68F7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NISBA 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EA68F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 xml:space="preserve">2009 </w:t>
            </w:r>
            <w:r w:rsidR="003D6E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s/d 20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10</w:t>
            </w:r>
          </w:p>
        </w:tc>
        <w:tc>
          <w:tcPr>
            <w:tcW w:w="3148" w:type="dxa"/>
          </w:tcPr>
          <w:p w:rsidR="007A4432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Himpunan Mahasiswa Islam (HMI)</w:t>
            </w:r>
          </w:p>
        </w:tc>
        <w:tc>
          <w:tcPr>
            <w:tcW w:w="3341" w:type="dxa"/>
          </w:tcPr>
          <w:p w:rsidR="007A4432" w:rsidRPr="00B63B8F" w:rsidRDefault="00EA68F7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B63B8F">
              <w:rPr>
                <w:rFonts w:ascii="Bookman Old Style" w:eastAsia="Arial Unicode MS" w:hAnsi="Bookman Old Style"/>
                <w:sz w:val="24"/>
                <w:szCs w:val="24"/>
                <w:lang w:val="sv-SE"/>
              </w:rPr>
              <w:t>Ketua Bidang Pembinaan Anggota (Kabid PA)</w:t>
            </w:r>
          </w:p>
        </w:tc>
        <w:tc>
          <w:tcPr>
            <w:tcW w:w="2150" w:type="dxa"/>
          </w:tcPr>
          <w:p w:rsidR="007A4432" w:rsidRPr="00B63B8F" w:rsidRDefault="007E113B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UNISBA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8A7DD6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2009</w:t>
            </w:r>
            <w:r w:rsidR="003D6E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20</w:t>
            </w:r>
            <w:r w:rsidR="007E113B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0</w:t>
            </w:r>
          </w:p>
        </w:tc>
        <w:tc>
          <w:tcPr>
            <w:tcW w:w="3148" w:type="dxa"/>
          </w:tcPr>
          <w:p w:rsidR="007A4432" w:rsidRPr="00B63B8F" w:rsidRDefault="007E113B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Dewan Amanat Mahasiswa Fakultas Hukum Universitas Islam Bandung (DAM FH UNISBA)</w:t>
            </w:r>
          </w:p>
        </w:tc>
        <w:tc>
          <w:tcPr>
            <w:tcW w:w="3341" w:type="dxa"/>
          </w:tcPr>
          <w:p w:rsidR="007A4432" w:rsidRPr="00B63B8F" w:rsidRDefault="007E113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Anggota Komisi A</w:t>
            </w:r>
          </w:p>
        </w:tc>
        <w:tc>
          <w:tcPr>
            <w:tcW w:w="2150" w:type="dxa"/>
          </w:tcPr>
          <w:p w:rsidR="007A4432" w:rsidRPr="00B63B8F" w:rsidRDefault="007059A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UNISBA</w:t>
            </w:r>
          </w:p>
        </w:tc>
      </w:tr>
      <w:tr w:rsidR="007A4432" w:rsidRPr="00B63B8F" w:rsidTr="00B63B8F">
        <w:tc>
          <w:tcPr>
            <w:tcW w:w="1426" w:type="dxa"/>
          </w:tcPr>
          <w:p w:rsidR="007A4432" w:rsidRPr="00B63B8F" w:rsidRDefault="008A7DD6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2010</w:t>
            </w:r>
            <w:r w:rsidR="003D6E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s/d 20</w:t>
            </w:r>
            <w:r w:rsidR="007E113B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</w:t>
            </w: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</w:t>
            </w:r>
          </w:p>
        </w:tc>
        <w:tc>
          <w:tcPr>
            <w:tcW w:w="3148" w:type="dxa"/>
          </w:tcPr>
          <w:p w:rsidR="007A4432" w:rsidRPr="00B63B8F" w:rsidRDefault="007E113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Dewan Amanat Mahasiswa Universitas Islam Bandung (DAMU UNISBA)</w:t>
            </w:r>
          </w:p>
        </w:tc>
        <w:tc>
          <w:tcPr>
            <w:tcW w:w="3341" w:type="dxa"/>
          </w:tcPr>
          <w:p w:rsidR="007A4432" w:rsidRPr="00B63B8F" w:rsidRDefault="008A7DD6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Anggota</w:t>
            </w:r>
            <w:r w:rsidR="007E113B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Komisi A</w:t>
            </w:r>
          </w:p>
        </w:tc>
        <w:tc>
          <w:tcPr>
            <w:tcW w:w="2150" w:type="dxa"/>
          </w:tcPr>
          <w:p w:rsidR="007A4432" w:rsidRPr="00B63B8F" w:rsidRDefault="007059A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UNISBA</w:t>
            </w:r>
          </w:p>
        </w:tc>
      </w:tr>
      <w:tr w:rsidR="008A7DD6" w:rsidRPr="00B63B8F" w:rsidTr="00B63B8F">
        <w:tc>
          <w:tcPr>
            <w:tcW w:w="1426" w:type="dxa"/>
          </w:tcPr>
          <w:p w:rsidR="008A7DD6" w:rsidRPr="00B63B8F" w:rsidRDefault="008A7DD6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2010 s/d 2011</w:t>
            </w:r>
          </w:p>
        </w:tc>
        <w:tc>
          <w:tcPr>
            <w:tcW w:w="3148" w:type="dxa"/>
          </w:tcPr>
          <w:p w:rsidR="008A7DD6" w:rsidRPr="00B63B8F" w:rsidRDefault="008A7DD6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Dewan Amanat Mahasiswa Universitas Islam Bandung (DAMU UNISBA)</w:t>
            </w:r>
          </w:p>
        </w:tc>
        <w:tc>
          <w:tcPr>
            <w:tcW w:w="3341" w:type="dxa"/>
          </w:tcPr>
          <w:p w:rsidR="008A7DD6" w:rsidRPr="00B63B8F" w:rsidRDefault="008A7DD6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Ketua Komisi A</w:t>
            </w:r>
          </w:p>
        </w:tc>
        <w:tc>
          <w:tcPr>
            <w:tcW w:w="2150" w:type="dxa"/>
          </w:tcPr>
          <w:p w:rsidR="008A7DD6" w:rsidRPr="00B63B8F" w:rsidRDefault="008A7DD6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UNISBA</w:t>
            </w:r>
          </w:p>
        </w:tc>
      </w:tr>
      <w:tr w:rsidR="007E113B" w:rsidRPr="00B63B8F" w:rsidTr="00B63B8F">
        <w:tc>
          <w:tcPr>
            <w:tcW w:w="1426" w:type="dxa"/>
          </w:tcPr>
          <w:p w:rsidR="007E113B" w:rsidRPr="00B63B8F" w:rsidRDefault="007E113B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2012 s/d 2013</w:t>
            </w:r>
          </w:p>
        </w:tc>
        <w:tc>
          <w:tcPr>
            <w:tcW w:w="3148" w:type="dxa"/>
          </w:tcPr>
          <w:p w:rsidR="007E113B" w:rsidRPr="00B63B8F" w:rsidRDefault="007E113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Ruang Studi Hukum (RUM)</w:t>
            </w:r>
          </w:p>
        </w:tc>
        <w:tc>
          <w:tcPr>
            <w:tcW w:w="3341" w:type="dxa"/>
          </w:tcPr>
          <w:p w:rsidR="007E113B" w:rsidRPr="00B63B8F" w:rsidRDefault="007E113B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Pimpinan Internal</w:t>
            </w:r>
          </w:p>
        </w:tc>
        <w:tc>
          <w:tcPr>
            <w:tcW w:w="2150" w:type="dxa"/>
          </w:tcPr>
          <w:p w:rsidR="007E113B" w:rsidRPr="00B63B8F" w:rsidRDefault="007059A7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UNISBA</w:t>
            </w:r>
          </w:p>
        </w:tc>
      </w:tr>
    </w:tbl>
    <w:p w:rsidR="005A2415" w:rsidRDefault="005A2415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p w:rsidR="007305C0" w:rsidRPr="007305C0" w:rsidRDefault="007305C0" w:rsidP="009E12FA">
      <w:pPr>
        <w:spacing w:after="0"/>
        <w:jc w:val="both"/>
        <w:rPr>
          <w:rFonts w:ascii="Bookman Old Style" w:eastAsia="Batang" w:hAnsi="Bookman Old Style"/>
          <w:sz w:val="24"/>
          <w:szCs w:val="24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6"/>
        <w:gridCol w:w="2676"/>
        <w:gridCol w:w="3341"/>
        <w:gridCol w:w="2622"/>
      </w:tblGrid>
      <w:tr w:rsidR="00B842CA" w:rsidRPr="00B63B8F" w:rsidTr="00B63B8F">
        <w:tc>
          <w:tcPr>
            <w:tcW w:w="10065" w:type="dxa"/>
            <w:gridSpan w:val="4"/>
            <w:shd w:val="clear" w:color="auto" w:fill="000000" w:themeFill="text1"/>
          </w:tcPr>
          <w:p w:rsidR="00B842CA" w:rsidRPr="00B63B8F" w:rsidRDefault="00B842CA" w:rsidP="009E12FA">
            <w:pPr>
              <w:spacing w:after="0"/>
              <w:jc w:val="center"/>
              <w:rPr>
                <w:rFonts w:ascii="Bookman Old Style" w:hAnsi="Bookman Old Style"/>
                <w:b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 xml:space="preserve"> ORGANISASI</w:t>
            </w:r>
            <w:r w:rsidR="00CD3ADA"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-ORGANISASI</w:t>
            </w:r>
            <w:r w:rsidRPr="00B63B8F"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 xml:space="preserve"> LAINNYA</w:t>
            </w:r>
          </w:p>
        </w:tc>
      </w:tr>
      <w:tr w:rsidR="00B842CA" w:rsidRPr="00B63B8F" w:rsidTr="00B63B8F">
        <w:tc>
          <w:tcPr>
            <w:tcW w:w="1426" w:type="dxa"/>
            <w:shd w:val="clear" w:color="auto" w:fill="00B050"/>
          </w:tcPr>
          <w:p w:rsidR="00B842CA" w:rsidRPr="00B63B8F" w:rsidRDefault="00B842CA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TAHUN</w:t>
            </w:r>
          </w:p>
        </w:tc>
        <w:tc>
          <w:tcPr>
            <w:tcW w:w="2676" w:type="dxa"/>
            <w:shd w:val="clear" w:color="auto" w:fill="00B050"/>
          </w:tcPr>
          <w:p w:rsidR="00B842CA" w:rsidRPr="00B63B8F" w:rsidRDefault="00B842CA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LEMBAGA</w:t>
            </w:r>
          </w:p>
        </w:tc>
        <w:tc>
          <w:tcPr>
            <w:tcW w:w="3341" w:type="dxa"/>
            <w:shd w:val="clear" w:color="auto" w:fill="00B050"/>
          </w:tcPr>
          <w:p w:rsidR="00B842CA" w:rsidRPr="00B63B8F" w:rsidRDefault="00B842CA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Jabatan/Kedudukan</w:t>
            </w:r>
          </w:p>
        </w:tc>
        <w:tc>
          <w:tcPr>
            <w:tcW w:w="2622" w:type="dxa"/>
            <w:shd w:val="clear" w:color="auto" w:fill="00B050"/>
          </w:tcPr>
          <w:p w:rsidR="00B842CA" w:rsidRPr="00B63B8F" w:rsidRDefault="00B842CA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Jenis Organisasi</w:t>
            </w:r>
          </w:p>
        </w:tc>
      </w:tr>
      <w:tr w:rsidR="00B842CA" w:rsidRPr="00B63B8F" w:rsidTr="00B63B8F">
        <w:tc>
          <w:tcPr>
            <w:tcW w:w="1426" w:type="dxa"/>
          </w:tcPr>
          <w:p w:rsidR="00B842CA" w:rsidRPr="00B63B8F" w:rsidRDefault="00CD3ADA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</w:t>
            </w:r>
            <w:r w:rsidR="00612532"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14</w:t>
            </w:r>
          </w:p>
        </w:tc>
        <w:tc>
          <w:tcPr>
            <w:tcW w:w="2676" w:type="dxa"/>
          </w:tcPr>
          <w:p w:rsidR="00B842CA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Manggala Garuda Putih Kota Bandung</w:t>
            </w:r>
          </w:p>
        </w:tc>
        <w:tc>
          <w:tcPr>
            <w:tcW w:w="3341" w:type="dxa"/>
          </w:tcPr>
          <w:p w:rsidR="00B842CA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Divisi Hukum dan Ham</w:t>
            </w:r>
          </w:p>
        </w:tc>
        <w:tc>
          <w:tcPr>
            <w:tcW w:w="2622" w:type="dxa"/>
          </w:tcPr>
          <w:p w:rsidR="00B842CA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ormas</w:t>
            </w:r>
          </w:p>
        </w:tc>
      </w:tr>
      <w:tr w:rsidR="00612532" w:rsidRPr="00B63B8F" w:rsidTr="00B63B8F">
        <w:tc>
          <w:tcPr>
            <w:tcW w:w="1426" w:type="dxa"/>
          </w:tcPr>
          <w:p w:rsidR="00612532" w:rsidRPr="00B63B8F" w:rsidRDefault="006125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2014</w:t>
            </w:r>
          </w:p>
        </w:tc>
        <w:tc>
          <w:tcPr>
            <w:tcW w:w="2676" w:type="dxa"/>
          </w:tcPr>
          <w:p w:rsidR="00612532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Paku Padjdjaran</w:t>
            </w:r>
          </w:p>
        </w:tc>
        <w:tc>
          <w:tcPr>
            <w:tcW w:w="3341" w:type="dxa"/>
          </w:tcPr>
          <w:p w:rsidR="00612532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Anggota Dept. Hukum dan Ham</w:t>
            </w:r>
          </w:p>
        </w:tc>
        <w:tc>
          <w:tcPr>
            <w:tcW w:w="2622" w:type="dxa"/>
          </w:tcPr>
          <w:p w:rsidR="00612532" w:rsidRPr="00B63B8F" w:rsidRDefault="00612532" w:rsidP="009E12FA">
            <w:pPr>
              <w:spacing w:after="0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Orkesma</w:t>
            </w:r>
          </w:p>
        </w:tc>
      </w:tr>
      <w:tr w:rsidR="00612532" w:rsidRPr="00B63B8F" w:rsidTr="00B63B8F">
        <w:tc>
          <w:tcPr>
            <w:tcW w:w="1426" w:type="dxa"/>
          </w:tcPr>
          <w:p w:rsidR="00612532" w:rsidRPr="00B63B8F" w:rsidRDefault="0061253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2015</w:t>
            </w:r>
          </w:p>
        </w:tc>
        <w:tc>
          <w:tcPr>
            <w:tcW w:w="2676" w:type="dxa"/>
          </w:tcPr>
          <w:p w:rsidR="00612532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Indonesian Law Watch</w:t>
            </w:r>
          </w:p>
        </w:tc>
        <w:tc>
          <w:tcPr>
            <w:tcW w:w="3341" w:type="dxa"/>
          </w:tcPr>
          <w:p w:rsidR="00612532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Wakil Ketua Divisi II</w:t>
            </w:r>
          </w:p>
        </w:tc>
        <w:tc>
          <w:tcPr>
            <w:tcW w:w="2622" w:type="dxa"/>
          </w:tcPr>
          <w:p w:rsidR="00612532" w:rsidRPr="00B63B8F" w:rsidRDefault="0061253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B63B8F">
              <w:rPr>
                <w:rFonts w:ascii="Bookman Old Style" w:hAnsi="Bookman Old Style"/>
                <w:sz w:val="24"/>
                <w:szCs w:val="24"/>
                <w:lang w:val="sv-SE"/>
              </w:rPr>
              <w:t>LSM</w:t>
            </w:r>
          </w:p>
        </w:tc>
      </w:tr>
      <w:tr w:rsidR="00CF0FF2" w:rsidRPr="00B63B8F" w:rsidTr="00B63B8F">
        <w:tc>
          <w:tcPr>
            <w:tcW w:w="1426" w:type="dxa"/>
          </w:tcPr>
          <w:p w:rsidR="00CF0FF2" w:rsidRPr="00CF0FF2" w:rsidRDefault="00CF0FF2" w:rsidP="009E12FA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2018</w:t>
            </w:r>
          </w:p>
        </w:tc>
        <w:tc>
          <w:tcPr>
            <w:tcW w:w="2676" w:type="dxa"/>
          </w:tcPr>
          <w:p w:rsidR="00CF0FF2" w:rsidRPr="00CF0FF2" w:rsidRDefault="00CF0FF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Advokat Milenial Bandung</w:t>
            </w:r>
          </w:p>
        </w:tc>
        <w:tc>
          <w:tcPr>
            <w:tcW w:w="3341" w:type="dxa"/>
          </w:tcPr>
          <w:p w:rsidR="00CF0FF2" w:rsidRPr="00CF0FF2" w:rsidRDefault="00CF0FF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Ketua</w:t>
            </w:r>
          </w:p>
        </w:tc>
        <w:tc>
          <w:tcPr>
            <w:tcW w:w="2622" w:type="dxa"/>
          </w:tcPr>
          <w:p w:rsidR="00CF0FF2" w:rsidRPr="00CF0FF2" w:rsidRDefault="00CF0FF2" w:rsidP="009E12FA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Komunitas</w:t>
            </w:r>
          </w:p>
        </w:tc>
      </w:tr>
    </w:tbl>
    <w:p w:rsidR="00976CB8" w:rsidRDefault="00976CB8" w:rsidP="00976CB8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976CB8" w:rsidRPr="007305C0" w:rsidRDefault="00976CB8" w:rsidP="00976CB8">
      <w:pPr>
        <w:spacing w:after="0"/>
        <w:jc w:val="center"/>
        <w:rPr>
          <w:rFonts w:ascii="Bookman Old Style" w:eastAsia="Batang" w:hAnsi="Bookman Old Style"/>
          <w:sz w:val="24"/>
          <w:szCs w:val="24"/>
          <w:lang w:val="id-ID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65"/>
      </w:tblGrid>
      <w:tr w:rsidR="00976CB8" w:rsidRPr="00B63B8F" w:rsidTr="003D125F">
        <w:tc>
          <w:tcPr>
            <w:tcW w:w="10065" w:type="dxa"/>
            <w:shd w:val="clear" w:color="auto" w:fill="000000" w:themeFill="text1"/>
          </w:tcPr>
          <w:p w:rsidR="00976CB8" w:rsidRPr="00D211A2" w:rsidRDefault="003F20DE" w:rsidP="00D211A2">
            <w:pPr>
              <w:spacing w:after="0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PENGALAMAN MENJALANKAN DAN/ATAU MENYELESAIKAN PERMASALAHAN HUKUM</w:t>
            </w:r>
          </w:p>
        </w:tc>
      </w:tr>
      <w:tr w:rsidR="00976CB8" w:rsidRPr="00976CB8" w:rsidTr="00976CB8">
        <w:tc>
          <w:tcPr>
            <w:tcW w:w="10065" w:type="dxa"/>
            <w:shd w:val="clear" w:color="auto" w:fill="FFFFFF" w:themeFill="background1"/>
          </w:tcPr>
          <w:p w:rsidR="00976CB8" w:rsidRPr="00976CB8" w:rsidRDefault="007F4F0F" w:rsidP="00D211A2">
            <w:pPr>
              <w:shd w:val="clear" w:color="auto" w:fill="FFFFFF" w:themeFill="background1"/>
              <w:spacing w:after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Pernah menjalankan dan/</w:t>
            </w:r>
            <w:r w:rsidR="00976CB8" w:rsidRPr="00976CB8">
              <w:rPr>
                <w:rFonts w:ascii="Bookman Old Style" w:hAnsi="Bookman Old Style"/>
                <w:sz w:val="24"/>
                <w:szCs w:val="24"/>
                <w:lang w:val="id-ID"/>
              </w:rPr>
              <w:t>atau menyelesaikan banyak perkara baik litigasi dan nonlitigasi termasuk salah satu diantaranya</w:t>
            </w:r>
            <w:r w:rsidR="00976CB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perkara</w:t>
            </w:r>
            <w:r w:rsidR="00D211A2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PHI</w:t>
            </w:r>
            <w:r w:rsidR="00976CB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5D1D58">
              <w:rPr>
                <w:rFonts w:ascii="Bookman Old Style" w:hAnsi="Bookman Old Style"/>
                <w:sz w:val="24"/>
                <w:szCs w:val="24"/>
                <w:lang w:val="id-ID"/>
              </w:rPr>
              <w:t>nomor</w:t>
            </w:r>
            <w:r w:rsidR="00D211A2">
              <w:rPr>
                <w:rFonts w:ascii="Bookman Old Style" w:hAnsi="Bookman Old Style"/>
                <w:sz w:val="24"/>
                <w:szCs w:val="24"/>
                <w:lang w:val="id-ID"/>
              </w:rPr>
              <w:t>: 156/Pdt.Sus-PHI/2017/PN.Bdg</w:t>
            </w:r>
            <w:r w:rsidR="005D1D5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976CB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antara </w:t>
            </w:r>
            <w:r w:rsidR="005D1D5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Zaky Yamani (PENGGUGAT) melawan PT.Pikiran Rakyat</w:t>
            </w:r>
            <w:r w:rsidR="008918C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(TERGUGAT)</w:t>
            </w:r>
            <w:r w:rsidR="005D1D5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D211A2">
              <w:rPr>
                <w:rFonts w:ascii="Bookman Old Style" w:hAnsi="Bookman Old Style"/>
                <w:sz w:val="24"/>
                <w:szCs w:val="24"/>
                <w:lang w:val="id-ID"/>
              </w:rPr>
              <w:t>di Pengadilan Hubungan Industrial pada P</w:t>
            </w:r>
            <w:r w:rsidR="008918CA">
              <w:rPr>
                <w:rFonts w:ascii="Bookman Old Style" w:hAnsi="Bookman Old Style"/>
                <w:sz w:val="24"/>
                <w:szCs w:val="24"/>
                <w:lang w:val="id-ID"/>
              </w:rPr>
              <w:t>engadilan Negeri Kelas I Khusus</w:t>
            </w:r>
            <w:r w:rsidR="00D211A2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Bandung terkait</w:t>
            </w:r>
            <w:r w:rsidR="005D1D58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Pemutusan Hubungan Kerja Sepihak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  <w:p w:rsidR="00976CB8" w:rsidRPr="00976CB8" w:rsidRDefault="00976CB8" w:rsidP="00976CB8">
            <w:pPr>
              <w:shd w:val="clear" w:color="auto" w:fill="FFFFFF" w:themeFill="background1"/>
              <w:spacing w:after="0"/>
              <w:jc w:val="both"/>
              <w:rPr>
                <w:rFonts w:ascii="Bookman Old Style" w:hAnsi="Bookman Old Style"/>
                <w:b/>
                <w:color w:val="F2F2F2" w:themeColor="background1" w:themeShade="F2"/>
                <w:sz w:val="24"/>
                <w:szCs w:val="24"/>
                <w:lang w:val="id-ID"/>
              </w:rPr>
            </w:pPr>
          </w:p>
        </w:tc>
      </w:tr>
    </w:tbl>
    <w:p w:rsidR="00976CB8" w:rsidRDefault="00976CB8" w:rsidP="00976CB8">
      <w:pPr>
        <w:shd w:val="clear" w:color="auto" w:fill="FFFFFF" w:themeFill="background1"/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976CB8" w:rsidRDefault="00976CB8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3E54F8" w:rsidRPr="00525965" w:rsidRDefault="003E54F8" w:rsidP="009E12FA">
      <w:pPr>
        <w:spacing w:after="0"/>
        <w:jc w:val="both"/>
        <w:rPr>
          <w:rFonts w:ascii="Bookman Old Style" w:eastAsia="Batang" w:hAnsi="Bookman Old Style" w:cstheme="minorHAnsi"/>
          <w:sz w:val="24"/>
          <w:szCs w:val="24"/>
          <w:lang w:val="id-ID"/>
        </w:rPr>
      </w:pP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Demikian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 xml:space="preserve">, </w:t>
      </w:r>
      <w:proofErr w:type="spellStart"/>
      <w:proofErr w:type="gramStart"/>
      <w:r w:rsidRPr="00B63B8F">
        <w:rPr>
          <w:rFonts w:ascii="Bookman Old Style" w:eastAsia="Batang" w:hAnsi="Bookman Old Style" w:cstheme="minorHAnsi"/>
          <w:sz w:val="24"/>
          <w:szCs w:val="24"/>
        </w:rPr>
        <w:t>surat</w:t>
      </w:r>
      <w:proofErr w:type="spellEnd"/>
      <w:proofErr w:type="gram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daftar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riwayat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hidup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ini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saya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buat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dengan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benar</w:t>
      </w:r>
      <w:proofErr w:type="spellEnd"/>
      <w:r w:rsidRPr="00B63B8F">
        <w:rPr>
          <w:rFonts w:ascii="Bookman Old Style" w:eastAsia="Batang" w:hAnsi="Bookman Old Style" w:cstheme="minorHAnsi"/>
          <w:sz w:val="24"/>
          <w:szCs w:val="24"/>
        </w:rPr>
        <w:t xml:space="preserve">,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dan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apabila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ada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kesalahan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saya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siap</w:t>
      </w:r>
      <w:proofErr w:type="spellEnd"/>
      <w:r w:rsidR="00FB1ABB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proofErr w:type="spellStart"/>
      <w:r w:rsidR="00525965">
        <w:rPr>
          <w:rFonts w:ascii="Bookman Old Style" w:eastAsia="Batang" w:hAnsi="Bookman Old Style" w:cstheme="minorHAnsi"/>
          <w:sz w:val="24"/>
          <w:szCs w:val="24"/>
        </w:rPr>
        <w:t>mempertanggungjawabkannya</w:t>
      </w:r>
      <w:proofErr w:type="spellEnd"/>
      <w:r w:rsidR="00525965">
        <w:rPr>
          <w:rFonts w:ascii="Bookman Old Style" w:eastAsia="Batang" w:hAnsi="Bookman Old Style" w:cstheme="minorHAnsi"/>
          <w:sz w:val="24"/>
          <w:szCs w:val="24"/>
          <w:lang w:val="id-ID"/>
        </w:rPr>
        <w:t>.</w:t>
      </w:r>
    </w:p>
    <w:p w:rsidR="00FF49DE" w:rsidRDefault="00FF49DE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4560B3" w:rsidRDefault="004560B3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4560B3" w:rsidRDefault="004560B3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4560B3" w:rsidRPr="00B63B8F" w:rsidRDefault="004560B3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  <w:lang w:val="id-ID"/>
        </w:rPr>
      </w:pPr>
    </w:p>
    <w:p w:rsidR="003E54F8" w:rsidRPr="003F20DE" w:rsidRDefault="003E54F8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  <w:lang w:val="id-ID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>Bandung,</w:t>
      </w:r>
      <w:r w:rsidR="00FF49DE" w:rsidRPr="00B63B8F">
        <w:rPr>
          <w:rFonts w:ascii="Bookman Old Style" w:eastAsia="Batang" w:hAnsi="Bookman Old Style" w:cstheme="minorHAnsi"/>
          <w:sz w:val="24"/>
          <w:szCs w:val="24"/>
        </w:rPr>
        <w:t xml:space="preserve"> </w:t>
      </w:r>
      <w:r w:rsidR="003F20DE">
        <w:rPr>
          <w:rFonts w:ascii="Bookman Old Style" w:eastAsia="Batang" w:hAnsi="Bookman Old Style" w:cstheme="minorHAnsi"/>
          <w:sz w:val="24"/>
          <w:szCs w:val="24"/>
          <w:lang w:val="id-ID"/>
        </w:rPr>
        <w:t>13 Maret 2018</w:t>
      </w:r>
    </w:p>
    <w:p w:rsidR="005A2415" w:rsidRPr="00B63B8F" w:rsidRDefault="003E54F8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 xml:space="preserve">Yang </w:t>
      </w:r>
      <w:proofErr w:type="spellStart"/>
      <w:r w:rsidRPr="00B63B8F">
        <w:rPr>
          <w:rFonts w:ascii="Bookman Old Style" w:eastAsia="Batang" w:hAnsi="Bookman Old Style" w:cstheme="minorHAnsi"/>
          <w:sz w:val="24"/>
          <w:szCs w:val="24"/>
        </w:rPr>
        <w:t>Menyatakan</w:t>
      </w:r>
      <w:proofErr w:type="spellEnd"/>
    </w:p>
    <w:p w:rsidR="005A2415" w:rsidRPr="00B63B8F" w:rsidRDefault="005A2415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</w:rPr>
      </w:pPr>
    </w:p>
    <w:p w:rsidR="005A2415" w:rsidRPr="00B63B8F" w:rsidRDefault="005A2415" w:rsidP="009E12FA">
      <w:pPr>
        <w:spacing w:after="0"/>
        <w:jc w:val="right"/>
        <w:rPr>
          <w:rFonts w:ascii="Bookman Old Style" w:eastAsia="Batang" w:hAnsi="Bookman Old Style" w:cstheme="minorHAnsi"/>
          <w:sz w:val="24"/>
          <w:szCs w:val="24"/>
        </w:rPr>
      </w:pPr>
    </w:p>
    <w:p w:rsidR="005A2415" w:rsidRPr="00B63B8F" w:rsidRDefault="00FB1ABB" w:rsidP="009E12FA">
      <w:pPr>
        <w:spacing w:after="0"/>
        <w:ind w:left="7200" w:firstLine="720"/>
        <w:jc w:val="center"/>
        <w:rPr>
          <w:rFonts w:ascii="Bookman Old Style" w:eastAsia="Batang" w:hAnsi="Bookman Old Style" w:cstheme="minorHAnsi"/>
          <w:sz w:val="24"/>
          <w:szCs w:val="24"/>
        </w:rPr>
      </w:pPr>
      <w:r w:rsidRPr="00B63B8F">
        <w:rPr>
          <w:rFonts w:ascii="Bookman Old Style" w:eastAsia="Batang" w:hAnsi="Bookman Old Style" w:cstheme="minorHAnsi"/>
          <w:sz w:val="24"/>
          <w:szCs w:val="24"/>
        </w:rPr>
        <w:t>TTD</w:t>
      </w:r>
    </w:p>
    <w:p w:rsidR="00B842CA" w:rsidRPr="00B63B8F" w:rsidRDefault="003E54F8" w:rsidP="009E12FA">
      <w:pPr>
        <w:spacing w:after="0"/>
        <w:jc w:val="right"/>
        <w:rPr>
          <w:rFonts w:ascii="Bookman Old Style" w:eastAsia="Batang" w:hAnsi="Bookman Old Style"/>
          <w:sz w:val="24"/>
          <w:szCs w:val="24"/>
        </w:rPr>
      </w:pPr>
      <w:r w:rsidRPr="00B63B8F">
        <w:rPr>
          <w:rFonts w:ascii="Bookman Old Style" w:eastAsia="Batang" w:hAnsi="Bookman Old Style" w:cstheme="minorHAnsi"/>
          <w:b/>
          <w:sz w:val="24"/>
          <w:szCs w:val="24"/>
        </w:rPr>
        <w:t>(</w:t>
      </w:r>
      <w:r w:rsidR="00612532" w:rsidRPr="00B63B8F">
        <w:rPr>
          <w:rFonts w:ascii="Bookman Old Style" w:eastAsia="Batang" w:hAnsi="Bookman Old Style" w:cstheme="minorHAnsi"/>
          <w:b/>
          <w:sz w:val="24"/>
          <w:szCs w:val="24"/>
        </w:rPr>
        <w:t>DAHMAN SINAGA, S.H.</w:t>
      </w:r>
      <w:r w:rsidRPr="00B63B8F">
        <w:rPr>
          <w:rFonts w:ascii="Bookman Old Style" w:eastAsia="Batang" w:hAnsi="Bookman Old Style" w:cstheme="minorHAnsi"/>
          <w:b/>
          <w:sz w:val="24"/>
          <w:szCs w:val="24"/>
        </w:rPr>
        <w:t>)</w:t>
      </w:r>
    </w:p>
    <w:p w:rsidR="00B63B8F" w:rsidRPr="00B63B8F" w:rsidRDefault="00B63B8F">
      <w:pPr>
        <w:spacing w:after="0"/>
        <w:jc w:val="right"/>
        <w:rPr>
          <w:rFonts w:ascii="Bookman Old Style" w:eastAsia="Batang" w:hAnsi="Bookman Old Style"/>
          <w:sz w:val="24"/>
          <w:szCs w:val="24"/>
        </w:rPr>
      </w:pPr>
    </w:p>
    <w:sectPr w:rsidR="00B63B8F" w:rsidRPr="00B63B8F" w:rsidSect="009E12FA">
      <w:footerReference w:type="default" r:id="rId8"/>
      <w:pgSz w:w="12242" w:h="19210" w:code="1"/>
      <w:pgMar w:top="1077" w:right="1077" w:bottom="1191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0C9" w:rsidRDefault="009340C9" w:rsidP="009A63AE">
      <w:pPr>
        <w:spacing w:after="0"/>
      </w:pPr>
      <w:r>
        <w:separator/>
      </w:r>
    </w:p>
  </w:endnote>
  <w:endnote w:type="continuationSeparator" w:id="1">
    <w:p w:rsidR="009340C9" w:rsidRDefault="009340C9" w:rsidP="009A63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5582"/>
      <w:docPartObj>
        <w:docPartGallery w:val="Page Numbers (Bottom of Page)"/>
        <w:docPartUnique/>
      </w:docPartObj>
    </w:sdtPr>
    <w:sdtContent>
      <w:p w:rsidR="000161E8" w:rsidRDefault="005E287B">
        <w:pPr>
          <w:pStyle w:val="Footer"/>
          <w:jc w:val="right"/>
        </w:pPr>
        <w:fldSimple w:instr=" PAGE   \* MERGEFORMAT ">
          <w:r w:rsidR="005E0108">
            <w:rPr>
              <w:noProof/>
            </w:rPr>
            <w:t>7</w:t>
          </w:r>
        </w:fldSimple>
      </w:p>
    </w:sdtContent>
  </w:sdt>
  <w:p w:rsidR="000161E8" w:rsidRDefault="000161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0C9" w:rsidRDefault="009340C9" w:rsidP="009A63AE">
      <w:pPr>
        <w:spacing w:after="0"/>
      </w:pPr>
      <w:r>
        <w:separator/>
      </w:r>
    </w:p>
  </w:footnote>
  <w:footnote w:type="continuationSeparator" w:id="1">
    <w:p w:rsidR="009340C9" w:rsidRDefault="009340C9" w:rsidP="009A63A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11AE"/>
    <w:multiLevelType w:val="hybridMultilevel"/>
    <w:tmpl w:val="ABB265F0"/>
    <w:lvl w:ilvl="0" w:tplc="19A638A0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E7542"/>
    <w:multiLevelType w:val="hybridMultilevel"/>
    <w:tmpl w:val="5C021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143BA"/>
    <w:multiLevelType w:val="hybridMultilevel"/>
    <w:tmpl w:val="7186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5EC"/>
    <w:rsid w:val="000161E8"/>
    <w:rsid w:val="00024066"/>
    <w:rsid w:val="000258A9"/>
    <w:rsid w:val="000375EA"/>
    <w:rsid w:val="000467D4"/>
    <w:rsid w:val="00064AC9"/>
    <w:rsid w:val="0007664B"/>
    <w:rsid w:val="000807C8"/>
    <w:rsid w:val="00093E1D"/>
    <w:rsid w:val="000F6247"/>
    <w:rsid w:val="00113C3B"/>
    <w:rsid w:val="00125B85"/>
    <w:rsid w:val="0014517E"/>
    <w:rsid w:val="0014730F"/>
    <w:rsid w:val="00150F6F"/>
    <w:rsid w:val="00193ED6"/>
    <w:rsid w:val="001A0705"/>
    <w:rsid w:val="001C0E14"/>
    <w:rsid w:val="001E6CDC"/>
    <w:rsid w:val="00212EDC"/>
    <w:rsid w:val="002A056F"/>
    <w:rsid w:val="002C3AD3"/>
    <w:rsid w:val="002E51D1"/>
    <w:rsid w:val="00302311"/>
    <w:rsid w:val="003252FA"/>
    <w:rsid w:val="00326D58"/>
    <w:rsid w:val="00337450"/>
    <w:rsid w:val="003535EC"/>
    <w:rsid w:val="003539DE"/>
    <w:rsid w:val="00354853"/>
    <w:rsid w:val="00371DF1"/>
    <w:rsid w:val="00372B0C"/>
    <w:rsid w:val="00374D18"/>
    <w:rsid w:val="00383107"/>
    <w:rsid w:val="003A5E6A"/>
    <w:rsid w:val="003B5810"/>
    <w:rsid w:val="003D6E32"/>
    <w:rsid w:val="003D7634"/>
    <w:rsid w:val="003E54F8"/>
    <w:rsid w:val="003F20DE"/>
    <w:rsid w:val="0040507E"/>
    <w:rsid w:val="0040559E"/>
    <w:rsid w:val="0041672E"/>
    <w:rsid w:val="004342F7"/>
    <w:rsid w:val="00453DC3"/>
    <w:rsid w:val="004560B3"/>
    <w:rsid w:val="0046513D"/>
    <w:rsid w:val="00474F31"/>
    <w:rsid w:val="00477575"/>
    <w:rsid w:val="0049704E"/>
    <w:rsid w:val="004978AC"/>
    <w:rsid w:val="004F10F0"/>
    <w:rsid w:val="005238D3"/>
    <w:rsid w:val="00525965"/>
    <w:rsid w:val="005538DD"/>
    <w:rsid w:val="00557C31"/>
    <w:rsid w:val="0056371B"/>
    <w:rsid w:val="00566C39"/>
    <w:rsid w:val="00572504"/>
    <w:rsid w:val="00573904"/>
    <w:rsid w:val="005A1678"/>
    <w:rsid w:val="005A2415"/>
    <w:rsid w:val="005A598C"/>
    <w:rsid w:val="005D1D58"/>
    <w:rsid w:val="005E0108"/>
    <w:rsid w:val="005E287B"/>
    <w:rsid w:val="00612532"/>
    <w:rsid w:val="00622256"/>
    <w:rsid w:val="006C0069"/>
    <w:rsid w:val="006F297D"/>
    <w:rsid w:val="007059A7"/>
    <w:rsid w:val="007305C0"/>
    <w:rsid w:val="0074232B"/>
    <w:rsid w:val="00770AB5"/>
    <w:rsid w:val="00782EFC"/>
    <w:rsid w:val="00795378"/>
    <w:rsid w:val="007A4432"/>
    <w:rsid w:val="007D16E0"/>
    <w:rsid w:val="007E113B"/>
    <w:rsid w:val="007E78BD"/>
    <w:rsid w:val="007F4F0F"/>
    <w:rsid w:val="008246F3"/>
    <w:rsid w:val="00834C75"/>
    <w:rsid w:val="00857A0A"/>
    <w:rsid w:val="00881D60"/>
    <w:rsid w:val="008918CA"/>
    <w:rsid w:val="008A7DD6"/>
    <w:rsid w:val="008B2477"/>
    <w:rsid w:val="008B3574"/>
    <w:rsid w:val="008B55E6"/>
    <w:rsid w:val="008C4900"/>
    <w:rsid w:val="008C7FA3"/>
    <w:rsid w:val="008E0CA5"/>
    <w:rsid w:val="008F7BC4"/>
    <w:rsid w:val="00903744"/>
    <w:rsid w:val="00925D15"/>
    <w:rsid w:val="009340C9"/>
    <w:rsid w:val="00940443"/>
    <w:rsid w:val="009411A0"/>
    <w:rsid w:val="00950687"/>
    <w:rsid w:val="00976CB8"/>
    <w:rsid w:val="00981653"/>
    <w:rsid w:val="009867DE"/>
    <w:rsid w:val="0099330C"/>
    <w:rsid w:val="009A63AE"/>
    <w:rsid w:val="009C527A"/>
    <w:rsid w:val="009E12FA"/>
    <w:rsid w:val="00A118C0"/>
    <w:rsid w:val="00A23820"/>
    <w:rsid w:val="00A5672B"/>
    <w:rsid w:val="00A9541C"/>
    <w:rsid w:val="00AC2016"/>
    <w:rsid w:val="00AE0670"/>
    <w:rsid w:val="00AE07A3"/>
    <w:rsid w:val="00B23B5C"/>
    <w:rsid w:val="00B33814"/>
    <w:rsid w:val="00B37E32"/>
    <w:rsid w:val="00B4742E"/>
    <w:rsid w:val="00B63B8F"/>
    <w:rsid w:val="00B842CA"/>
    <w:rsid w:val="00BC0AB4"/>
    <w:rsid w:val="00C302DE"/>
    <w:rsid w:val="00C32E8D"/>
    <w:rsid w:val="00C71E72"/>
    <w:rsid w:val="00C77DFC"/>
    <w:rsid w:val="00C95460"/>
    <w:rsid w:val="00CA1901"/>
    <w:rsid w:val="00CD07C7"/>
    <w:rsid w:val="00CD3ADA"/>
    <w:rsid w:val="00CD601E"/>
    <w:rsid w:val="00CF0FF2"/>
    <w:rsid w:val="00D211A2"/>
    <w:rsid w:val="00D60AD4"/>
    <w:rsid w:val="00D63F47"/>
    <w:rsid w:val="00D66A83"/>
    <w:rsid w:val="00D8198A"/>
    <w:rsid w:val="00DC03E2"/>
    <w:rsid w:val="00DC2389"/>
    <w:rsid w:val="00DD0365"/>
    <w:rsid w:val="00DD4A42"/>
    <w:rsid w:val="00E018A5"/>
    <w:rsid w:val="00E4108E"/>
    <w:rsid w:val="00E73F24"/>
    <w:rsid w:val="00EA68F7"/>
    <w:rsid w:val="00F14B2E"/>
    <w:rsid w:val="00F24841"/>
    <w:rsid w:val="00FB1ABB"/>
    <w:rsid w:val="00FD6A7F"/>
    <w:rsid w:val="00FF49DE"/>
    <w:rsid w:val="00FF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63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3AE"/>
  </w:style>
  <w:style w:type="paragraph" w:styleId="Footer">
    <w:name w:val="footer"/>
    <w:basedOn w:val="Normal"/>
    <w:link w:val="FooterChar"/>
    <w:uiPriority w:val="99"/>
    <w:unhideWhenUsed/>
    <w:rsid w:val="009A63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63AE"/>
  </w:style>
  <w:style w:type="paragraph" w:styleId="ListParagraph">
    <w:name w:val="List Paragraph"/>
    <w:basedOn w:val="Normal"/>
    <w:uiPriority w:val="34"/>
    <w:qFormat/>
    <w:rsid w:val="00B37E32"/>
    <w:pPr>
      <w:ind w:left="720"/>
      <w:contextualSpacing/>
    </w:pPr>
  </w:style>
  <w:style w:type="paragraph" w:customStyle="1" w:styleId="Default">
    <w:name w:val="Default"/>
    <w:rsid w:val="009C527A"/>
    <w:pPr>
      <w:autoSpaceDE w:val="0"/>
      <w:autoSpaceDN w:val="0"/>
      <w:adjustRightInd w:val="0"/>
      <w:spacing w:after="0"/>
    </w:pPr>
    <w:rPr>
      <w:rFonts w:ascii="Sylfaen" w:eastAsia="Calibri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76CB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AC059-9C2D-4210-93F2-1A380700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ADBDA PECTRA</cp:lastModifiedBy>
  <cp:revision>15</cp:revision>
  <cp:lastPrinted>2015-12-23T18:05:00Z</cp:lastPrinted>
  <dcterms:created xsi:type="dcterms:W3CDTF">2008-07-05T10:51:00Z</dcterms:created>
  <dcterms:modified xsi:type="dcterms:W3CDTF">2008-07-05T11:03:00Z</dcterms:modified>
</cp:coreProperties>
</file>