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633B9" w14:textId="393BE189" w:rsidR="5AEB36FF" w:rsidRPr="00A01668" w:rsidRDefault="5AEB36FF" w:rsidP="00A01668">
      <w:pPr>
        <w:spacing w:line="360" w:lineRule="auto"/>
        <w:jc w:val="center"/>
        <w:rPr>
          <w:rFonts w:ascii="Times New Roman" w:hAnsi="Times New Roman" w:cs="Times New Roman"/>
          <w:b/>
          <w:bCs/>
        </w:rPr>
      </w:pPr>
      <w:r w:rsidRPr="00A01668">
        <w:rPr>
          <w:rFonts w:ascii="Times New Roman" w:hAnsi="Times New Roman" w:cs="Times New Roman"/>
          <w:b/>
          <w:bCs/>
        </w:rPr>
        <w:t>Supporting Information</w:t>
      </w:r>
      <w:r w:rsidR="6FCE0E51" w:rsidRPr="00A01668">
        <w:rPr>
          <w:rFonts w:ascii="Times New Roman" w:hAnsi="Times New Roman" w:cs="Times New Roman"/>
          <w:b/>
          <w:bCs/>
        </w:rPr>
        <w:t>:</w:t>
      </w:r>
    </w:p>
    <w:p w14:paraId="7EEC012A" w14:textId="3EF5A444" w:rsidR="00A01668" w:rsidRPr="00A01668" w:rsidRDefault="00B51CD1" w:rsidP="00BB1826">
      <w:pPr>
        <w:spacing w:line="360" w:lineRule="auto"/>
        <w:jc w:val="both"/>
        <w:rPr>
          <w:rFonts w:ascii="Times New Roman" w:hAnsi="Times New Roman" w:cs="Times New Roman"/>
          <w:b/>
          <w:bCs/>
        </w:rPr>
      </w:pPr>
      <w:r w:rsidRPr="00A01668">
        <w:rPr>
          <w:rFonts w:ascii="Times New Roman" w:hAnsi="Times New Roman" w:cs="Times New Roman"/>
          <w:b/>
          <w:bCs/>
        </w:rPr>
        <w:t>Design of Polymers for Energy Storage Capacitors Using Machine Learning and Evolutionary Algorithms</w:t>
      </w:r>
    </w:p>
    <w:p w14:paraId="48D84B4B" w14:textId="1526EAC5" w:rsidR="6C1357D0" w:rsidRPr="00BB1826" w:rsidRDefault="00DF5611" w:rsidP="00BB1826">
      <w:pPr>
        <w:spacing w:line="360" w:lineRule="auto"/>
        <w:jc w:val="both"/>
        <w:rPr>
          <w:rFonts w:ascii="Times New Roman" w:hAnsi="Times New Roman" w:cs="Times New Roman"/>
          <w:color w:val="000000" w:themeColor="text1"/>
        </w:rPr>
      </w:pPr>
      <w:r w:rsidRPr="00BB1826">
        <w:rPr>
          <w:rFonts w:ascii="Times New Roman" w:hAnsi="Times New Roman" w:cs="Times New Roman"/>
          <w:color w:val="000000" w:themeColor="text1"/>
        </w:rPr>
        <w:t xml:space="preserve">Joseph Kern, </w:t>
      </w:r>
      <w:proofErr w:type="spellStart"/>
      <w:r w:rsidRPr="00BB1826">
        <w:rPr>
          <w:rFonts w:ascii="Times New Roman" w:hAnsi="Times New Roman" w:cs="Times New Roman"/>
          <w:color w:val="000000" w:themeColor="text1"/>
        </w:rPr>
        <w:t>Lihua</w:t>
      </w:r>
      <w:proofErr w:type="spellEnd"/>
      <w:r w:rsidRPr="00BB1826">
        <w:rPr>
          <w:rFonts w:ascii="Times New Roman" w:hAnsi="Times New Roman" w:cs="Times New Roman"/>
          <w:color w:val="000000" w:themeColor="text1"/>
        </w:rPr>
        <w:t xml:space="preserve"> Chen, </w:t>
      </w:r>
      <w:proofErr w:type="spellStart"/>
      <w:r w:rsidRPr="00BB1826">
        <w:rPr>
          <w:rFonts w:ascii="Times New Roman" w:hAnsi="Times New Roman" w:cs="Times New Roman"/>
          <w:color w:val="000000" w:themeColor="text1"/>
        </w:rPr>
        <w:t>Chiho</w:t>
      </w:r>
      <w:proofErr w:type="spellEnd"/>
      <w:r w:rsidRPr="00BB1826">
        <w:rPr>
          <w:rFonts w:ascii="Times New Roman" w:hAnsi="Times New Roman" w:cs="Times New Roman"/>
          <w:color w:val="000000" w:themeColor="text1"/>
        </w:rPr>
        <w:t xml:space="preserve"> Kim, </w:t>
      </w:r>
      <w:proofErr w:type="spellStart"/>
      <w:r w:rsidRPr="00BB1826">
        <w:rPr>
          <w:rFonts w:ascii="Times New Roman" w:hAnsi="Times New Roman" w:cs="Times New Roman"/>
          <w:color w:val="000000" w:themeColor="text1"/>
        </w:rPr>
        <w:t>Rampi</w:t>
      </w:r>
      <w:proofErr w:type="spellEnd"/>
      <w:r w:rsidRPr="00BB1826">
        <w:rPr>
          <w:rFonts w:ascii="Times New Roman" w:hAnsi="Times New Roman" w:cs="Times New Roman"/>
          <w:color w:val="000000" w:themeColor="text1"/>
        </w:rPr>
        <w:t xml:space="preserve"> Ramprasad </w:t>
      </w:r>
      <w:r w:rsidR="00EB0D1D">
        <w:rPr>
          <w:rFonts w:ascii="Times New Roman" w:hAnsi="Times New Roman" w:cs="Times New Roman"/>
          <w:color w:val="000000" w:themeColor="text1"/>
        </w:rPr>
        <w:t>#</w:t>
      </w:r>
    </w:p>
    <w:p w14:paraId="14782AE6" w14:textId="6E26EBB5" w:rsidR="00E120AC" w:rsidRDefault="00EB0D1D" w:rsidP="00E120AC">
      <w:pPr>
        <w:spacing w:line="360" w:lineRule="auto"/>
        <w:jc w:val="both"/>
        <w:rPr>
          <w:rFonts w:ascii="Times New Roman" w:hAnsi="Times New Roman" w:cs="Times New Roman"/>
        </w:rPr>
      </w:pPr>
      <w:r>
        <w:rPr>
          <w:rFonts w:ascii="Times New Roman" w:eastAsia="Times New Roman" w:hAnsi="Times New Roman" w:cs="Times New Roman"/>
        </w:rPr>
        <w:t>#</w:t>
      </w:r>
      <w:r w:rsidR="00DF5611" w:rsidRPr="00BB1826">
        <w:rPr>
          <w:rFonts w:ascii="Times New Roman" w:eastAsia="Times New Roman" w:hAnsi="Times New Roman" w:cs="Times New Roman"/>
        </w:rPr>
        <w:t xml:space="preserve"> </w:t>
      </w:r>
      <w:r w:rsidR="00A01668" w:rsidRPr="00B84F75">
        <w:rPr>
          <w:rFonts w:ascii="Times New Roman" w:hAnsi="Times New Roman" w:cs="Times New Roman"/>
        </w:rPr>
        <w:t xml:space="preserve">School of Materials Science and Engineering, Georgia Institute of Technology, 771 </w:t>
      </w:r>
      <w:proofErr w:type="spellStart"/>
      <w:r w:rsidR="00A01668" w:rsidRPr="00B84F75">
        <w:rPr>
          <w:rFonts w:ascii="Times New Roman" w:hAnsi="Times New Roman" w:cs="Times New Roman"/>
        </w:rPr>
        <w:t>Ferst</w:t>
      </w:r>
      <w:proofErr w:type="spellEnd"/>
      <w:r w:rsidR="00A01668" w:rsidRPr="00B84F75">
        <w:rPr>
          <w:rFonts w:ascii="Times New Roman" w:hAnsi="Times New Roman" w:cs="Times New Roman"/>
        </w:rPr>
        <w:t xml:space="preserve"> Drive NW, Atlanta, Georgia 30332, USA </w:t>
      </w:r>
    </w:p>
    <w:p w14:paraId="662D7537" w14:textId="77777777" w:rsidR="00D028EE" w:rsidRPr="00E120AC" w:rsidRDefault="00D028EE" w:rsidP="00E120AC">
      <w:pPr>
        <w:spacing w:line="360" w:lineRule="auto"/>
        <w:jc w:val="both"/>
        <w:rPr>
          <w:rFonts w:ascii="Times New Roman" w:eastAsia="Times New Roman" w:hAnsi="Times New Roman" w:cs="Times New Roman"/>
        </w:rPr>
      </w:pPr>
    </w:p>
    <w:p w14:paraId="61126BE8" w14:textId="77777777" w:rsidR="00E120AC" w:rsidRPr="00B84F75" w:rsidRDefault="00E120AC" w:rsidP="00E120AC">
      <w:pPr>
        <w:pStyle w:val="CommentText"/>
        <w:rPr>
          <w:rFonts w:ascii="Times New Roman" w:hAnsi="Times New Roman" w:cs="Times New Roman"/>
          <w:sz w:val="24"/>
          <w:szCs w:val="24"/>
        </w:rPr>
      </w:pPr>
      <w:r>
        <w:rPr>
          <w:rFonts w:ascii="Times New Roman" w:hAnsi="Times New Roman" w:cs="Times New Roman"/>
          <w:sz w:val="24"/>
          <w:szCs w:val="24"/>
        </w:rPr>
        <w:t>*</w:t>
      </w:r>
      <w:r w:rsidRPr="00BE1A60">
        <w:rPr>
          <w:rFonts w:ascii="Times New Roman" w:hAnsi="Times New Roman" w:cs="Times New Roman"/>
          <w:sz w:val="24"/>
          <w:szCs w:val="24"/>
        </w:rPr>
        <w:t>rampi.ramprasad@mse.gatech.edu</w:t>
      </w:r>
    </w:p>
    <w:p w14:paraId="545C5FE7" w14:textId="112E440F" w:rsidR="00027DB7" w:rsidRDefault="00027DB7" w:rsidP="00BB1826">
      <w:pPr>
        <w:spacing w:line="360" w:lineRule="auto"/>
        <w:jc w:val="both"/>
        <w:rPr>
          <w:rFonts w:ascii="Times New Roman" w:eastAsia="Times New Roman" w:hAnsi="Times New Roman" w:cs="Times New Roman"/>
        </w:rPr>
      </w:pPr>
    </w:p>
    <w:p w14:paraId="36F5A906" w14:textId="77777777" w:rsidR="00E120AC" w:rsidRPr="00BB1826" w:rsidRDefault="00E120AC" w:rsidP="00BB1826">
      <w:pPr>
        <w:spacing w:line="360" w:lineRule="auto"/>
        <w:jc w:val="both"/>
        <w:rPr>
          <w:rFonts w:ascii="Times New Roman" w:eastAsia="Times New Roman" w:hAnsi="Times New Roman" w:cs="Times New Roman"/>
        </w:rPr>
      </w:pPr>
    </w:p>
    <w:p w14:paraId="1564C1F9" w14:textId="529A888F" w:rsidR="6C1357D0" w:rsidRPr="00BB1826" w:rsidRDefault="42DEC772" w:rsidP="00BB1826">
      <w:pPr>
        <w:spacing w:line="360" w:lineRule="auto"/>
        <w:jc w:val="both"/>
        <w:rPr>
          <w:rFonts w:ascii="Times New Roman" w:hAnsi="Times New Roman" w:cs="Times New Roman"/>
          <w:color w:val="000000" w:themeColor="text1"/>
        </w:rPr>
      </w:pPr>
      <w:r w:rsidRPr="00BB1826">
        <w:rPr>
          <w:rFonts w:ascii="Times New Roman" w:hAnsi="Times New Roman" w:cs="Times New Roman"/>
          <w:color w:val="000000" w:themeColor="text1"/>
        </w:rPr>
        <w:t>ML models of 5 target properties:</w:t>
      </w:r>
    </w:p>
    <w:p w14:paraId="7D77B05D" w14:textId="1419C7C3" w:rsidR="006C1613" w:rsidRPr="00BB1826" w:rsidRDefault="006C1613" w:rsidP="00BB1826">
      <w:pPr>
        <w:spacing w:line="360" w:lineRule="auto"/>
        <w:jc w:val="both"/>
        <w:rPr>
          <w:rFonts w:ascii="Times New Roman" w:hAnsi="Times New Roman" w:cs="Times New Roman"/>
          <w:color w:val="000000" w:themeColor="text1"/>
          <w:kern w:val="24"/>
        </w:rPr>
      </w:pPr>
      <w:r w:rsidRPr="00BB1826">
        <w:rPr>
          <w:rFonts w:ascii="Times New Roman" w:hAnsi="Times New Roman" w:cs="Times New Roman"/>
          <w:color w:val="000000" w:themeColor="text1"/>
        </w:rPr>
        <w:t>For</w:t>
      </w:r>
      <w:r w:rsidR="002976A1" w:rsidRPr="00BB1826">
        <w:rPr>
          <w:rFonts w:ascii="Times New Roman" w:hAnsi="Times New Roman" w:cs="Times New Roman"/>
          <w:color w:val="000000" w:themeColor="text1"/>
        </w:rPr>
        <w:t xml:space="preserve"> each</w:t>
      </w:r>
      <w:r w:rsidRPr="00BB1826">
        <w:rPr>
          <w:rFonts w:ascii="Times New Roman" w:hAnsi="Times New Roman" w:cs="Times New Roman"/>
          <w:color w:val="000000" w:themeColor="text1"/>
        </w:rPr>
        <w:t xml:space="preserve"> </w:t>
      </w:r>
      <w:r w:rsidR="002976A1" w:rsidRPr="00BB1826">
        <w:rPr>
          <w:rFonts w:ascii="Times New Roman" w:hAnsi="Times New Roman" w:cs="Times New Roman"/>
          <w:color w:val="000000" w:themeColor="text1"/>
        </w:rPr>
        <w:t>machine learning (ML)</w:t>
      </w:r>
      <w:r w:rsidRPr="00BB1826">
        <w:rPr>
          <w:rFonts w:ascii="Times New Roman" w:hAnsi="Times New Roman" w:cs="Times New Roman"/>
          <w:color w:val="000000" w:themeColor="text1"/>
        </w:rPr>
        <w:t xml:space="preserve"> model</w:t>
      </w:r>
      <w:r w:rsidR="002976A1" w:rsidRPr="00BB1826">
        <w:rPr>
          <w:rFonts w:ascii="Times New Roman" w:hAnsi="Times New Roman" w:cs="Times New Roman"/>
          <w:color w:val="000000" w:themeColor="text1"/>
        </w:rPr>
        <w:t xml:space="preserve"> of the</w:t>
      </w:r>
      <w:r w:rsidR="2872A8C0" w:rsidRPr="00BB1826">
        <w:rPr>
          <w:rFonts w:ascii="Times New Roman" w:hAnsi="Times New Roman" w:cs="Times New Roman"/>
          <w:color w:val="000000" w:themeColor="text1"/>
        </w:rPr>
        <w:t xml:space="preserve"> five targeted properties</w:t>
      </w:r>
      <w:r w:rsidRPr="00BB1826">
        <w:rPr>
          <w:rFonts w:ascii="Times New Roman" w:hAnsi="Times New Roman" w:cs="Times New Roman"/>
          <w:color w:val="000000" w:themeColor="text1"/>
        </w:rPr>
        <w:t xml:space="preserve">, 80%-20% randomly selected test-train splits, 5-fold cross validation was used with the average root mean square error (RMSE) reported for each model. After, 100% of data was used to create the final model. The </w:t>
      </w:r>
      <w:r w:rsidR="002976A1" w:rsidRPr="00BB1826">
        <w:rPr>
          <w:rFonts w:ascii="Times New Roman" w:hAnsi="Times New Roman" w:cs="Times New Roman"/>
          <w:color w:val="000000" w:themeColor="text1"/>
        </w:rPr>
        <w:t>charge injection barrier (</w:t>
      </w:r>
      <w:proofErr w:type="spellStart"/>
      <w:r w:rsidR="002976A1" w:rsidRPr="00BB1826">
        <w:rPr>
          <w:rFonts w:ascii="Times New Roman" w:hAnsi="Times New Roman" w:cs="Times New Roman"/>
          <w:color w:val="000000" w:themeColor="text1"/>
        </w:rPr>
        <w:t>e</w:t>
      </w:r>
      <w:r w:rsidR="002976A1" w:rsidRPr="00BB1826">
        <w:rPr>
          <w:rFonts w:ascii="Times New Roman" w:hAnsi="Times New Roman" w:cs="Times New Roman"/>
          <w:color w:val="000000" w:themeColor="text1"/>
          <w:vertAlign w:val="subscript"/>
        </w:rPr>
        <w:t>coh</w:t>
      </w:r>
      <w:proofErr w:type="spellEnd"/>
      <w:r w:rsidR="002976A1" w:rsidRPr="00BB1826">
        <w:rPr>
          <w:rFonts w:ascii="Times New Roman" w:hAnsi="Times New Roman" w:cs="Times New Roman"/>
          <w:color w:val="000000" w:themeColor="text1"/>
        </w:rPr>
        <w:t xml:space="preserve">), </w:t>
      </w:r>
      <w:r w:rsidRPr="00BB1826">
        <w:rPr>
          <w:rFonts w:ascii="Times New Roman" w:hAnsi="Times New Roman" w:cs="Times New Roman"/>
          <w:color w:val="000000" w:themeColor="text1"/>
        </w:rPr>
        <w:t>glass transition temperature (T</w:t>
      </w:r>
      <w:r w:rsidRPr="00BB1826">
        <w:rPr>
          <w:rFonts w:ascii="Times New Roman" w:hAnsi="Times New Roman" w:cs="Times New Roman"/>
          <w:color w:val="000000" w:themeColor="text1"/>
          <w:vertAlign w:val="subscript"/>
        </w:rPr>
        <w:t>g</w:t>
      </w:r>
      <w:r w:rsidRPr="00BB1826">
        <w:rPr>
          <w:rFonts w:ascii="Times New Roman" w:hAnsi="Times New Roman" w:cs="Times New Roman"/>
          <w:color w:val="000000" w:themeColor="text1"/>
        </w:rPr>
        <w:t>)</w:t>
      </w:r>
      <w:r w:rsidR="002976A1" w:rsidRPr="00BB1826">
        <w:rPr>
          <w:rFonts w:ascii="Times New Roman" w:hAnsi="Times New Roman" w:cs="Times New Roman"/>
          <w:color w:val="000000" w:themeColor="text1"/>
        </w:rPr>
        <w:t>,</w:t>
      </w:r>
      <w:r w:rsidRPr="00BB1826">
        <w:rPr>
          <w:rFonts w:ascii="Times New Roman" w:hAnsi="Times New Roman" w:cs="Times New Roman"/>
          <w:color w:val="000000" w:themeColor="text1"/>
        </w:rPr>
        <w:t xml:space="preserve"> and bandgap (</w:t>
      </w:r>
      <w:proofErr w:type="spellStart"/>
      <w:r w:rsidRPr="00BB1826">
        <w:rPr>
          <w:rFonts w:ascii="Times New Roman" w:hAnsi="Times New Roman" w:cs="Times New Roman"/>
          <w:color w:val="000000" w:themeColor="text1"/>
        </w:rPr>
        <w:t>E</w:t>
      </w:r>
      <w:r w:rsidRPr="00BB1826">
        <w:rPr>
          <w:rFonts w:ascii="Times New Roman" w:hAnsi="Times New Roman" w:cs="Times New Roman"/>
          <w:color w:val="000000" w:themeColor="text1"/>
          <w:vertAlign w:val="subscript"/>
        </w:rPr>
        <w:t>g</w:t>
      </w:r>
      <w:proofErr w:type="spellEnd"/>
      <w:r w:rsidRPr="00BB1826">
        <w:rPr>
          <w:rFonts w:ascii="Times New Roman" w:hAnsi="Times New Roman" w:cs="Times New Roman"/>
          <w:color w:val="000000" w:themeColor="text1"/>
        </w:rPr>
        <w:t xml:space="preserve">) models </w:t>
      </w:r>
      <w:r w:rsidRPr="00BB1826">
        <w:rPr>
          <w:rFonts w:ascii="Times New Roman" w:hAnsi="Times New Roman" w:cs="Times New Roman"/>
          <w:color w:val="000000" w:themeColor="text1"/>
        </w:rPr>
        <w:fldChar w:fldCharType="begin"/>
      </w:r>
      <w:r w:rsidRPr="00BB1826">
        <w:rPr>
          <w:rFonts w:ascii="Times New Roman" w:hAnsi="Times New Roman" w:cs="Times New Roman"/>
          <w:color w:val="000000" w:themeColor="text1"/>
        </w:rPr>
        <w:instrText xml:space="preserve"> ADDIN ZOTERO_ITEM CSL_CITATION {"citationID":"6xAgmSvT","properties":{"formattedCitation":"[1]","plainCitation":"[1]","noteIndex":0},"citationItems":[{"id":195,"uris":["http://zotero.org/users/local/D5NsohtH/items/TM7BTU58"],"uri":["http://zotero.org/users/local/D5NsohtH/items/TM7BTU58"],"itemData":{"id":195,"type":"article-journal","abstract":"Polymer Genome is a web-based machine-learning capability to perform near-instantaneous predictions of a variety of polymer properties. The prediction models are trained on (and interpolate between) an underlying database of polymers and their properties obtained from first principles computations and experimental measurements. In this contribution, we first provide an overview of some of the critical technical aspects of Polymer Genome, including polymer data curation, representation, learning algorithms, and prediction model usage. Then, we provide a series of pedagogical examples to demonstrate how Polymer Genome can be used to predict dozens of polymer properties, appropriate for a range of applications. This contribution is closed with a discussion on the remaining challenges and possible future directions.","container-title":"Journal of Applied Physics","DOI":"10.1063/5.0023759","ISSN":"0021-8979, 1089-7550","issue":"17","journalAbbreviation":"Journal of Applied Physics","language":"en","page":"171104","source":"DOI.org (Crossref)","title":"Machine-learning predictions of polymer properties with Polymer Genome","volume":"128","author":[{"family":"Doan Tran","given":"Huan"},{"family":"Kim","given":"Chiho"},{"family":"Chen","given":"Lihua"},{"family":"Chandrasekaran","given":"Anand"},{"family":"Batra","given":"Rohit"},{"family":"Venkatram","given":"Shruti"},{"family":"Kamal","given":"Deepak"},{"family":"Lightstone","given":"Jordan P."},{"family":"Gurnani","given":"Rishi"},{"family":"Shetty","given":"Pranav"},{"family":"Ramprasad","given":"Manav"},{"family":"Laws","given":"Julia"},{"family":"Shelton","given":"Madeline"},{"family":"Ramprasad","given":"Rampi"}],"issued":{"date-parts":[["2020",11,7]]}}}],"schema":"https://github.com/citation-style-language/schema/raw/master/csl-citation.json"} </w:instrText>
      </w:r>
      <w:r w:rsidRPr="00BB1826">
        <w:rPr>
          <w:rFonts w:ascii="Times New Roman" w:hAnsi="Times New Roman" w:cs="Times New Roman"/>
          <w:color w:val="000000" w:themeColor="text1"/>
        </w:rPr>
        <w:fldChar w:fldCharType="separate"/>
      </w:r>
      <w:r w:rsidRPr="00BB1826">
        <w:rPr>
          <w:rFonts w:ascii="Times New Roman" w:hAnsi="Times New Roman" w:cs="Times New Roman"/>
          <w:noProof/>
          <w:color w:val="000000" w:themeColor="text1"/>
        </w:rPr>
        <w:t>[1]</w:t>
      </w:r>
      <w:r w:rsidRPr="00BB1826">
        <w:rPr>
          <w:rFonts w:ascii="Times New Roman" w:hAnsi="Times New Roman" w:cs="Times New Roman"/>
          <w:color w:val="000000" w:themeColor="text1"/>
        </w:rPr>
        <w:fldChar w:fldCharType="end"/>
      </w:r>
      <w:r w:rsidRPr="00BB1826">
        <w:rPr>
          <w:rFonts w:ascii="Times New Roman" w:hAnsi="Times New Roman" w:cs="Times New Roman"/>
          <w:color w:val="000000" w:themeColor="text1"/>
        </w:rPr>
        <w:t>, charge injection barrier (</w:t>
      </w:r>
      <m:oMath>
        <m:sSub>
          <m:sSubPr>
            <m:ctrlPr>
              <w:rPr>
                <w:rFonts w:ascii="Cambria Math" w:eastAsia="Cambria Math" w:hAnsi="Cambria Math" w:cs="Times New Roman"/>
                <w:i/>
                <w:iCs/>
                <w:color w:val="000000" w:themeColor="text1"/>
                <w:kern w:val="24"/>
              </w:rPr>
            </m:ctrlPr>
          </m:sSubPr>
          <m:e>
            <m:r>
              <w:rPr>
                <w:rFonts w:ascii="Cambria Math" w:eastAsia="Cambria Math" w:hAnsi="Cambria Math" w:cs="Times New Roman"/>
                <w:color w:val="000000" w:themeColor="text1"/>
                <w:kern w:val="24"/>
                <w:lang w:val="el-GR"/>
              </w:rPr>
              <m:t>Φ</m:t>
            </m:r>
          </m:e>
          <m:sub>
            <m:r>
              <w:rPr>
                <w:rFonts w:ascii="Cambria Math" w:eastAsia="Cambria Math" w:hAnsi="Cambria Math" w:cs="Times New Roman"/>
                <w:color w:val="000000" w:themeColor="text1"/>
                <w:kern w:val="24"/>
              </w:rPr>
              <m:t>e</m:t>
            </m:r>
          </m:sub>
        </m:sSub>
      </m:oMath>
      <w:r w:rsidRPr="00BB1826">
        <w:rPr>
          <w:rFonts w:ascii="Times New Roman" w:eastAsiaTheme="minorEastAsia" w:hAnsi="Times New Roman" w:cs="Times New Roman"/>
          <w:color w:val="000000" w:themeColor="text1"/>
          <w:kern w:val="24"/>
        </w:rPr>
        <w:t xml:space="preserve">) model </w:t>
      </w:r>
      <w:r w:rsidRPr="00BB1826">
        <w:rPr>
          <w:rFonts w:ascii="Times New Roman" w:eastAsiaTheme="minorEastAsia" w:hAnsi="Times New Roman" w:cs="Times New Roman"/>
          <w:color w:val="000000" w:themeColor="text1"/>
          <w:kern w:val="24"/>
        </w:rPr>
        <w:fldChar w:fldCharType="begin"/>
      </w:r>
      <w:r w:rsidRPr="00BB1826">
        <w:rPr>
          <w:rFonts w:ascii="Times New Roman" w:eastAsiaTheme="minorEastAsia" w:hAnsi="Times New Roman" w:cs="Times New Roman"/>
          <w:color w:val="000000" w:themeColor="text1"/>
          <w:kern w:val="24"/>
        </w:rPr>
        <w:instrText xml:space="preserve"> ADDIN ZOTERO_ITEM CSL_CITATION {"citationID":"uVPHepxJ","properties":{"formattedCitation":"[2]","plainCitation":"[2]","noteIndex":0},"citationItems":[{"id":315,"uris":["http://zotero.org/users/local/D5NsohtH/items/9LCJLIBM"],"uri":["http://zotero.org/users/local/D5NsohtH/items/9LCJLIBM"],"itemData":{"id":315,"type":"article-journal","abstract":"One of the key bottlenecks in the development of high voltage electrical systems is the identification of suitable insulating materials capable of supporting high voltages. Under high voltage scenarios, conventional polymer based insulators, which are one of the popular choices of insulators, suffer from the drawback of space charge accumulation, which leads to degradation in desirable electronic properties and facilitates dielectric breakdown. In this work, we aid the development of novel polymers for high voltage insulation applications by enabling the rapid prediction of properties that are correlated with dielectric breakdown, i.e.,the bandgap (Egap) of the polymer and electron injection barrier (Φe) at the electrode–insulator interface. To accomplish this, density functional theory based methods are used to develop large, chemically diverse datasets of Φe and Egap. The deviation of the computed properties from experimental observations is addressed using a statistical technique called Bayesian calibration. Furthermore, to enable rapid estimation of these properties for a large set of polymers, machine learning models are developed using the created dataset. These models are further used to predict Egap and Φe for a set of 13k previously known polymers. Polymers with high values of these properties are selected as potential high voltage insulators and are recommended for synthesis. Finally, the models developed here are deployed at www.polymergenome.org to enable the community use.","container-title":"The Journal of Chemical Physics","DOI":"10.1063/5.0044306","ISSN":"0021-9606, 1089-7690","issue":"17","journalAbbreviation":"J. Chem. Phys.","language":"en","page":"174906","source":"DOI.org (Crossref)","title":"Novel high voltage polymer insulators using computational and data-driven techniques","volume":"154","author":[{"family":"Kamal","given":"Deepak"},{"family":"Tran","given":"Huan"},{"family":"Kim","given":"Chiho"},{"family":"Wang","given":"Yifei"},{"family":"Chen","given":"Lihua"},{"family":"Cao","given":"Yang"},{"family":"Joseph","given":"V. Roshan"},{"family":"Ramprasad","given":"Rampi"}],"issued":{"date-parts":[["2021",5,7]]}}}],"schema":"https://github.com/citation-style-language/schema/raw/master/csl-citation.json"} </w:instrText>
      </w:r>
      <w:r w:rsidRPr="00BB1826">
        <w:rPr>
          <w:rFonts w:ascii="Times New Roman" w:eastAsiaTheme="minorEastAsia" w:hAnsi="Times New Roman" w:cs="Times New Roman"/>
          <w:color w:val="000000" w:themeColor="text1"/>
          <w:kern w:val="24"/>
        </w:rPr>
        <w:fldChar w:fldCharType="separate"/>
      </w:r>
      <w:r w:rsidRPr="00BB1826">
        <w:rPr>
          <w:rFonts w:ascii="Times New Roman" w:eastAsiaTheme="minorEastAsia" w:hAnsi="Times New Roman" w:cs="Times New Roman"/>
          <w:noProof/>
          <w:color w:val="000000" w:themeColor="text1"/>
          <w:kern w:val="24"/>
        </w:rPr>
        <w:t>[2]</w:t>
      </w:r>
      <w:r w:rsidRPr="00BB1826">
        <w:rPr>
          <w:rFonts w:ascii="Times New Roman" w:eastAsiaTheme="minorEastAsia" w:hAnsi="Times New Roman" w:cs="Times New Roman"/>
          <w:color w:val="000000" w:themeColor="text1"/>
          <w:kern w:val="24"/>
        </w:rPr>
        <w:fldChar w:fldCharType="end"/>
      </w:r>
      <w:r w:rsidRPr="00BB1826">
        <w:rPr>
          <w:rFonts w:ascii="Times New Roman" w:eastAsiaTheme="minorEastAsia" w:hAnsi="Times New Roman" w:cs="Times New Roman"/>
          <w:color w:val="000000" w:themeColor="text1"/>
          <w:kern w:val="24"/>
        </w:rPr>
        <w:t>, and dielectric constant (</w:t>
      </w:r>
      <w:r w:rsidRPr="00BB1826">
        <w:rPr>
          <w:rFonts w:ascii="Times New Roman" w:eastAsia="Symbol" w:hAnsi="Times New Roman" w:cs="Times New Roman"/>
          <w:color w:val="000000" w:themeColor="text1"/>
          <w:kern w:val="24"/>
        </w:rPr>
        <w:t>e</w:t>
      </w:r>
      <w:r w:rsidRPr="00BB1826">
        <w:rPr>
          <w:rFonts w:ascii="Times New Roman" w:hAnsi="Times New Roman" w:cs="Times New Roman"/>
          <w:color w:val="000000" w:themeColor="text1"/>
          <w:kern w:val="24"/>
        </w:rPr>
        <w:t xml:space="preserve">) </w:t>
      </w:r>
      <w:r w:rsidRPr="00BB1826">
        <w:rPr>
          <w:rFonts w:ascii="Times New Roman" w:hAnsi="Times New Roman" w:cs="Times New Roman"/>
          <w:color w:val="000000" w:themeColor="text1"/>
          <w:kern w:val="24"/>
        </w:rPr>
        <w:fldChar w:fldCharType="begin"/>
      </w:r>
      <w:r w:rsidRPr="00BB1826">
        <w:rPr>
          <w:rFonts w:ascii="Times New Roman" w:hAnsi="Times New Roman" w:cs="Times New Roman"/>
          <w:color w:val="000000" w:themeColor="text1"/>
          <w:kern w:val="24"/>
        </w:rPr>
        <w:instrText xml:space="preserve"> ADDIN ZOTERO_ITEM CSL_CITATION {"citationID":"dbkBVsBU","properties":{"formattedCitation":"[3]","plainCitation":"[3]","noteIndex":0},"citationItems":[{"id":303,"uris":["http://zotero.org/users/local/D5NsohtH/items/V82RCCI5"],"uri":["http://zotero.org/users/local/D5NsohtH/items/V82RCCI5"],"itemData":{"id":303,"type":"article-journal","abstract":"Abstract\n            \n              The dielectric constant (\n              ϵ\n              ) is a critical parameter utilized in the design of polymeric dielectrics for energy storage capacitors, microelectronic devices, and high-voltage insulations. However, agile discovery of polymer dielectrics with desirable\n              ϵ\n              remains a challenge, especially for high-energy, high-temperature applications. To aid accelerated polymer dielectrics discovery, we have developed a machine-learning (ML)-based model to instantly and accurately predict the frequency-dependent\n              ϵ\n              of polymers with the frequency range spanning 15 orders of magnitude. Our model is trained using a dataset of 1210 experimentally measured\n              ϵ\n              values at different frequencies, an advanced polymer fingerprinting scheme and the Gaussian process regression algorithm. The developed ML model is utilized to predict the\n              ϵ\n              of synthesizable 11,000 candidate polymers across the frequency range 60–10\n              15\n               Hz, with the correct inverse\n              ϵ\n              vs. frequency trend recovered throughout. Furthermore, using\n              ϵ\n              and another previously studied key design property (glass transition temperature,\n              T\n              g\n              ) as screening criteria, we propose five representative polymers with desired\n              ϵ\n              and\n              T\n              g\n              for capacitors and microelectronic applications. This work demonstrates the use of surrogate ML models to successfully and rapidly discover polymers satisfying single or multiple property requirements for specific applications.","container-title":"npj Computational Materials","DOI":"10.1038/s41524-020-0333-6","ISSN":"2057-3960","issue":"1","journalAbbreviation":"npj Comput Mater","language":"en","page":"61","source":"DOI.org (Crossref)","title":"Frequency-dependent dielectric constant prediction of polymers using machine learning","volume":"6","author":[{"family":"Chen","given":"Lihua"},{"family":"Kim","given":"Chiho"},{"family":"Batra","given":"Rohit"},{"family":"Lightstone","given":"Jordan P."},{"family":"Wu","given":"Chao"},{"family":"Li","given":"Zongze"},{"family":"Deshmukh","given":"Ajinkya A."},{"family":"Wang","given":"Yifei"},{"family":"Tran","given":"Huan D."},{"family":"Vashishta","given":"Priya"},{"family":"Sotzing","given":"Gregory A."},{"family":"Cao","given":"Yang"},{"family":"Ramprasad","given":"Rampi"}],"issued":{"date-parts":[["2020",12]]}}}],"schema":"https://github.com/citation-style-language/schema/raw/master/csl-citation.json"} </w:instrText>
      </w:r>
      <w:r w:rsidRPr="00BB1826">
        <w:rPr>
          <w:rFonts w:ascii="Times New Roman" w:hAnsi="Times New Roman" w:cs="Times New Roman"/>
          <w:color w:val="000000" w:themeColor="text1"/>
          <w:kern w:val="24"/>
        </w:rPr>
        <w:fldChar w:fldCharType="separate"/>
      </w:r>
      <w:r w:rsidRPr="00BB1826">
        <w:rPr>
          <w:rFonts w:ascii="Times New Roman" w:hAnsi="Times New Roman" w:cs="Times New Roman"/>
          <w:noProof/>
          <w:color w:val="000000" w:themeColor="text1"/>
          <w:kern w:val="24"/>
        </w:rPr>
        <w:t>[3]</w:t>
      </w:r>
      <w:r w:rsidRPr="00BB1826">
        <w:rPr>
          <w:rFonts w:ascii="Times New Roman" w:hAnsi="Times New Roman" w:cs="Times New Roman"/>
          <w:color w:val="000000" w:themeColor="text1"/>
          <w:kern w:val="24"/>
        </w:rPr>
        <w:fldChar w:fldCharType="end"/>
      </w:r>
      <w:r w:rsidRPr="00BB1826">
        <w:rPr>
          <w:rFonts w:ascii="Times New Roman" w:hAnsi="Times New Roman" w:cs="Times New Roman"/>
          <w:color w:val="000000" w:themeColor="text1"/>
          <w:kern w:val="24"/>
        </w:rPr>
        <w:t xml:space="preserve"> model are explained further in their associated references.  The number of training datapoints and average five-fold RMSE for each model is summarized in </w:t>
      </w:r>
      <w:r w:rsidR="00D47DCA">
        <w:rPr>
          <w:rFonts w:ascii="Times New Roman" w:hAnsi="Times New Roman" w:cs="Times New Roman"/>
          <w:color w:val="000000" w:themeColor="text1"/>
          <w:kern w:val="24"/>
        </w:rPr>
        <w:t>T</w:t>
      </w:r>
      <w:r w:rsidRPr="00BB1826">
        <w:rPr>
          <w:rFonts w:ascii="Times New Roman" w:hAnsi="Times New Roman" w:cs="Times New Roman"/>
          <w:color w:val="000000" w:themeColor="text1"/>
          <w:kern w:val="24"/>
        </w:rPr>
        <w:t>able S1.</w:t>
      </w:r>
    </w:p>
    <w:p w14:paraId="60946D93" w14:textId="6499DB1C" w:rsidR="006C1613" w:rsidRPr="00BB1826" w:rsidRDefault="006C1613" w:rsidP="00BB1826">
      <w:pPr>
        <w:spacing w:line="360" w:lineRule="auto"/>
        <w:jc w:val="both"/>
        <w:rPr>
          <w:rFonts w:ascii="Times New Roman" w:hAnsi="Times New Roman" w:cs="Times New Roman"/>
          <w:color w:val="000000" w:themeColor="text1"/>
        </w:rPr>
      </w:pPr>
    </w:p>
    <w:p w14:paraId="524D6667" w14:textId="195FF3FA" w:rsidR="00B0446B" w:rsidRPr="00BB1826" w:rsidRDefault="00B0446B" w:rsidP="00BB1826">
      <w:pPr>
        <w:spacing w:line="360" w:lineRule="auto"/>
        <w:jc w:val="both"/>
        <w:rPr>
          <w:rFonts w:ascii="Times New Roman" w:hAnsi="Times New Roman" w:cs="Times New Roman"/>
          <w:color w:val="44546A" w:themeColor="text2"/>
          <w:sz w:val="18"/>
          <w:szCs w:val="18"/>
        </w:rPr>
      </w:pPr>
      <w:r w:rsidRPr="0085390C">
        <w:rPr>
          <w:rFonts w:ascii="Times New Roman" w:hAnsi="Times New Roman" w:cs="Times New Roman"/>
          <w:b/>
          <w:bCs/>
          <w:color w:val="44546A" w:themeColor="text2"/>
          <w:sz w:val="18"/>
          <w:szCs w:val="18"/>
        </w:rPr>
        <w:t>Table S</w:t>
      </w:r>
      <w:r w:rsidRPr="0085390C">
        <w:rPr>
          <w:rFonts w:ascii="Times New Roman" w:hAnsi="Times New Roman" w:cs="Times New Roman"/>
          <w:b/>
          <w:bCs/>
          <w:color w:val="44546A" w:themeColor="text2"/>
          <w:sz w:val="18"/>
          <w:szCs w:val="18"/>
        </w:rPr>
        <w:fldChar w:fldCharType="begin"/>
      </w:r>
      <w:r w:rsidRPr="0085390C">
        <w:rPr>
          <w:rFonts w:ascii="Times New Roman" w:hAnsi="Times New Roman" w:cs="Times New Roman"/>
          <w:b/>
          <w:bCs/>
          <w:color w:val="44546A" w:themeColor="text2"/>
          <w:sz w:val="18"/>
          <w:szCs w:val="18"/>
        </w:rPr>
        <w:instrText xml:space="preserve"> SEQ Table_S \* ARABIC </w:instrText>
      </w:r>
      <w:r w:rsidRPr="0085390C">
        <w:rPr>
          <w:rFonts w:ascii="Times New Roman" w:hAnsi="Times New Roman" w:cs="Times New Roman"/>
          <w:b/>
          <w:bCs/>
          <w:color w:val="44546A" w:themeColor="text2"/>
          <w:sz w:val="18"/>
          <w:szCs w:val="18"/>
        </w:rPr>
        <w:fldChar w:fldCharType="separate"/>
      </w:r>
      <w:r w:rsidRPr="0085390C">
        <w:rPr>
          <w:rFonts w:ascii="Times New Roman" w:hAnsi="Times New Roman" w:cs="Times New Roman"/>
          <w:b/>
          <w:bCs/>
          <w:noProof/>
          <w:color w:val="44546A" w:themeColor="text2"/>
          <w:sz w:val="18"/>
          <w:szCs w:val="18"/>
        </w:rPr>
        <w:t>1</w:t>
      </w:r>
      <w:r w:rsidRPr="0085390C">
        <w:rPr>
          <w:rFonts w:ascii="Times New Roman" w:hAnsi="Times New Roman" w:cs="Times New Roman"/>
          <w:b/>
          <w:bCs/>
          <w:color w:val="44546A" w:themeColor="text2"/>
          <w:sz w:val="18"/>
          <w:szCs w:val="18"/>
        </w:rPr>
        <w:fldChar w:fldCharType="end"/>
      </w:r>
      <w:r w:rsidRPr="00BB1826">
        <w:rPr>
          <w:rFonts w:ascii="Times New Roman" w:hAnsi="Times New Roman" w:cs="Times New Roman"/>
          <w:color w:val="44546A" w:themeColor="text2"/>
          <w:sz w:val="18"/>
          <w:szCs w:val="18"/>
        </w:rPr>
        <w:t xml:space="preserve"> Summary of Gaussian Process Regression models. Each model was trained on the associated number of </w:t>
      </w:r>
      <w:proofErr w:type="gramStart"/>
      <w:r w:rsidRPr="00BB1826">
        <w:rPr>
          <w:rFonts w:ascii="Times New Roman" w:hAnsi="Times New Roman" w:cs="Times New Roman"/>
          <w:color w:val="44546A" w:themeColor="text2"/>
          <w:sz w:val="18"/>
          <w:szCs w:val="18"/>
        </w:rPr>
        <w:t>training</w:t>
      </w:r>
      <w:proofErr w:type="gramEnd"/>
      <w:r w:rsidRPr="00BB1826">
        <w:rPr>
          <w:rFonts w:ascii="Times New Roman" w:hAnsi="Times New Roman" w:cs="Times New Roman"/>
          <w:color w:val="44546A" w:themeColor="text2"/>
          <w:sz w:val="18"/>
          <w:szCs w:val="18"/>
        </w:rPr>
        <w:t xml:space="preserve"> datapoints with the five-fold cross validation average root mean square error </w:t>
      </w:r>
      <w:r w:rsidR="006C1613" w:rsidRPr="00BB1826">
        <w:rPr>
          <w:rFonts w:ascii="Times New Roman" w:hAnsi="Times New Roman" w:cs="Times New Roman"/>
          <w:color w:val="44546A" w:themeColor="text2"/>
          <w:sz w:val="18"/>
          <w:szCs w:val="18"/>
        </w:rPr>
        <w:t xml:space="preserve">(RMSE) </w:t>
      </w:r>
      <w:r w:rsidRPr="00BB1826">
        <w:rPr>
          <w:rFonts w:ascii="Times New Roman" w:hAnsi="Times New Roman" w:cs="Times New Roman"/>
          <w:color w:val="44546A" w:themeColor="text2"/>
          <w:sz w:val="18"/>
          <w:szCs w:val="18"/>
        </w:rPr>
        <w:t>shown</w:t>
      </w:r>
    </w:p>
    <w:tbl>
      <w:tblPr>
        <w:tblStyle w:val="TableGrid"/>
        <w:tblW w:w="0" w:type="auto"/>
        <w:tblLook w:val="04A0" w:firstRow="1" w:lastRow="0" w:firstColumn="1" w:lastColumn="0" w:noHBand="0" w:noVBand="1"/>
      </w:tblPr>
      <w:tblGrid>
        <w:gridCol w:w="1165"/>
        <w:gridCol w:w="2430"/>
        <w:gridCol w:w="5755"/>
      </w:tblGrid>
      <w:tr w:rsidR="00C95748" w:rsidRPr="00BB1826" w14:paraId="044F75CD" w14:textId="77777777" w:rsidTr="00AB6799">
        <w:tc>
          <w:tcPr>
            <w:tcW w:w="1165" w:type="dxa"/>
          </w:tcPr>
          <w:p w14:paraId="2A26C116" w14:textId="77777777" w:rsidR="00805A78" w:rsidRPr="00BB1826" w:rsidRDefault="00805A78" w:rsidP="00BB1826">
            <w:pPr>
              <w:spacing w:line="360" w:lineRule="auto"/>
              <w:jc w:val="both"/>
              <w:rPr>
                <w:rFonts w:ascii="Times New Roman" w:hAnsi="Times New Roman" w:cs="Times New Roman"/>
                <w:color w:val="000000" w:themeColor="text1"/>
              </w:rPr>
            </w:pPr>
            <w:r w:rsidRPr="00BB1826">
              <w:rPr>
                <w:rFonts w:ascii="Times New Roman" w:hAnsi="Times New Roman" w:cs="Times New Roman"/>
                <w:color w:val="000000" w:themeColor="text1"/>
              </w:rPr>
              <w:t>Model</w:t>
            </w:r>
          </w:p>
        </w:tc>
        <w:tc>
          <w:tcPr>
            <w:tcW w:w="2430" w:type="dxa"/>
          </w:tcPr>
          <w:p w14:paraId="2BCA3E69" w14:textId="77777777" w:rsidR="00805A78" w:rsidRPr="00BB1826" w:rsidRDefault="00805A78" w:rsidP="00BB1826">
            <w:pPr>
              <w:spacing w:line="360" w:lineRule="auto"/>
              <w:jc w:val="both"/>
              <w:rPr>
                <w:rFonts w:ascii="Times New Roman" w:hAnsi="Times New Roman" w:cs="Times New Roman"/>
                <w:color w:val="000000" w:themeColor="text1"/>
              </w:rPr>
            </w:pPr>
            <w:r w:rsidRPr="00BB1826">
              <w:rPr>
                <w:rFonts w:ascii="Times New Roman" w:hAnsi="Times New Roman" w:cs="Times New Roman"/>
                <w:color w:val="000000" w:themeColor="text1"/>
              </w:rPr>
              <w:t>Training datapoints</w:t>
            </w:r>
          </w:p>
        </w:tc>
        <w:tc>
          <w:tcPr>
            <w:tcW w:w="5755" w:type="dxa"/>
          </w:tcPr>
          <w:p w14:paraId="08C91EAF" w14:textId="77777777" w:rsidR="00805A78" w:rsidRPr="00BB1826" w:rsidRDefault="00805A78" w:rsidP="00BB1826">
            <w:pPr>
              <w:spacing w:line="360" w:lineRule="auto"/>
              <w:jc w:val="both"/>
              <w:rPr>
                <w:rFonts w:ascii="Times New Roman" w:hAnsi="Times New Roman" w:cs="Times New Roman"/>
                <w:color w:val="000000" w:themeColor="text1"/>
              </w:rPr>
            </w:pPr>
            <w:r w:rsidRPr="00BB1826">
              <w:rPr>
                <w:rFonts w:ascii="Times New Roman" w:eastAsiaTheme="minorEastAsia" w:hAnsi="Times New Roman" w:cs="Times New Roman"/>
                <w:color w:val="000000" w:themeColor="text1"/>
                <w:kern w:val="24"/>
              </w:rPr>
              <w:t>5-fold cross validation average test RMSE</w:t>
            </w:r>
          </w:p>
          <w:p w14:paraId="26AADF91" w14:textId="77777777" w:rsidR="00805A78" w:rsidRPr="00BB1826" w:rsidRDefault="00805A78" w:rsidP="00BB1826">
            <w:pPr>
              <w:spacing w:line="360" w:lineRule="auto"/>
              <w:jc w:val="both"/>
              <w:rPr>
                <w:rFonts w:ascii="Times New Roman" w:hAnsi="Times New Roman" w:cs="Times New Roman"/>
                <w:color w:val="000000" w:themeColor="text1"/>
              </w:rPr>
            </w:pPr>
          </w:p>
        </w:tc>
      </w:tr>
      <w:tr w:rsidR="00C95748" w:rsidRPr="00BB1826" w14:paraId="170D694A" w14:textId="77777777" w:rsidTr="00AB6799">
        <w:tc>
          <w:tcPr>
            <w:tcW w:w="1165" w:type="dxa"/>
          </w:tcPr>
          <w:p w14:paraId="7766EED2" w14:textId="77777777" w:rsidR="00805A78" w:rsidRPr="00BB1826" w:rsidRDefault="00805A78" w:rsidP="00027DB7">
            <w:pPr>
              <w:spacing w:line="360" w:lineRule="auto"/>
              <w:jc w:val="center"/>
              <w:rPr>
                <w:rFonts w:ascii="Times New Roman" w:hAnsi="Times New Roman" w:cs="Times New Roman"/>
                <w:color w:val="000000" w:themeColor="text1"/>
                <w:vertAlign w:val="subscript"/>
              </w:rPr>
            </w:pPr>
            <w:proofErr w:type="spellStart"/>
            <w:r w:rsidRPr="00BB1826">
              <w:rPr>
                <w:rFonts w:ascii="Times New Roman" w:hAnsi="Times New Roman" w:cs="Times New Roman"/>
                <w:color w:val="000000" w:themeColor="text1"/>
                <w:kern w:val="24"/>
              </w:rPr>
              <w:t>T</w:t>
            </w:r>
            <w:r w:rsidRPr="00BB1826">
              <w:rPr>
                <w:rFonts w:ascii="Times New Roman" w:hAnsi="Times New Roman" w:cs="Times New Roman"/>
                <w:color w:val="000000" w:themeColor="text1"/>
                <w:kern w:val="24"/>
                <w:vertAlign w:val="subscript"/>
              </w:rPr>
              <w:t>g</w:t>
            </w:r>
            <w:proofErr w:type="spellEnd"/>
          </w:p>
        </w:tc>
        <w:tc>
          <w:tcPr>
            <w:tcW w:w="2430" w:type="dxa"/>
          </w:tcPr>
          <w:p w14:paraId="42E4D4B7" w14:textId="77777777" w:rsidR="00805A78" w:rsidRPr="00BB1826" w:rsidRDefault="00805A78" w:rsidP="00027DB7">
            <w:pPr>
              <w:spacing w:line="360" w:lineRule="auto"/>
              <w:jc w:val="center"/>
              <w:rPr>
                <w:rFonts w:ascii="Times New Roman" w:hAnsi="Times New Roman" w:cs="Times New Roman"/>
                <w:color w:val="000000" w:themeColor="text1"/>
              </w:rPr>
            </w:pPr>
            <w:r w:rsidRPr="00BB1826">
              <w:rPr>
                <w:rFonts w:ascii="Times New Roman" w:hAnsi="Times New Roman" w:cs="Times New Roman"/>
                <w:color w:val="000000" w:themeColor="text1"/>
                <w:kern w:val="24"/>
              </w:rPr>
              <w:t>5083</w:t>
            </w:r>
          </w:p>
        </w:tc>
        <w:tc>
          <w:tcPr>
            <w:tcW w:w="5755" w:type="dxa"/>
          </w:tcPr>
          <w:p w14:paraId="5FC15602" w14:textId="77777777" w:rsidR="00805A78" w:rsidRPr="00BB1826" w:rsidRDefault="00805A78" w:rsidP="00027DB7">
            <w:pPr>
              <w:spacing w:line="360" w:lineRule="auto"/>
              <w:jc w:val="center"/>
              <w:rPr>
                <w:rFonts w:ascii="Times New Roman" w:hAnsi="Times New Roman" w:cs="Times New Roman"/>
                <w:color w:val="000000" w:themeColor="text1"/>
              </w:rPr>
            </w:pPr>
            <w:r w:rsidRPr="00BB1826">
              <w:rPr>
                <w:rFonts w:ascii="Times New Roman" w:hAnsi="Times New Roman" w:cs="Times New Roman"/>
                <w:color w:val="000000" w:themeColor="text1"/>
                <w:kern w:val="24"/>
              </w:rPr>
              <w:t>35.7 K</w:t>
            </w:r>
          </w:p>
        </w:tc>
      </w:tr>
      <w:tr w:rsidR="00C95748" w:rsidRPr="00BB1826" w14:paraId="69EEC052" w14:textId="77777777" w:rsidTr="00AB6799">
        <w:tc>
          <w:tcPr>
            <w:tcW w:w="1165" w:type="dxa"/>
          </w:tcPr>
          <w:p w14:paraId="788CF832" w14:textId="77777777" w:rsidR="00805A78" w:rsidRPr="00BB1826" w:rsidRDefault="00805A78" w:rsidP="00027DB7">
            <w:pPr>
              <w:spacing w:line="360" w:lineRule="auto"/>
              <w:jc w:val="center"/>
              <w:rPr>
                <w:rFonts w:ascii="Times New Roman" w:hAnsi="Times New Roman" w:cs="Times New Roman"/>
                <w:color w:val="000000" w:themeColor="text1"/>
              </w:rPr>
            </w:pPr>
            <w:r w:rsidRPr="00BB1826">
              <w:rPr>
                <w:rFonts w:ascii="Times New Roman" w:eastAsia="Symbol" w:hAnsi="Times New Roman" w:cs="Times New Roman"/>
                <w:color w:val="000000" w:themeColor="text1"/>
                <w:kern w:val="24"/>
              </w:rPr>
              <w:t>e</w:t>
            </w:r>
          </w:p>
        </w:tc>
        <w:tc>
          <w:tcPr>
            <w:tcW w:w="2430" w:type="dxa"/>
          </w:tcPr>
          <w:p w14:paraId="531A9ED5" w14:textId="77777777" w:rsidR="00805A78" w:rsidRPr="00BB1826" w:rsidRDefault="00805A78" w:rsidP="00027DB7">
            <w:pPr>
              <w:spacing w:line="360" w:lineRule="auto"/>
              <w:jc w:val="center"/>
              <w:rPr>
                <w:rFonts w:ascii="Times New Roman" w:hAnsi="Times New Roman" w:cs="Times New Roman"/>
                <w:color w:val="000000" w:themeColor="text1"/>
              </w:rPr>
            </w:pPr>
            <w:r w:rsidRPr="00BB1826">
              <w:rPr>
                <w:rFonts w:ascii="Times New Roman" w:hAnsi="Times New Roman" w:cs="Times New Roman"/>
                <w:color w:val="000000" w:themeColor="text1"/>
                <w:kern w:val="24"/>
              </w:rPr>
              <w:t>1200</w:t>
            </w:r>
          </w:p>
        </w:tc>
        <w:tc>
          <w:tcPr>
            <w:tcW w:w="5755" w:type="dxa"/>
          </w:tcPr>
          <w:p w14:paraId="3F4C3735" w14:textId="77777777" w:rsidR="00805A78" w:rsidRPr="00BB1826" w:rsidRDefault="00805A78" w:rsidP="00027DB7">
            <w:pPr>
              <w:spacing w:line="360" w:lineRule="auto"/>
              <w:jc w:val="center"/>
              <w:rPr>
                <w:rFonts w:ascii="Times New Roman" w:hAnsi="Times New Roman" w:cs="Times New Roman"/>
                <w:color w:val="000000" w:themeColor="text1"/>
              </w:rPr>
            </w:pPr>
            <w:r w:rsidRPr="00BB1826">
              <w:rPr>
                <w:rFonts w:ascii="Times New Roman" w:hAnsi="Times New Roman" w:cs="Times New Roman"/>
                <w:color w:val="000000" w:themeColor="text1"/>
                <w:kern w:val="24"/>
              </w:rPr>
              <w:t>0.35</w:t>
            </w:r>
          </w:p>
        </w:tc>
      </w:tr>
      <w:tr w:rsidR="00C95748" w:rsidRPr="00BB1826" w14:paraId="3E96E8E1" w14:textId="77777777" w:rsidTr="00AB6799">
        <w:tc>
          <w:tcPr>
            <w:tcW w:w="1165" w:type="dxa"/>
          </w:tcPr>
          <w:p w14:paraId="0755025A" w14:textId="77777777" w:rsidR="00805A78" w:rsidRPr="00BB1826" w:rsidRDefault="00805A78" w:rsidP="00027DB7">
            <w:pPr>
              <w:spacing w:line="360" w:lineRule="auto"/>
              <w:jc w:val="center"/>
              <w:rPr>
                <w:rFonts w:ascii="Times New Roman" w:hAnsi="Times New Roman" w:cs="Times New Roman"/>
                <w:color w:val="000000" w:themeColor="text1"/>
                <w:vertAlign w:val="subscript"/>
              </w:rPr>
            </w:pPr>
            <w:proofErr w:type="spellStart"/>
            <w:r w:rsidRPr="00BB1826">
              <w:rPr>
                <w:rFonts w:ascii="Times New Roman" w:hAnsi="Times New Roman" w:cs="Times New Roman"/>
                <w:color w:val="000000" w:themeColor="text1"/>
                <w:kern w:val="24"/>
              </w:rPr>
              <w:t>E</w:t>
            </w:r>
            <w:r w:rsidRPr="00BB1826">
              <w:rPr>
                <w:rFonts w:ascii="Times New Roman" w:hAnsi="Times New Roman" w:cs="Times New Roman"/>
                <w:color w:val="000000" w:themeColor="text1"/>
                <w:kern w:val="24"/>
                <w:vertAlign w:val="subscript"/>
              </w:rPr>
              <w:t>g</w:t>
            </w:r>
            <w:proofErr w:type="spellEnd"/>
          </w:p>
        </w:tc>
        <w:tc>
          <w:tcPr>
            <w:tcW w:w="2430" w:type="dxa"/>
          </w:tcPr>
          <w:p w14:paraId="6347F422" w14:textId="77777777" w:rsidR="00805A78" w:rsidRPr="00BB1826" w:rsidRDefault="00805A78" w:rsidP="00027DB7">
            <w:pPr>
              <w:spacing w:line="360" w:lineRule="auto"/>
              <w:jc w:val="center"/>
              <w:rPr>
                <w:rFonts w:ascii="Times New Roman" w:hAnsi="Times New Roman" w:cs="Times New Roman"/>
                <w:color w:val="000000" w:themeColor="text1"/>
              </w:rPr>
            </w:pPr>
            <w:r w:rsidRPr="00BB1826">
              <w:rPr>
                <w:rFonts w:ascii="Times New Roman" w:hAnsi="Times New Roman" w:cs="Times New Roman"/>
                <w:color w:val="000000" w:themeColor="text1"/>
                <w:kern w:val="24"/>
              </w:rPr>
              <w:t>3883</w:t>
            </w:r>
          </w:p>
        </w:tc>
        <w:tc>
          <w:tcPr>
            <w:tcW w:w="5755" w:type="dxa"/>
          </w:tcPr>
          <w:p w14:paraId="5A6DBA74" w14:textId="77777777" w:rsidR="00805A78" w:rsidRPr="00BB1826" w:rsidRDefault="00805A78" w:rsidP="00027DB7">
            <w:pPr>
              <w:spacing w:line="360" w:lineRule="auto"/>
              <w:jc w:val="center"/>
              <w:rPr>
                <w:rFonts w:ascii="Times New Roman" w:hAnsi="Times New Roman" w:cs="Times New Roman"/>
                <w:color w:val="000000" w:themeColor="text1"/>
              </w:rPr>
            </w:pPr>
            <w:r w:rsidRPr="00BB1826">
              <w:rPr>
                <w:rFonts w:ascii="Times New Roman" w:hAnsi="Times New Roman" w:cs="Times New Roman"/>
                <w:color w:val="000000" w:themeColor="text1"/>
                <w:kern w:val="24"/>
              </w:rPr>
              <w:t>0.51 eV</w:t>
            </w:r>
          </w:p>
        </w:tc>
      </w:tr>
      <w:tr w:rsidR="00C95748" w:rsidRPr="00BB1826" w14:paraId="76C07B15" w14:textId="77777777" w:rsidTr="00AB6799">
        <w:tc>
          <w:tcPr>
            <w:tcW w:w="1165" w:type="dxa"/>
          </w:tcPr>
          <w:p w14:paraId="3E70D96E" w14:textId="77777777" w:rsidR="00805A78" w:rsidRPr="00BB1826" w:rsidRDefault="00805A78" w:rsidP="00027DB7">
            <w:pPr>
              <w:spacing w:line="360" w:lineRule="auto"/>
              <w:jc w:val="center"/>
              <w:rPr>
                <w:rFonts w:ascii="Times New Roman" w:hAnsi="Times New Roman" w:cs="Times New Roman"/>
                <w:color w:val="000000" w:themeColor="text1"/>
                <w:vertAlign w:val="subscript"/>
              </w:rPr>
            </w:pPr>
            <w:proofErr w:type="spellStart"/>
            <w:r w:rsidRPr="00BB1826">
              <w:rPr>
                <w:rFonts w:ascii="Times New Roman" w:hAnsi="Times New Roman" w:cs="Times New Roman"/>
                <w:color w:val="000000" w:themeColor="text1"/>
                <w:kern w:val="24"/>
              </w:rPr>
              <w:t>e</w:t>
            </w:r>
            <w:r w:rsidRPr="00BB1826">
              <w:rPr>
                <w:rFonts w:ascii="Times New Roman" w:hAnsi="Times New Roman" w:cs="Times New Roman"/>
                <w:color w:val="000000" w:themeColor="text1"/>
                <w:kern w:val="24"/>
                <w:vertAlign w:val="subscript"/>
              </w:rPr>
              <w:t>coh</w:t>
            </w:r>
            <w:proofErr w:type="spellEnd"/>
          </w:p>
        </w:tc>
        <w:tc>
          <w:tcPr>
            <w:tcW w:w="2430" w:type="dxa"/>
          </w:tcPr>
          <w:p w14:paraId="0A5214B3" w14:textId="77777777" w:rsidR="00805A78" w:rsidRPr="00BB1826" w:rsidRDefault="00805A78" w:rsidP="00027DB7">
            <w:pPr>
              <w:spacing w:line="360" w:lineRule="auto"/>
              <w:jc w:val="center"/>
              <w:rPr>
                <w:rFonts w:ascii="Times New Roman" w:hAnsi="Times New Roman" w:cs="Times New Roman"/>
                <w:color w:val="000000" w:themeColor="text1"/>
              </w:rPr>
            </w:pPr>
            <w:r w:rsidRPr="00BB1826">
              <w:rPr>
                <w:rFonts w:ascii="Times New Roman" w:hAnsi="Times New Roman" w:cs="Times New Roman"/>
                <w:color w:val="000000" w:themeColor="text1"/>
                <w:kern w:val="24"/>
              </w:rPr>
              <w:t>235</w:t>
            </w:r>
          </w:p>
        </w:tc>
        <w:tc>
          <w:tcPr>
            <w:tcW w:w="5755" w:type="dxa"/>
          </w:tcPr>
          <w:p w14:paraId="09F0D24D" w14:textId="77777777" w:rsidR="00805A78" w:rsidRPr="00BB1826" w:rsidRDefault="00805A78" w:rsidP="00027DB7">
            <w:pPr>
              <w:spacing w:line="360" w:lineRule="auto"/>
              <w:jc w:val="center"/>
              <w:rPr>
                <w:rFonts w:ascii="Times New Roman" w:hAnsi="Times New Roman" w:cs="Times New Roman"/>
                <w:color w:val="000000" w:themeColor="text1"/>
              </w:rPr>
            </w:pPr>
            <w:r w:rsidRPr="00BB1826">
              <w:rPr>
                <w:rFonts w:ascii="Times New Roman" w:hAnsi="Times New Roman" w:cs="Times New Roman"/>
                <w:color w:val="000000" w:themeColor="text1"/>
                <w:kern w:val="24"/>
              </w:rPr>
              <w:t xml:space="preserve">25.21 </w:t>
            </w:r>
            <w:proofErr w:type="spellStart"/>
            <w:r w:rsidRPr="00BB1826">
              <w:rPr>
                <w:rFonts w:ascii="Times New Roman" w:hAnsi="Times New Roman" w:cs="Times New Roman"/>
                <w:color w:val="000000" w:themeColor="text1"/>
                <w:kern w:val="24"/>
              </w:rPr>
              <w:t>cal</w:t>
            </w:r>
            <w:proofErr w:type="spellEnd"/>
            <w:r w:rsidRPr="00BB1826">
              <w:rPr>
                <w:rFonts w:ascii="Times New Roman" w:hAnsi="Times New Roman" w:cs="Times New Roman"/>
                <w:color w:val="000000" w:themeColor="text1"/>
                <w:kern w:val="24"/>
              </w:rPr>
              <w:t xml:space="preserve"> cm^-3</w:t>
            </w:r>
          </w:p>
        </w:tc>
      </w:tr>
      <w:tr w:rsidR="00C95748" w:rsidRPr="00BB1826" w14:paraId="227DC298" w14:textId="77777777" w:rsidTr="00AB6799">
        <w:tc>
          <w:tcPr>
            <w:tcW w:w="1165" w:type="dxa"/>
          </w:tcPr>
          <w:p w14:paraId="513ECDCA" w14:textId="77777777" w:rsidR="00805A78" w:rsidRPr="00BB1826" w:rsidRDefault="00D028EE" w:rsidP="00027DB7">
            <w:pPr>
              <w:spacing w:line="360" w:lineRule="auto"/>
              <w:jc w:val="center"/>
              <w:rPr>
                <w:rFonts w:ascii="Times New Roman" w:hAnsi="Times New Roman" w:cs="Times New Roman"/>
                <w:color w:val="000000" w:themeColor="text1"/>
              </w:rPr>
            </w:pPr>
            <m:oMathPara>
              <m:oMath>
                <m:sSub>
                  <m:sSubPr>
                    <m:ctrlPr>
                      <w:rPr>
                        <w:rFonts w:ascii="Cambria Math" w:eastAsia="Cambria Math" w:hAnsi="Cambria Math" w:cs="Times New Roman"/>
                        <w:i/>
                        <w:iCs/>
                        <w:color w:val="000000" w:themeColor="text1"/>
                        <w:kern w:val="24"/>
                      </w:rPr>
                    </m:ctrlPr>
                  </m:sSubPr>
                  <m:e>
                    <m:r>
                      <w:rPr>
                        <w:rFonts w:ascii="Cambria Math" w:eastAsia="Cambria Math" w:hAnsi="Cambria Math" w:cs="Times New Roman"/>
                        <w:color w:val="000000" w:themeColor="text1"/>
                        <w:kern w:val="24"/>
                        <w:lang w:val="el-GR"/>
                      </w:rPr>
                      <m:t>Φ</m:t>
                    </m:r>
                  </m:e>
                  <m:sub>
                    <m:r>
                      <w:rPr>
                        <w:rFonts w:ascii="Cambria Math" w:eastAsia="Cambria Math" w:hAnsi="Cambria Math" w:cs="Times New Roman"/>
                        <w:color w:val="000000" w:themeColor="text1"/>
                        <w:kern w:val="24"/>
                      </w:rPr>
                      <m:t>e</m:t>
                    </m:r>
                  </m:sub>
                </m:sSub>
              </m:oMath>
            </m:oMathPara>
          </w:p>
        </w:tc>
        <w:tc>
          <w:tcPr>
            <w:tcW w:w="2430" w:type="dxa"/>
          </w:tcPr>
          <w:p w14:paraId="71698D48" w14:textId="77777777" w:rsidR="00805A78" w:rsidRPr="00BB1826" w:rsidRDefault="00805A78" w:rsidP="00027DB7">
            <w:pPr>
              <w:spacing w:line="360" w:lineRule="auto"/>
              <w:jc w:val="center"/>
              <w:rPr>
                <w:rFonts w:ascii="Times New Roman" w:hAnsi="Times New Roman" w:cs="Times New Roman"/>
                <w:color w:val="000000" w:themeColor="text1"/>
              </w:rPr>
            </w:pPr>
            <w:r w:rsidRPr="00BB1826">
              <w:rPr>
                <w:rFonts w:ascii="Times New Roman" w:hAnsi="Times New Roman" w:cs="Times New Roman"/>
                <w:color w:val="000000" w:themeColor="text1"/>
                <w:kern w:val="24"/>
              </w:rPr>
              <w:t>1448</w:t>
            </w:r>
          </w:p>
        </w:tc>
        <w:tc>
          <w:tcPr>
            <w:tcW w:w="5755" w:type="dxa"/>
          </w:tcPr>
          <w:p w14:paraId="795DE742" w14:textId="77777777" w:rsidR="00805A78" w:rsidRPr="00BB1826" w:rsidRDefault="00805A78" w:rsidP="00027DB7">
            <w:pPr>
              <w:spacing w:line="360" w:lineRule="auto"/>
              <w:jc w:val="center"/>
              <w:rPr>
                <w:rFonts w:ascii="Times New Roman" w:hAnsi="Times New Roman" w:cs="Times New Roman"/>
                <w:color w:val="000000" w:themeColor="text1"/>
              </w:rPr>
            </w:pPr>
            <w:r w:rsidRPr="00BB1826">
              <w:rPr>
                <w:rFonts w:ascii="Times New Roman" w:hAnsi="Times New Roman" w:cs="Times New Roman"/>
                <w:color w:val="000000" w:themeColor="text1"/>
                <w:kern w:val="24"/>
              </w:rPr>
              <w:t>0.25 eV</w:t>
            </w:r>
          </w:p>
        </w:tc>
      </w:tr>
    </w:tbl>
    <w:p w14:paraId="2E55BE55" w14:textId="73B5CEE7" w:rsidR="00193892" w:rsidRPr="00BB1826" w:rsidRDefault="00193892" w:rsidP="00BB1826">
      <w:pPr>
        <w:spacing w:line="360" w:lineRule="auto"/>
        <w:jc w:val="both"/>
        <w:rPr>
          <w:rFonts w:ascii="Times New Roman" w:hAnsi="Times New Roman" w:cs="Times New Roman"/>
          <w:color w:val="000000" w:themeColor="text1"/>
        </w:rPr>
      </w:pPr>
    </w:p>
    <w:p w14:paraId="73612A05" w14:textId="4D6E717B" w:rsidR="003D30E9" w:rsidRPr="00BB1826" w:rsidRDefault="003D30E9" w:rsidP="00BB1826">
      <w:pPr>
        <w:spacing w:line="360" w:lineRule="auto"/>
        <w:jc w:val="both"/>
        <w:rPr>
          <w:rFonts w:ascii="Times New Roman" w:hAnsi="Times New Roman" w:cs="Times New Roman"/>
        </w:rPr>
      </w:pPr>
      <w:r w:rsidRPr="00BB1826">
        <w:rPr>
          <w:rFonts w:ascii="Times New Roman" w:hAnsi="Times New Roman" w:cs="Times New Roman"/>
        </w:rPr>
        <w:t>Hypothetical Polymer Diversity:</w:t>
      </w:r>
    </w:p>
    <w:p w14:paraId="20CF5C25" w14:textId="1EBA7D2F" w:rsidR="006C1613" w:rsidRPr="00BB1826" w:rsidRDefault="00B8412B" w:rsidP="00BB1826">
      <w:pPr>
        <w:spacing w:line="360" w:lineRule="auto"/>
        <w:jc w:val="both"/>
        <w:rPr>
          <w:rFonts w:ascii="Times New Roman" w:hAnsi="Times New Roman" w:cs="Times New Roman"/>
        </w:rPr>
      </w:pPr>
      <w:r w:rsidRPr="00BB1826">
        <w:rPr>
          <w:rFonts w:ascii="Times New Roman" w:hAnsi="Times New Roman" w:cs="Times New Roman"/>
        </w:rPr>
        <w:t xml:space="preserve">Diversity of polymers achieving all target properties remained low throughout each </w:t>
      </w:r>
      <w:r w:rsidR="00CF5F0A" w:rsidRPr="00BB1826">
        <w:rPr>
          <w:rFonts w:ascii="Times New Roman" w:hAnsi="Times New Roman" w:cs="Times New Roman"/>
        </w:rPr>
        <w:t>experiment</w:t>
      </w:r>
      <w:r w:rsidRPr="00BB1826">
        <w:rPr>
          <w:rFonts w:ascii="Times New Roman" w:hAnsi="Times New Roman" w:cs="Times New Roman"/>
        </w:rPr>
        <w:t xml:space="preserve"> of the GA. Adding duplication mutation (DM) failed at improving these low diversity scores, as seen </w:t>
      </w:r>
      <w:r w:rsidRPr="00BB1826">
        <w:rPr>
          <w:rFonts w:ascii="Times New Roman" w:hAnsi="Times New Roman" w:cs="Times New Roman"/>
        </w:rPr>
        <w:lastRenderedPageBreak/>
        <w:t>in Figure S1. Diversity of all polymers within a</w:t>
      </w:r>
      <w:r w:rsidR="00CF5F0A" w:rsidRPr="00BB1826">
        <w:rPr>
          <w:rFonts w:ascii="Times New Roman" w:hAnsi="Times New Roman" w:cs="Times New Roman"/>
        </w:rPr>
        <w:t xml:space="preserve"> run of an experiment </w:t>
      </w:r>
      <w:r w:rsidRPr="00BB1826">
        <w:rPr>
          <w:rFonts w:ascii="Times New Roman" w:hAnsi="Times New Roman" w:cs="Times New Roman"/>
        </w:rPr>
        <w:t>was not assessed due to the large number of polymers generated for each run and because the goal was to increase the diversity of polymers achieving target properties, not the general space explored.</w:t>
      </w:r>
    </w:p>
    <w:p w14:paraId="34B8387A" w14:textId="1A5B7391" w:rsidR="00F146FB" w:rsidRPr="00BB1826" w:rsidRDefault="00F146FB" w:rsidP="00BB1826">
      <w:pPr>
        <w:spacing w:line="360" w:lineRule="auto"/>
        <w:jc w:val="both"/>
        <w:rPr>
          <w:rFonts w:ascii="Times New Roman" w:hAnsi="Times New Roman" w:cs="Times New Roman"/>
        </w:rPr>
      </w:pPr>
    </w:p>
    <w:p w14:paraId="416D53F3" w14:textId="1F7577E6" w:rsidR="00F146FB" w:rsidRPr="00BB1826" w:rsidRDefault="00F146FB" w:rsidP="00BB1826">
      <w:pPr>
        <w:spacing w:line="360" w:lineRule="auto"/>
        <w:jc w:val="both"/>
        <w:rPr>
          <w:rFonts w:ascii="Times New Roman" w:hAnsi="Times New Roman" w:cs="Times New Roman"/>
          <w:color w:val="000000" w:themeColor="text1"/>
        </w:rPr>
      </w:pPr>
      <w:r w:rsidRPr="00BB1826">
        <w:rPr>
          <w:rFonts w:ascii="Times New Roman" w:hAnsi="Times New Roman" w:cs="Times New Roman"/>
        </w:rPr>
        <w:t xml:space="preserve">While diversity was low within runs of a genetic algorithm, it was higher between runs, as shown in Figure S2. The </w:t>
      </w:r>
      <w:r w:rsidRPr="00BB1826">
        <w:rPr>
          <w:rFonts w:ascii="Times New Roman" w:hAnsi="Times New Roman" w:cs="Times New Roman"/>
          <w:color w:val="000000" w:themeColor="text1"/>
        </w:rPr>
        <w:t xml:space="preserve">Uniform Manifold Approximation and Projection (UMAP) shown in Figure S2 (a) is a 2-d representation of a high-dimension space </w:t>
      </w:r>
      <w:r w:rsidRPr="00BB1826">
        <w:rPr>
          <w:rFonts w:ascii="Times New Roman" w:hAnsi="Times New Roman" w:cs="Times New Roman"/>
          <w:color w:val="000000" w:themeColor="text1"/>
        </w:rPr>
        <w:fldChar w:fldCharType="begin"/>
      </w:r>
      <w:r w:rsidRPr="00BB1826">
        <w:rPr>
          <w:rFonts w:ascii="Times New Roman" w:hAnsi="Times New Roman" w:cs="Times New Roman"/>
          <w:color w:val="000000" w:themeColor="text1"/>
        </w:rPr>
        <w:instrText xml:space="preserve"> ADDIN ZOTERO_ITEM CSL_CITATION {"citationID":"vIbD3Uqr","properties":{"formattedCitation":"[4]","plainCitation":"[4]","noteIndex":0},"citationItems":[{"id":318,"uris":["http://zotero.org/users/local/D5NsohtH/items/JX72CI29"],"uri":["http://zotero.org/users/local/D5NsohtH/items/JX72CI29"],"itemData":{"id":318,"type":"article-journal","abstract":"UMAP (Uniform Manifold Approximation and Projection) is a novel manifold learning technique for dimension reduction. UMAP is constructed from a theoretical framework based in Riemannian geometry and algebraic topology. e result is a practical scalable algorithm that is applicable to real world data. e UMAP algorithm is competitive with t-SNE for visualization quality, and arguably preserves more of the global structure with superior run time performance. Furthermore, UMAP has no computational restrictions on embedding dimension, making it viable as a general purpose dimension reduction technique for machine learning.","container-title":"arXiv:1802.03426 [cs, stat]","language":"en","note":"arXiv: 1802.03426","source":"arXiv.org","title":"UMAP: Uniform Manifold Approximation and Projection for Dimension Reduction","title-short":"UMAP","URL":"http://arxiv.org/abs/1802.03426","author":[{"family":"McInnes","given":"Leland"},{"family":"Healy","given":"John"},{"family":"Melville","given":"James"}],"accessed":{"date-parts":[["2021",7,12]]},"issued":{"date-parts":[["2020",9,17]]}}}],"schema":"https://github.com/citation-style-language/schema/raw/master/csl-citation.json"} </w:instrText>
      </w:r>
      <w:r w:rsidRPr="00BB1826">
        <w:rPr>
          <w:rFonts w:ascii="Times New Roman" w:hAnsi="Times New Roman" w:cs="Times New Roman"/>
          <w:color w:val="000000" w:themeColor="text1"/>
        </w:rPr>
        <w:fldChar w:fldCharType="separate"/>
      </w:r>
      <w:r w:rsidRPr="00BB1826">
        <w:rPr>
          <w:rFonts w:ascii="Times New Roman" w:hAnsi="Times New Roman" w:cs="Times New Roman"/>
          <w:noProof/>
          <w:color w:val="000000" w:themeColor="text1"/>
        </w:rPr>
        <w:t>[4]</w:t>
      </w:r>
      <w:r w:rsidRPr="00BB1826">
        <w:rPr>
          <w:rFonts w:ascii="Times New Roman" w:hAnsi="Times New Roman" w:cs="Times New Roman"/>
          <w:color w:val="000000" w:themeColor="text1"/>
        </w:rPr>
        <w:fldChar w:fldCharType="end"/>
      </w:r>
      <w:r w:rsidRPr="00BB1826">
        <w:rPr>
          <w:rFonts w:ascii="Times New Roman" w:hAnsi="Times New Roman" w:cs="Times New Roman"/>
          <w:color w:val="000000" w:themeColor="text1"/>
        </w:rPr>
        <w:t xml:space="preserve">. Each datapoint corresponds to a polymer. Polymers that are closer together are, generally, more similar. </w:t>
      </w:r>
      <w:r w:rsidR="00CF5F0A" w:rsidRPr="00BB1826">
        <w:rPr>
          <w:rFonts w:ascii="Times New Roman" w:hAnsi="Times New Roman" w:cs="Times New Roman"/>
          <w:color w:val="000000" w:themeColor="text1"/>
        </w:rPr>
        <w:t xml:space="preserve">The </w:t>
      </w:r>
      <w:r w:rsidRPr="00BB1826">
        <w:rPr>
          <w:rFonts w:ascii="Times New Roman" w:hAnsi="Times New Roman" w:cs="Times New Roman"/>
          <w:color w:val="000000" w:themeColor="text1"/>
        </w:rPr>
        <w:t>GA generated polymers that achieve target properties typically fall outside the region of known polymer space (reference polymers in the image), and eac</w:t>
      </w:r>
      <w:r w:rsidR="00CF5F0A" w:rsidRPr="00BB1826">
        <w:rPr>
          <w:rFonts w:ascii="Times New Roman" w:hAnsi="Times New Roman" w:cs="Times New Roman"/>
          <w:color w:val="000000" w:themeColor="text1"/>
        </w:rPr>
        <w:t>h seed within the run typically finds a unique chemical space that achieve target properties. Note that polymers in seed 974 are still chemically similar despite appearing to be very spaced on the map. This is because a complex, high-dimensional chemical space is being mapped to two dimensions.</w:t>
      </w:r>
    </w:p>
    <w:p w14:paraId="488E0C9C" w14:textId="0C86A3B4" w:rsidR="00CF5F0A" w:rsidRPr="00BB1826" w:rsidRDefault="00CF5F0A" w:rsidP="00BB1826">
      <w:pPr>
        <w:spacing w:line="360" w:lineRule="auto"/>
        <w:jc w:val="both"/>
        <w:rPr>
          <w:rFonts w:ascii="Times New Roman" w:hAnsi="Times New Roman" w:cs="Times New Roman"/>
          <w:color w:val="000000" w:themeColor="text1"/>
        </w:rPr>
      </w:pPr>
    </w:p>
    <w:p w14:paraId="1C76EA78" w14:textId="099874DB" w:rsidR="00B0446B" w:rsidRPr="00BB1826" w:rsidRDefault="00CF5F0A" w:rsidP="00BB1826">
      <w:pPr>
        <w:spacing w:line="360" w:lineRule="auto"/>
        <w:jc w:val="both"/>
        <w:rPr>
          <w:rFonts w:ascii="Times New Roman" w:hAnsi="Times New Roman" w:cs="Times New Roman"/>
          <w:color w:val="000000" w:themeColor="text1"/>
        </w:rPr>
      </w:pPr>
      <w:r w:rsidRPr="00BB1826">
        <w:rPr>
          <w:rFonts w:ascii="Times New Roman" w:hAnsi="Times New Roman" w:cs="Times New Roman"/>
          <w:color w:val="000000" w:themeColor="text1"/>
        </w:rPr>
        <w:t xml:space="preserve">Figure S2 (b) quantitatively corroborates the suggestion that, between runs of the genetic algorithm, unique chemical spaces are explored. For each polymer achieving target properties in a run, its </w:t>
      </w:r>
      <w:proofErr w:type="spellStart"/>
      <w:r w:rsidRPr="00BB1826">
        <w:rPr>
          <w:rFonts w:ascii="Times New Roman" w:hAnsi="Times New Roman" w:cs="Times New Roman"/>
          <w:color w:val="000000" w:themeColor="text1"/>
        </w:rPr>
        <w:t>Tanimoto</w:t>
      </w:r>
      <w:proofErr w:type="spellEnd"/>
      <w:r w:rsidRPr="00BB1826">
        <w:rPr>
          <w:rFonts w:ascii="Times New Roman" w:hAnsi="Times New Roman" w:cs="Times New Roman"/>
          <w:color w:val="000000" w:themeColor="text1"/>
        </w:rPr>
        <w:t xml:space="preserve"> similarity score was compared with every polymer achieving target properties in a separate run. The average similarity score for all polymers compared to the other polymers was then plotted. The x-tick corresponds to the run being compared with all polymers of the associated y-tick. The plot shows that </w:t>
      </w:r>
      <w:r w:rsidR="00F65E83" w:rsidRPr="00BB1826">
        <w:rPr>
          <w:rFonts w:ascii="Times New Roman" w:hAnsi="Times New Roman" w:cs="Times New Roman"/>
          <w:color w:val="000000" w:themeColor="text1"/>
        </w:rPr>
        <w:t>when compared with itself, polymers in a run are very similar (~0.8 to 0.9), but when compared to other runs, they are more dissimilar (~0.4 to 0.7). This is not always the case, however, as seen with random generator seeds 4 and 873.</w:t>
      </w:r>
    </w:p>
    <w:p w14:paraId="38C7B2A0" w14:textId="601C7F63" w:rsidR="002106E5" w:rsidRPr="00BB1826" w:rsidRDefault="002106E5" w:rsidP="00BB1826">
      <w:pPr>
        <w:spacing w:line="360" w:lineRule="auto"/>
        <w:jc w:val="both"/>
        <w:rPr>
          <w:rFonts w:ascii="Times New Roman" w:hAnsi="Times New Roman" w:cs="Times New Roman"/>
          <w:color w:val="000000" w:themeColor="text1"/>
        </w:rPr>
      </w:pPr>
    </w:p>
    <w:p w14:paraId="52B5AABB" w14:textId="6D530068" w:rsidR="002106E5" w:rsidRPr="00BB1826" w:rsidRDefault="002106E5" w:rsidP="00BB1826">
      <w:pPr>
        <w:spacing w:line="360" w:lineRule="auto"/>
        <w:jc w:val="both"/>
        <w:rPr>
          <w:rFonts w:ascii="Times New Roman" w:hAnsi="Times New Roman" w:cs="Times New Roman"/>
        </w:rPr>
      </w:pPr>
      <w:r w:rsidRPr="00BB1826">
        <w:rPr>
          <w:rFonts w:ascii="Times New Roman" w:hAnsi="Times New Roman" w:cs="Times New Roman"/>
        </w:rPr>
        <w:t xml:space="preserve">This inconsistency is because any change in the way polymers </w:t>
      </w:r>
      <w:proofErr w:type="gramStart"/>
      <w:r w:rsidR="00A77F57" w:rsidRPr="00BB1826">
        <w:rPr>
          <w:rFonts w:ascii="Times New Roman" w:hAnsi="Times New Roman" w:cs="Times New Roman"/>
        </w:rPr>
        <w:t>are</w:t>
      </w:r>
      <w:proofErr w:type="gramEnd"/>
      <w:r w:rsidRPr="00BB1826">
        <w:rPr>
          <w:rFonts w:ascii="Times New Roman" w:hAnsi="Times New Roman" w:cs="Times New Roman"/>
        </w:rPr>
        <w:t xml:space="preserve"> generated or propagate to the next generation can cause a massive change in the chemical space explored, as seen in Figure S</w:t>
      </w:r>
      <w:r w:rsidR="00BB1826" w:rsidRPr="00BB1826">
        <w:rPr>
          <w:rFonts w:ascii="Times New Roman" w:hAnsi="Times New Roman" w:cs="Times New Roman"/>
        </w:rPr>
        <w:t>3</w:t>
      </w:r>
      <w:r w:rsidRPr="00BB1826">
        <w:rPr>
          <w:rFonts w:ascii="Times New Roman" w:hAnsi="Times New Roman" w:cs="Times New Roman"/>
        </w:rPr>
        <w:t xml:space="preserve">. This UMAP of all polymers between a run of two experiments shows a major divergence in the explored space, despite starting with the same first generation of polymers, with the only difference being </w:t>
      </w:r>
      <w:r w:rsidR="00A77F57" w:rsidRPr="00BB1826">
        <w:rPr>
          <w:rFonts w:ascii="Times New Roman" w:hAnsi="Times New Roman" w:cs="Times New Roman"/>
        </w:rPr>
        <w:t>frequency-based selection (FBS)</w:t>
      </w:r>
    </w:p>
    <w:p w14:paraId="404FDBF2" w14:textId="77777777" w:rsidR="002106E5" w:rsidRPr="00BB1826" w:rsidRDefault="002106E5" w:rsidP="00BB1826">
      <w:pPr>
        <w:spacing w:line="360" w:lineRule="auto"/>
        <w:jc w:val="both"/>
        <w:rPr>
          <w:rFonts w:ascii="Times New Roman" w:hAnsi="Times New Roman" w:cs="Times New Roman"/>
          <w:color w:val="000000" w:themeColor="text1"/>
        </w:rPr>
      </w:pPr>
    </w:p>
    <w:p w14:paraId="76B9560B" w14:textId="2FB48DBF" w:rsidR="004073D2" w:rsidRPr="00BB1826" w:rsidRDefault="006C1613" w:rsidP="00BB1826">
      <w:pPr>
        <w:spacing w:line="360" w:lineRule="auto"/>
        <w:jc w:val="both"/>
        <w:rPr>
          <w:rFonts w:ascii="Times New Roman" w:hAnsi="Times New Roman" w:cs="Times New Roman"/>
          <w:color w:val="000000" w:themeColor="text1"/>
        </w:rPr>
      </w:pPr>
      <w:r w:rsidRPr="00BB1826">
        <w:rPr>
          <w:rFonts w:ascii="Times New Roman" w:hAnsi="Times New Roman" w:cs="Times New Roman"/>
          <w:noProof/>
          <w:color w:val="000000" w:themeColor="text1"/>
        </w:rPr>
        <w:lastRenderedPageBreak/>
        <w:drawing>
          <wp:inline distT="0" distB="0" distL="0" distR="0" wp14:anchorId="3CAEAB42" wp14:editId="262D1FEA">
            <wp:extent cx="5943600" cy="584323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843230"/>
                    </a:xfrm>
                    <a:prstGeom prst="rect">
                      <a:avLst/>
                    </a:prstGeom>
                  </pic:spPr>
                </pic:pic>
              </a:graphicData>
            </a:graphic>
          </wp:inline>
        </w:drawing>
      </w:r>
    </w:p>
    <w:p w14:paraId="04CCD7D1" w14:textId="4F415B7F" w:rsidR="00F146FB" w:rsidRPr="00BB1826" w:rsidRDefault="00B0446B" w:rsidP="00BB1826">
      <w:pPr>
        <w:spacing w:line="360" w:lineRule="auto"/>
        <w:jc w:val="both"/>
        <w:rPr>
          <w:rFonts w:ascii="Times New Roman" w:hAnsi="Times New Roman" w:cs="Times New Roman"/>
          <w:color w:val="44546A" w:themeColor="text2"/>
          <w:sz w:val="18"/>
          <w:szCs w:val="18"/>
        </w:rPr>
      </w:pPr>
      <w:r w:rsidRPr="0085390C">
        <w:rPr>
          <w:rFonts w:ascii="Times New Roman" w:hAnsi="Times New Roman" w:cs="Times New Roman"/>
          <w:b/>
          <w:bCs/>
          <w:color w:val="44546A" w:themeColor="text2"/>
          <w:sz w:val="18"/>
          <w:szCs w:val="18"/>
        </w:rPr>
        <w:t>Figure S</w:t>
      </w:r>
      <w:r w:rsidRPr="0085390C">
        <w:rPr>
          <w:rFonts w:ascii="Times New Roman" w:hAnsi="Times New Roman" w:cs="Times New Roman"/>
          <w:b/>
          <w:bCs/>
          <w:color w:val="44546A" w:themeColor="text2"/>
          <w:sz w:val="18"/>
          <w:szCs w:val="18"/>
        </w:rPr>
        <w:fldChar w:fldCharType="begin"/>
      </w:r>
      <w:r w:rsidRPr="0085390C">
        <w:rPr>
          <w:rFonts w:ascii="Times New Roman" w:hAnsi="Times New Roman" w:cs="Times New Roman"/>
          <w:b/>
          <w:bCs/>
          <w:color w:val="44546A" w:themeColor="text2"/>
          <w:sz w:val="18"/>
          <w:szCs w:val="18"/>
        </w:rPr>
        <w:instrText xml:space="preserve"> SEQ Figure_S \* ARABIC </w:instrText>
      </w:r>
      <w:r w:rsidRPr="0085390C">
        <w:rPr>
          <w:rFonts w:ascii="Times New Roman" w:hAnsi="Times New Roman" w:cs="Times New Roman"/>
          <w:b/>
          <w:bCs/>
          <w:color w:val="44546A" w:themeColor="text2"/>
          <w:sz w:val="18"/>
          <w:szCs w:val="18"/>
        </w:rPr>
        <w:fldChar w:fldCharType="separate"/>
      </w:r>
      <w:r w:rsidR="00B71E2B" w:rsidRPr="0085390C">
        <w:rPr>
          <w:rFonts w:ascii="Times New Roman" w:hAnsi="Times New Roman" w:cs="Times New Roman"/>
          <w:b/>
          <w:bCs/>
          <w:noProof/>
          <w:color w:val="44546A" w:themeColor="text2"/>
          <w:sz w:val="18"/>
          <w:szCs w:val="18"/>
        </w:rPr>
        <w:t>1</w:t>
      </w:r>
      <w:r w:rsidRPr="0085390C">
        <w:rPr>
          <w:rFonts w:ascii="Times New Roman" w:hAnsi="Times New Roman" w:cs="Times New Roman"/>
          <w:b/>
          <w:bCs/>
          <w:color w:val="44546A" w:themeColor="text2"/>
          <w:sz w:val="18"/>
          <w:szCs w:val="18"/>
        </w:rPr>
        <w:fldChar w:fldCharType="end"/>
      </w:r>
      <w:r w:rsidRPr="00BB1826">
        <w:rPr>
          <w:rFonts w:ascii="Times New Roman" w:hAnsi="Times New Roman" w:cs="Times New Roman"/>
          <w:color w:val="44546A" w:themeColor="text2"/>
          <w:sz w:val="18"/>
          <w:szCs w:val="18"/>
        </w:rPr>
        <w:t xml:space="preserve"> Average </w:t>
      </w:r>
      <w:proofErr w:type="spellStart"/>
      <w:r w:rsidRPr="00BB1826">
        <w:rPr>
          <w:rFonts w:ascii="Times New Roman" w:hAnsi="Times New Roman" w:cs="Times New Roman"/>
          <w:color w:val="44546A" w:themeColor="text2"/>
          <w:sz w:val="18"/>
          <w:szCs w:val="18"/>
        </w:rPr>
        <w:t>Tanimoto</w:t>
      </w:r>
      <w:proofErr w:type="spellEnd"/>
      <w:r w:rsidRPr="00BB1826">
        <w:rPr>
          <w:rFonts w:ascii="Times New Roman" w:hAnsi="Times New Roman" w:cs="Times New Roman"/>
          <w:color w:val="44546A" w:themeColor="text2"/>
          <w:sz w:val="18"/>
          <w:szCs w:val="18"/>
        </w:rPr>
        <w:t xml:space="preserve"> similarity score of all polymers achieving target properties within a run of the genetic algorithm.</w:t>
      </w:r>
      <w:r w:rsidR="006C1613" w:rsidRPr="00BB1826">
        <w:rPr>
          <w:rFonts w:ascii="Times New Roman" w:hAnsi="Times New Roman" w:cs="Times New Roman"/>
          <w:color w:val="44546A" w:themeColor="text2"/>
          <w:sz w:val="18"/>
          <w:szCs w:val="18"/>
        </w:rPr>
        <w:t xml:space="preserve"> Each </w:t>
      </w:r>
      <w:r w:rsidR="00CF5F0A" w:rsidRPr="00BB1826">
        <w:rPr>
          <w:rFonts w:ascii="Times New Roman" w:hAnsi="Times New Roman" w:cs="Times New Roman"/>
          <w:color w:val="44546A" w:themeColor="text2"/>
          <w:sz w:val="18"/>
          <w:szCs w:val="18"/>
        </w:rPr>
        <w:t>experiment</w:t>
      </w:r>
      <w:r w:rsidR="006C1613" w:rsidRPr="00BB1826">
        <w:rPr>
          <w:rFonts w:ascii="Times New Roman" w:hAnsi="Times New Roman" w:cs="Times New Roman"/>
          <w:color w:val="44546A" w:themeColor="text2"/>
          <w:sz w:val="18"/>
          <w:szCs w:val="18"/>
        </w:rPr>
        <w:t xml:space="preserve"> was performed five times. If a run</w:t>
      </w:r>
      <w:r w:rsidR="00CF5F0A" w:rsidRPr="00BB1826">
        <w:rPr>
          <w:rFonts w:ascii="Times New Roman" w:hAnsi="Times New Roman" w:cs="Times New Roman"/>
          <w:color w:val="44546A" w:themeColor="text2"/>
          <w:sz w:val="18"/>
          <w:szCs w:val="18"/>
        </w:rPr>
        <w:t xml:space="preserve"> of the experiment</w:t>
      </w:r>
      <w:r w:rsidR="006C1613" w:rsidRPr="00BB1826">
        <w:rPr>
          <w:rFonts w:ascii="Times New Roman" w:hAnsi="Times New Roman" w:cs="Times New Roman"/>
          <w:color w:val="44546A" w:themeColor="text2"/>
          <w:sz w:val="18"/>
          <w:szCs w:val="18"/>
        </w:rPr>
        <w:t xml:space="preserve"> did</w:t>
      </w:r>
      <w:r w:rsidR="00CF5F0A" w:rsidRPr="00BB1826">
        <w:rPr>
          <w:rFonts w:ascii="Times New Roman" w:hAnsi="Times New Roman" w:cs="Times New Roman"/>
          <w:color w:val="44546A" w:themeColor="text2"/>
          <w:sz w:val="18"/>
          <w:szCs w:val="18"/>
        </w:rPr>
        <w:t xml:space="preserve"> not</w:t>
      </w:r>
      <w:r w:rsidR="006C1613" w:rsidRPr="00BB1826">
        <w:rPr>
          <w:rFonts w:ascii="Times New Roman" w:hAnsi="Times New Roman" w:cs="Times New Roman"/>
          <w:color w:val="44546A" w:themeColor="text2"/>
          <w:sz w:val="18"/>
          <w:szCs w:val="18"/>
        </w:rPr>
        <w:t xml:space="preserve"> have any polymers achieving target properties, it was excluded from averaging. LC stands for linear combination, DM for duplicate </w:t>
      </w:r>
      <w:proofErr w:type="spellStart"/>
      <w:r w:rsidR="006C1613" w:rsidRPr="00BB1826">
        <w:rPr>
          <w:rFonts w:ascii="Times New Roman" w:hAnsi="Times New Roman" w:cs="Times New Roman"/>
          <w:color w:val="44546A" w:themeColor="text2"/>
          <w:sz w:val="18"/>
          <w:szCs w:val="18"/>
        </w:rPr>
        <w:t>mutatiton</w:t>
      </w:r>
      <w:proofErr w:type="spellEnd"/>
      <w:r w:rsidR="006C1613" w:rsidRPr="00BB1826">
        <w:rPr>
          <w:rFonts w:ascii="Times New Roman" w:hAnsi="Times New Roman" w:cs="Times New Roman"/>
          <w:color w:val="44546A" w:themeColor="text2"/>
          <w:sz w:val="18"/>
          <w:szCs w:val="18"/>
        </w:rPr>
        <w:t xml:space="preserve">, FBS for </w:t>
      </w:r>
      <w:r w:rsidR="00CF5F0A" w:rsidRPr="00BB1826">
        <w:rPr>
          <w:rFonts w:ascii="Times New Roman" w:hAnsi="Times New Roman" w:cs="Times New Roman"/>
          <w:color w:val="44546A" w:themeColor="text2"/>
          <w:sz w:val="18"/>
          <w:szCs w:val="18"/>
        </w:rPr>
        <w:t>frequency-based</w:t>
      </w:r>
      <w:r w:rsidR="006C1613" w:rsidRPr="00BB1826">
        <w:rPr>
          <w:rFonts w:ascii="Times New Roman" w:hAnsi="Times New Roman" w:cs="Times New Roman"/>
          <w:color w:val="44546A" w:themeColor="text2"/>
          <w:sz w:val="18"/>
          <w:szCs w:val="18"/>
        </w:rPr>
        <w:t xml:space="preserve"> selection, RG for remove adverse functional groups, CS for chemical screening, and FG for manually selected first generation</w:t>
      </w:r>
    </w:p>
    <w:p w14:paraId="6D6A8EE0" w14:textId="77777777" w:rsidR="00B0446B" w:rsidRPr="00BB1826" w:rsidRDefault="00CB4BA2" w:rsidP="00BB1826">
      <w:pPr>
        <w:spacing w:line="360" w:lineRule="auto"/>
        <w:jc w:val="both"/>
        <w:rPr>
          <w:rFonts w:ascii="Times New Roman" w:hAnsi="Times New Roman" w:cs="Times New Roman"/>
          <w:color w:val="000000" w:themeColor="text1"/>
        </w:rPr>
      </w:pPr>
      <w:r w:rsidRPr="00BB1826">
        <w:rPr>
          <w:rFonts w:ascii="Times New Roman" w:hAnsi="Times New Roman" w:cs="Times New Roman"/>
          <w:noProof/>
          <w:color w:val="000000" w:themeColor="text1"/>
        </w:rPr>
        <w:lastRenderedPageBreak/>
        <w:drawing>
          <wp:inline distT="0" distB="0" distL="0" distR="0" wp14:anchorId="6146A290" wp14:editId="64188684">
            <wp:extent cx="5943524" cy="59099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524" cy="5909945"/>
                    </a:xfrm>
                    <a:prstGeom prst="rect">
                      <a:avLst/>
                    </a:prstGeom>
                  </pic:spPr>
                </pic:pic>
              </a:graphicData>
            </a:graphic>
          </wp:inline>
        </w:drawing>
      </w:r>
    </w:p>
    <w:p w14:paraId="417B24C1" w14:textId="5BE2FE37" w:rsidR="00CB4BA2" w:rsidRPr="00BB1826" w:rsidRDefault="00B0446B" w:rsidP="00BB1826">
      <w:pPr>
        <w:spacing w:line="360" w:lineRule="auto"/>
        <w:jc w:val="both"/>
        <w:rPr>
          <w:rFonts w:ascii="Times New Roman" w:hAnsi="Times New Roman" w:cs="Times New Roman"/>
          <w:color w:val="44546A" w:themeColor="text2"/>
          <w:sz w:val="18"/>
          <w:szCs w:val="18"/>
        </w:rPr>
      </w:pPr>
      <w:r w:rsidRPr="0085390C">
        <w:rPr>
          <w:rFonts w:ascii="Times New Roman" w:hAnsi="Times New Roman" w:cs="Times New Roman"/>
          <w:b/>
          <w:bCs/>
          <w:color w:val="44546A" w:themeColor="text2"/>
          <w:sz w:val="18"/>
          <w:szCs w:val="18"/>
        </w:rPr>
        <w:t>Figure S</w:t>
      </w:r>
      <w:r w:rsidRPr="0085390C">
        <w:rPr>
          <w:rFonts w:ascii="Times New Roman" w:hAnsi="Times New Roman" w:cs="Times New Roman"/>
          <w:b/>
          <w:bCs/>
          <w:color w:val="44546A" w:themeColor="text2"/>
          <w:sz w:val="18"/>
          <w:szCs w:val="18"/>
        </w:rPr>
        <w:fldChar w:fldCharType="begin"/>
      </w:r>
      <w:r w:rsidRPr="0085390C">
        <w:rPr>
          <w:rFonts w:ascii="Times New Roman" w:hAnsi="Times New Roman" w:cs="Times New Roman"/>
          <w:b/>
          <w:bCs/>
          <w:color w:val="44546A" w:themeColor="text2"/>
          <w:sz w:val="18"/>
          <w:szCs w:val="18"/>
        </w:rPr>
        <w:instrText xml:space="preserve"> SEQ Figure_S \* ARABIC </w:instrText>
      </w:r>
      <w:r w:rsidRPr="0085390C">
        <w:rPr>
          <w:rFonts w:ascii="Times New Roman" w:hAnsi="Times New Roman" w:cs="Times New Roman"/>
          <w:b/>
          <w:bCs/>
          <w:color w:val="44546A" w:themeColor="text2"/>
          <w:sz w:val="18"/>
          <w:szCs w:val="18"/>
        </w:rPr>
        <w:fldChar w:fldCharType="separate"/>
      </w:r>
      <w:r w:rsidR="00B71E2B" w:rsidRPr="0085390C">
        <w:rPr>
          <w:rFonts w:ascii="Times New Roman" w:hAnsi="Times New Roman" w:cs="Times New Roman"/>
          <w:b/>
          <w:bCs/>
          <w:noProof/>
          <w:color w:val="44546A" w:themeColor="text2"/>
          <w:sz w:val="18"/>
          <w:szCs w:val="18"/>
        </w:rPr>
        <w:t>2</w:t>
      </w:r>
      <w:r w:rsidRPr="0085390C">
        <w:rPr>
          <w:rFonts w:ascii="Times New Roman" w:hAnsi="Times New Roman" w:cs="Times New Roman"/>
          <w:b/>
          <w:bCs/>
          <w:color w:val="44546A" w:themeColor="text2"/>
          <w:sz w:val="18"/>
          <w:szCs w:val="18"/>
        </w:rPr>
        <w:fldChar w:fldCharType="end"/>
      </w:r>
      <w:r w:rsidRPr="00BB1826">
        <w:rPr>
          <w:rFonts w:ascii="Times New Roman" w:hAnsi="Times New Roman" w:cs="Times New Roman"/>
          <w:color w:val="44546A" w:themeColor="text2"/>
          <w:sz w:val="18"/>
          <w:szCs w:val="18"/>
        </w:rPr>
        <w:t xml:space="preserve"> Uniform Manifold Approximation and Projection (UMAP) </w:t>
      </w:r>
      <w:r w:rsidR="00F83887" w:rsidRPr="00BB1826">
        <w:rPr>
          <w:rFonts w:ascii="Times New Roman" w:hAnsi="Times New Roman" w:cs="Times New Roman"/>
          <w:color w:val="44546A" w:themeColor="text2"/>
          <w:sz w:val="18"/>
          <w:szCs w:val="18"/>
        </w:rPr>
        <w:t xml:space="preserve">(a) </w:t>
      </w:r>
      <w:r w:rsidRPr="00BB1826">
        <w:rPr>
          <w:rFonts w:ascii="Times New Roman" w:hAnsi="Times New Roman" w:cs="Times New Roman"/>
          <w:color w:val="44546A" w:themeColor="text2"/>
          <w:sz w:val="18"/>
          <w:szCs w:val="18"/>
        </w:rPr>
        <w:t xml:space="preserve">and average </w:t>
      </w:r>
      <w:proofErr w:type="spellStart"/>
      <w:r w:rsidRPr="00BB1826">
        <w:rPr>
          <w:rFonts w:ascii="Times New Roman" w:hAnsi="Times New Roman" w:cs="Times New Roman"/>
          <w:color w:val="44546A" w:themeColor="text2"/>
          <w:sz w:val="18"/>
          <w:szCs w:val="18"/>
        </w:rPr>
        <w:t>tanimoto</w:t>
      </w:r>
      <w:proofErr w:type="spellEnd"/>
      <w:r w:rsidRPr="00BB1826">
        <w:rPr>
          <w:rFonts w:ascii="Times New Roman" w:hAnsi="Times New Roman" w:cs="Times New Roman"/>
          <w:color w:val="44546A" w:themeColor="text2"/>
          <w:sz w:val="18"/>
          <w:szCs w:val="18"/>
        </w:rPr>
        <w:t xml:space="preserve"> similarity score (b) of polymers achieving target properties (</w:t>
      </w:r>
      <w:proofErr w:type="spellStart"/>
      <w:r w:rsidRPr="00BB1826">
        <w:rPr>
          <w:rFonts w:ascii="Times New Roman" w:hAnsi="Times New Roman" w:cs="Times New Roman"/>
          <w:color w:val="44546A" w:themeColor="text2"/>
          <w:sz w:val="18"/>
          <w:szCs w:val="18"/>
        </w:rPr>
        <w:t>Tg</w:t>
      </w:r>
      <w:proofErr w:type="spellEnd"/>
      <w:r w:rsidRPr="00BB1826">
        <w:rPr>
          <w:rFonts w:ascii="Times New Roman" w:hAnsi="Times New Roman" w:cs="Times New Roman"/>
          <w:color w:val="44546A" w:themeColor="text2"/>
          <w:sz w:val="18"/>
          <w:szCs w:val="18"/>
        </w:rPr>
        <w:t xml:space="preserve"> &gt; 500 K, </w:t>
      </w:r>
      <m:oMath>
        <m:r>
          <w:rPr>
            <w:rFonts w:ascii="Cambria Math" w:hAnsi="Cambria Math" w:cs="Times New Roman"/>
            <w:color w:val="44546A" w:themeColor="text2"/>
            <w:sz w:val="18"/>
            <w:szCs w:val="18"/>
          </w:rPr>
          <m:t>ε</m:t>
        </m:r>
      </m:oMath>
      <w:r w:rsidRPr="00BB1826">
        <w:rPr>
          <w:rFonts w:ascii="Times New Roman" w:hAnsi="Times New Roman" w:cs="Times New Roman"/>
          <w:color w:val="44546A" w:themeColor="text2"/>
          <w:sz w:val="18"/>
          <w:szCs w:val="18"/>
        </w:rPr>
        <w:t xml:space="preserve"> &gt; 4, Eg &gt; 5 eV, </w:t>
      </w:r>
      <w:proofErr w:type="spellStart"/>
      <w:r w:rsidR="00F83887" w:rsidRPr="00BB1826">
        <w:rPr>
          <w:rFonts w:ascii="Times New Roman" w:hAnsi="Times New Roman" w:cs="Times New Roman"/>
          <w:color w:val="44546A" w:themeColor="text2"/>
          <w:sz w:val="18"/>
          <w:szCs w:val="18"/>
        </w:rPr>
        <w:t>e</w:t>
      </w:r>
      <w:r w:rsidR="00F83887" w:rsidRPr="00BB1826">
        <w:rPr>
          <w:rFonts w:ascii="Times New Roman" w:hAnsi="Times New Roman" w:cs="Times New Roman"/>
          <w:color w:val="44546A" w:themeColor="text2"/>
          <w:sz w:val="18"/>
          <w:szCs w:val="18"/>
          <w:vertAlign w:val="subscript"/>
        </w:rPr>
        <w:t>coh</w:t>
      </w:r>
      <w:proofErr w:type="spellEnd"/>
      <w:r w:rsidRPr="00BB1826">
        <w:rPr>
          <w:rFonts w:ascii="Times New Roman" w:hAnsi="Times New Roman" w:cs="Times New Roman"/>
          <w:color w:val="44546A" w:themeColor="text2"/>
          <w:sz w:val="18"/>
          <w:szCs w:val="18"/>
        </w:rPr>
        <w:t xml:space="preserve"> &lt; 80 </w:t>
      </w:r>
      <w:proofErr w:type="spellStart"/>
      <w:r w:rsidRPr="00BB1826">
        <w:rPr>
          <w:rFonts w:ascii="Times New Roman" w:hAnsi="Times New Roman" w:cs="Times New Roman"/>
          <w:color w:val="44546A" w:themeColor="text2"/>
          <w:sz w:val="18"/>
          <w:szCs w:val="18"/>
        </w:rPr>
        <w:t>cal</w:t>
      </w:r>
      <w:proofErr w:type="spellEnd"/>
      <w:r w:rsidR="00B71E2B" w:rsidRPr="00BB1826">
        <w:rPr>
          <w:rFonts w:ascii="Times New Roman" w:hAnsi="Times New Roman" w:cs="Times New Roman"/>
          <w:color w:val="44546A" w:themeColor="text2"/>
          <w:sz w:val="18"/>
          <w:szCs w:val="18"/>
        </w:rPr>
        <w:t xml:space="preserve"> </w:t>
      </w:r>
      <w:proofErr w:type="gramStart"/>
      <w:r w:rsidR="00B71E2B" w:rsidRPr="00BB1826">
        <w:rPr>
          <w:rFonts w:ascii="Times New Roman" w:hAnsi="Times New Roman" w:cs="Times New Roman"/>
          <w:color w:val="44546A" w:themeColor="text2"/>
          <w:sz w:val="18"/>
          <w:szCs w:val="18"/>
        </w:rPr>
        <w:t>cm</w:t>
      </w:r>
      <w:r w:rsidR="00B71E2B" w:rsidRPr="00BB1826">
        <w:rPr>
          <w:rFonts w:ascii="Times New Roman" w:hAnsi="Times New Roman" w:cs="Times New Roman"/>
          <w:color w:val="44546A" w:themeColor="text2"/>
          <w:sz w:val="18"/>
          <w:szCs w:val="18"/>
          <w:vertAlign w:val="superscript"/>
        </w:rPr>
        <w:t>-3</w:t>
      </w:r>
      <w:proofErr w:type="gramEnd"/>
      <w:r w:rsidRPr="00BB1826">
        <w:rPr>
          <w:rFonts w:ascii="Times New Roman" w:hAnsi="Times New Roman" w:cs="Times New Roman"/>
          <w:color w:val="44546A" w:themeColor="text2"/>
          <w:sz w:val="18"/>
          <w:szCs w:val="18"/>
        </w:rPr>
        <w:t xml:space="preserve">, and </w:t>
      </w:r>
      <w:r w:rsidR="00027DB7" w:rsidRPr="00027DB7">
        <w:rPr>
          <w:color w:val="44546A" w:themeColor="text2"/>
          <w:sz w:val="18"/>
          <w:szCs w:val="18"/>
        </w:rPr>
        <w:sym w:font="Symbol" w:char="F046"/>
      </w:r>
      <w:r w:rsidR="00027DB7" w:rsidRPr="00027DB7">
        <w:rPr>
          <w:color w:val="44546A" w:themeColor="text2"/>
          <w:sz w:val="18"/>
          <w:szCs w:val="18"/>
          <w:vertAlign w:val="subscript"/>
        </w:rPr>
        <w:t>e</w:t>
      </w:r>
      <w:r w:rsidR="00027DB7" w:rsidRPr="00027DB7">
        <w:rPr>
          <w:color w:val="44546A" w:themeColor="text2"/>
          <w:vertAlign w:val="subscript"/>
        </w:rPr>
        <w:t xml:space="preserve"> </w:t>
      </w:r>
      <w:r w:rsidRPr="00BB1826">
        <w:rPr>
          <w:rFonts w:ascii="Times New Roman" w:hAnsi="Times New Roman" w:cs="Times New Roman"/>
          <w:color w:val="44546A" w:themeColor="text2"/>
          <w:sz w:val="18"/>
          <w:szCs w:val="18"/>
        </w:rPr>
        <w:t xml:space="preserve">&gt; 3 eV) between five runs of the genetic algorithm with a linear combination + Clamping fitness function and duplicate mutation of repeat polymers. (a) UMAP projects the chemical fingerprints of the polymers down to two-dimensions with a cosine metric, 200 nearest neighbors, and 0.1 minimum distance. </w:t>
      </w:r>
      <w:r w:rsidR="00F83887" w:rsidRPr="00BB1826">
        <w:rPr>
          <w:rFonts w:ascii="Times New Roman" w:hAnsi="Times New Roman" w:cs="Times New Roman"/>
          <w:color w:val="44546A" w:themeColor="text2"/>
          <w:sz w:val="18"/>
          <w:szCs w:val="18"/>
        </w:rPr>
        <w:t>Reference p</w:t>
      </w:r>
      <w:r w:rsidRPr="00BB1826">
        <w:rPr>
          <w:rFonts w:ascii="Times New Roman" w:hAnsi="Times New Roman" w:cs="Times New Roman"/>
          <w:color w:val="44546A" w:themeColor="text2"/>
          <w:sz w:val="18"/>
          <w:szCs w:val="18"/>
        </w:rPr>
        <w:t xml:space="preserve">olymers </w:t>
      </w:r>
      <w:r w:rsidR="00F83887" w:rsidRPr="00BB1826">
        <w:rPr>
          <w:rFonts w:ascii="Times New Roman" w:hAnsi="Times New Roman" w:cs="Times New Roman"/>
          <w:color w:val="44546A" w:themeColor="text2"/>
          <w:sz w:val="18"/>
          <w:szCs w:val="18"/>
        </w:rPr>
        <w:t xml:space="preserve">are the polymers breaking of </w:t>
      </w:r>
      <w:proofErr w:type="spellStart"/>
      <w:r w:rsidR="00F83887" w:rsidRPr="00BB1826">
        <w:rPr>
          <w:rFonts w:ascii="Times New Roman" w:hAnsi="Times New Roman" w:cs="Times New Roman"/>
          <w:color w:val="44546A" w:themeColor="text2"/>
          <w:sz w:val="18"/>
          <w:szCs w:val="18"/>
        </w:rPr>
        <w:t>retrosynthetically</w:t>
      </w:r>
      <w:proofErr w:type="spellEnd"/>
      <w:r w:rsidR="00F83887" w:rsidRPr="00BB1826">
        <w:rPr>
          <w:rFonts w:ascii="Times New Roman" w:hAnsi="Times New Roman" w:cs="Times New Roman"/>
          <w:color w:val="44546A" w:themeColor="text2"/>
          <w:sz w:val="18"/>
          <w:szCs w:val="18"/>
        </w:rPr>
        <w:t xml:space="preserve"> interesting chemical substructures was used on</w:t>
      </w:r>
      <w:r w:rsidRPr="00BB1826">
        <w:rPr>
          <w:rFonts w:ascii="Times New Roman" w:hAnsi="Times New Roman" w:cs="Times New Roman"/>
          <w:color w:val="44546A" w:themeColor="text2"/>
          <w:sz w:val="18"/>
          <w:szCs w:val="18"/>
        </w:rPr>
        <w:t xml:space="preserve">. UMAP shows that the GA typically predicts polymers within a run that are chemically similar, but between runs, the polymers form distinct groups. Predicted polymers are typically distinct from the reference polymers blocks were taken from. (b) average </w:t>
      </w:r>
      <w:proofErr w:type="spellStart"/>
      <w:r w:rsidRPr="00BB1826">
        <w:rPr>
          <w:rFonts w:ascii="Times New Roman" w:hAnsi="Times New Roman" w:cs="Times New Roman"/>
          <w:color w:val="44546A" w:themeColor="text2"/>
          <w:sz w:val="18"/>
          <w:szCs w:val="18"/>
        </w:rPr>
        <w:t>tanimoto</w:t>
      </w:r>
      <w:proofErr w:type="spellEnd"/>
      <w:r w:rsidRPr="00BB1826">
        <w:rPr>
          <w:rFonts w:ascii="Times New Roman" w:hAnsi="Times New Roman" w:cs="Times New Roman"/>
          <w:color w:val="44546A" w:themeColor="text2"/>
          <w:sz w:val="18"/>
          <w:szCs w:val="18"/>
        </w:rPr>
        <w:t xml:space="preserve"> similarity scores between polymers achieving target properties of runs shows that polymers are very similar within a run but are much less </w:t>
      </w:r>
      <w:proofErr w:type="gramStart"/>
      <w:r w:rsidRPr="00BB1826">
        <w:rPr>
          <w:rFonts w:ascii="Times New Roman" w:hAnsi="Times New Roman" w:cs="Times New Roman"/>
          <w:color w:val="44546A" w:themeColor="text2"/>
          <w:sz w:val="18"/>
          <w:szCs w:val="18"/>
        </w:rPr>
        <w:t>similar to</w:t>
      </w:r>
      <w:proofErr w:type="gramEnd"/>
      <w:r w:rsidRPr="00BB1826">
        <w:rPr>
          <w:rFonts w:ascii="Times New Roman" w:hAnsi="Times New Roman" w:cs="Times New Roman"/>
          <w:color w:val="44546A" w:themeColor="text2"/>
          <w:sz w:val="18"/>
          <w:szCs w:val="18"/>
        </w:rPr>
        <w:t xml:space="preserve"> polymers of other runs. Seeds are colored the same as they are in the (a)</w:t>
      </w:r>
    </w:p>
    <w:p w14:paraId="62B64E58" w14:textId="77777777" w:rsidR="00BB1826" w:rsidRPr="00BB1826" w:rsidRDefault="00BB1826" w:rsidP="00BB1826">
      <w:pPr>
        <w:spacing w:line="360" w:lineRule="auto"/>
        <w:jc w:val="both"/>
        <w:rPr>
          <w:rFonts w:ascii="Times New Roman" w:hAnsi="Times New Roman" w:cs="Times New Roman"/>
          <w:color w:val="000000" w:themeColor="text1"/>
        </w:rPr>
      </w:pPr>
      <w:r w:rsidRPr="00BB1826">
        <w:rPr>
          <w:rFonts w:ascii="Times New Roman" w:hAnsi="Times New Roman" w:cs="Times New Roman"/>
          <w:noProof/>
          <w:color w:val="000000" w:themeColor="text1"/>
        </w:rPr>
        <w:lastRenderedPageBreak/>
        <w:drawing>
          <wp:inline distT="0" distB="0" distL="0" distR="0" wp14:anchorId="211F9B48" wp14:editId="5494CC7B">
            <wp:extent cx="5943109" cy="3249930"/>
            <wp:effectExtent l="0" t="0" r="635" b="127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109" cy="3249930"/>
                    </a:xfrm>
                    <a:prstGeom prst="rect">
                      <a:avLst/>
                    </a:prstGeom>
                  </pic:spPr>
                </pic:pic>
              </a:graphicData>
            </a:graphic>
          </wp:inline>
        </w:drawing>
      </w:r>
    </w:p>
    <w:p w14:paraId="06E88414" w14:textId="7E97DEC9" w:rsidR="00BB1826" w:rsidRPr="00BB1826" w:rsidRDefault="00BB1826" w:rsidP="00BB1826">
      <w:pPr>
        <w:spacing w:line="360" w:lineRule="auto"/>
        <w:jc w:val="both"/>
        <w:rPr>
          <w:rFonts w:ascii="Times New Roman" w:hAnsi="Times New Roman" w:cs="Times New Roman"/>
          <w:color w:val="44546A" w:themeColor="text2"/>
          <w:sz w:val="18"/>
          <w:szCs w:val="18"/>
        </w:rPr>
      </w:pPr>
      <w:r w:rsidRPr="0085390C">
        <w:rPr>
          <w:rFonts w:ascii="Times New Roman" w:hAnsi="Times New Roman" w:cs="Times New Roman"/>
          <w:b/>
          <w:bCs/>
          <w:color w:val="44546A" w:themeColor="text2"/>
          <w:sz w:val="18"/>
          <w:szCs w:val="18"/>
        </w:rPr>
        <w:t>Figure S3</w:t>
      </w:r>
      <w:r w:rsidRPr="00BB1826">
        <w:rPr>
          <w:rFonts w:ascii="Times New Roman" w:hAnsi="Times New Roman" w:cs="Times New Roman"/>
          <w:color w:val="44546A" w:themeColor="text2"/>
          <w:sz w:val="18"/>
          <w:szCs w:val="18"/>
        </w:rPr>
        <w:t xml:space="preserve"> UMAP of all polymers in two separate runs of the GA that used a random generator seed of 4. First generations of both are the same</w:t>
      </w:r>
    </w:p>
    <w:p w14:paraId="5C077580" w14:textId="77777777" w:rsidR="00CB4BA2" w:rsidRPr="00BB1826" w:rsidRDefault="00CB4BA2" w:rsidP="00BB1826">
      <w:pPr>
        <w:spacing w:line="360" w:lineRule="auto"/>
        <w:jc w:val="both"/>
        <w:rPr>
          <w:rFonts w:ascii="Times New Roman" w:hAnsi="Times New Roman" w:cs="Times New Roman"/>
          <w:color w:val="000000" w:themeColor="text1"/>
        </w:rPr>
      </w:pPr>
    </w:p>
    <w:p w14:paraId="150A997A" w14:textId="3C438026" w:rsidR="00E2717A" w:rsidRPr="00BB1826" w:rsidRDefault="003D30E9" w:rsidP="00BB1826">
      <w:pPr>
        <w:spacing w:line="360" w:lineRule="auto"/>
        <w:jc w:val="both"/>
        <w:rPr>
          <w:rFonts w:ascii="Times New Roman" w:hAnsi="Times New Roman" w:cs="Times New Roman"/>
          <w:color w:val="000000" w:themeColor="text1"/>
        </w:rPr>
      </w:pPr>
      <w:r w:rsidRPr="00BB1826">
        <w:rPr>
          <w:rFonts w:ascii="Times New Roman" w:hAnsi="Times New Roman" w:cs="Times New Roman"/>
          <w:color w:val="000000" w:themeColor="text1"/>
        </w:rPr>
        <w:t xml:space="preserve">Hypothetical Polymer Synthesizability: </w:t>
      </w:r>
    </w:p>
    <w:p w14:paraId="229D00A1" w14:textId="31A6F651" w:rsidR="00BB1826" w:rsidRPr="00BB1826" w:rsidRDefault="00E2717A" w:rsidP="00BB1826">
      <w:pPr>
        <w:spacing w:line="360" w:lineRule="auto"/>
        <w:jc w:val="both"/>
        <w:rPr>
          <w:rFonts w:ascii="Times New Roman" w:hAnsi="Times New Roman" w:cs="Times New Roman"/>
          <w:color w:val="000000" w:themeColor="text1"/>
        </w:rPr>
      </w:pPr>
      <w:r w:rsidRPr="00BB1826">
        <w:rPr>
          <w:rFonts w:ascii="Times New Roman" w:hAnsi="Times New Roman" w:cs="Times New Roman"/>
          <w:color w:val="000000" w:themeColor="text1"/>
        </w:rPr>
        <w:t xml:space="preserve">Unfortunately, most polymers achieving target properties are not </w:t>
      </w:r>
      <w:proofErr w:type="spellStart"/>
      <w:r w:rsidRPr="00BB1826">
        <w:rPr>
          <w:rFonts w:ascii="Times New Roman" w:hAnsi="Times New Roman" w:cs="Times New Roman"/>
          <w:color w:val="000000" w:themeColor="text1"/>
        </w:rPr>
        <w:t>retrosynthetically</w:t>
      </w:r>
      <w:proofErr w:type="spellEnd"/>
      <w:r w:rsidRPr="00BB1826">
        <w:rPr>
          <w:rFonts w:ascii="Times New Roman" w:hAnsi="Times New Roman" w:cs="Times New Roman"/>
          <w:color w:val="000000" w:themeColor="text1"/>
        </w:rPr>
        <w:t xml:space="preserve"> feasible. As seen in Figure S3, only a few runs within an experiment can find any polymers that are </w:t>
      </w:r>
      <w:proofErr w:type="spellStart"/>
      <w:r w:rsidRPr="00BB1826">
        <w:rPr>
          <w:rFonts w:ascii="Times New Roman" w:hAnsi="Times New Roman" w:cs="Times New Roman"/>
          <w:color w:val="000000" w:themeColor="text1"/>
        </w:rPr>
        <w:t>retrosynthetically</w:t>
      </w:r>
      <w:proofErr w:type="spellEnd"/>
      <w:r w:rsidRPr="00BB1826">
        <w:rPr>
          <w:rFonts w:ascii="Times New Roman" w:hAnsi="Times New Roman" w:cs="Times New Roman"/>
          <w:color w:val="000000" w:themeColor="text1"/>
        </w:rPr>
        <w:t xml:space="preserve"> feasible. Runs that find a large number that are feasible typically generate very similar polymers. Efforts to increase </w:t>
      </w:r>
      <w:r w:rsidR="002106E5" w:rsidRPr="00BB1826">
        <w:rPr>
          <w:rFonts w:ascii="Times New Roman" w:hAnsi="Times New Roman" w:cs="Times New Roman"/>
          <w:color w:val="000000" w:themeColor="text1"/>
        </w:rPr>
        <w:t xml:space="preserve">synthetic </w:t>
      </w:r>
      <w:r w:rsidRPr="00BB1826">
        <w:rPr>
          <w:rFonts w:ascii="Times New Roman" w:hAnsi="Times New Roman" w:cs="Times New Roman"/>
          <w:color w:val="000000" w:themeColor="text1"/>
        </w:rPr>
        <w:t>feasibility by adding chemical screening (CS)</w:t>
      </w:r>
      <w:r w:rsidR="00BB1826" w:rsidRPr="00BB1826">
        <w:rPr>
          <w:rFonts w:ascii="Times New Roman" w:hAnsi="Times New Roman" w:cs="Times New Roman"/>
          <w:color w:val="000000" w:themeColor="text1"/>
        </w:rPr>
        <w:t xml:space="preserve"> </w:t>
      </w:r>
      <w:r w:rsidRPr="00BB1826">
        <w:rPr>
          <w:rFonts w:ascii="Times New Roman" w:hAnsi="Times New Roman" w:cs="Times New Roman"/>
          <w:color w:val="000000" w:themeColor="text1"/>
        </w:rPr>
        <w:t xml:space="preserve">and frequency-based selection (FBS) </w:t>
      </w:r>
      <w:r w:rsidR="002106E5" w:rsidRPr="00BB1826">
        <w:rPr>
          <w:rFonts w:ascii="Times New Roman" w:hAnsi="Times New Roman" w:cs="Times New Roman"/>
          <w:color w:val="000000" w:themeColor="text1"/>
        </w:rPr>
        <w:t>did not consistently work</w:t>
      </w:r>
      <w:r w:rsidRPr="00BB1826">
        <w:rPr>
          <w:rFonts w:ascii="Times New Roman" w:hAnsi="Times New Roman" w:cs="Times New Roman"/>
          <w:color w:val="000000" w:themeColor="text1"/>
        </w:rPr>
        <w:t xml:space="preserve">. </w:t>
      </w:r>
    </w:p>
    <w:p w14:paraId="551EE62F" w14:textId="20D19064" w:rsidR="00F83887" w:rsidRPr="00BB1826" w:rsidRDefault="00CB4BA2" w:rsidP="00BB1826">
      <w:pPr>
        <w:spacing w:line="360" w:lineRule="auto"/>
        <w:jc w:val="both"/>
        <w:rPr>
          <w:rFonts w:ascii="Times New Roman" w:hAnsi="Times New Roman" w:cs="Times New Roman"/>
          <w:color w:val="000000" w:themeColor="text1"/>
        </w:rPr>
      </w:pPr>
      <w:r w:rsidRPr="00BB1826">
        <w:rPr>
          <w:rFonts w:ascii="Times New Roman" w:hAnsi="Times New Roman" w:cs="Times New Roman"/>
          <w:noProof/>
          <w:color w:val="000000" w:themeColor="text1"/>
        </w:rPr>
        <w:lastRenderedPageBreak/>
        <w:drawing>
          <wp:inline distT="0" distB="0" distL="0" distR="0" wp14:anchorId="16D03212" wp14:editId="31932A00">
            <wp:extent cx="5943600" cy="4647565"/>
            <wp:effectExtent l="0" t="0" r="0" b="63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47565"/>
                    </a:xfrm>
                    <a:prstGeom prst="rect">
                      <a:avLst/>
                    </a:prstGeom>
                  </pic:spPr>
                </pic:pic>
              </a:graphicData>
            </a:graphic>
          </wp:inline>
        </w:drawing>
      </w:r>
    </w:p>
    <w:p w14:paraId="7A8DBE24" w14:textId="31906AE7" w:rsidR="00CB4BA2" w:rsidRPr="00BB1826" w:rsidRDefault="00F83887" w:rsidP="009B174F">
      <w:pPr>
        <w:spacing w:line="360" w:lineRule="auto"/>
        <w:rPr>
          <w:rFonts w:ascii="Times New Roman" w:hAnsi="Times New Roman" w:cs="Times New Roman"/>
          <w:color w:val="44546A" w:themeColor="text2"/>
          <w:sz w:val="18"/>
          <w:szCs w:val="18"/>
        </w:rPr>
      </w:pPr>
      <w:r w:rsidRPr="0085390C">
        <w:rPr>
          <w:rFonts w:ascii="Times New Roman" w:hAnsi="Times New Roman" w:cs="Times New Roman"/>
          <w:b/>
          <w:bCs/>
          <w:color w:val="44546A" w:themeColor="text2"/>
          <w:sz w:val="18"/>
          <w:szCs w:val="18"/>
        </w:rPr>
        <w:t>Figure S</w:t>
      </w:r>
      <w:r w:rsidR="00BB1826" w:rsidRPr="0085390C">
        <w:rPr>
          <w:rFonts w:ascii="Times New Roman" w:hAnsi="Times New Roman" w:cs="Times New Roman"/>
          <w:b/>
          <w:bCs/>
          <w:color w:val="44546A" w:themeColor="text2"/>
          <w:sz w:val="18"/>
          <w:szCs w:val="18"/>
        </w:rPr>
        <w:t>4</w:t>
      </w:r>
      <w:r w:rsidRPr="00BB1826">
        <w:rPr>
          <w:rFonts w:ascii="Times New Roman" w:hAnsi="Times New Roman" w:cs="Times New Roman"/>
          <w:color w:val="44546A" w:themeColor="text2"/>
          <w:sz w:val="18"/>
          <w:szCs w:val="18"/>
        </w:rPr>
        <w:t xml:space="preserve"> </w:t>
      </w:r>
      <w:r w:rsidR="00B71E2B" w:rsidRPr="00BB1826">
        <w:rPr>
          <w:rFonts w:ascii="Times New Roman" w:hAnsi="Times New Roman" w:cs="Times New Roman"/>
          <w:color w:val="44546A" w:themeColor="text2"/>
          <w:sz w:val="18"/>
          <w:szCs w:val="18"/>
        </w:rPr>
        <w:t>Number of polymers achieving target properties (</w:t>
      </w:r>
      <w:proofErr w:type="spellStart"/>
      <w:r w:rsidR="00B71E2B" w:rsidRPr="00BB1826">
        <w:rPr>
          <w:rFonts w:ascii="Times New Roman" w:hAnsi="Times New Roman" w:cs="Times New Roman"/>
          <w:color w:val="44546A" w:themeColor="text2"/>
          <w:sz w:val="18"/>
          <w:szCs w:val="18"/>
        </w:rPr>
        <w:t>Tg</w:t>
      </w:r>
      <w:proofErr w:type="spellEnd"/>
      <w:r w:rsidR="00B71E2B" w:rsidRPr="00BB1826">
        <w:rPr>
          <w:rFonts w:ascii="Times New Roman" w:hAnsi="Times New Roman" w:cs="Times New Roman"/>
          <w:color w:val="44546A" w:themeColor="text2"/>
          <w:sz w:val="18"/>
          <w:szCs w:val="18"/>
        </w:rPr>
        <w:t xml:space="preserve"> &gt; 500 K, </w:t>
      </w:r>
      <m:oMath>
        <m:r>
          <w:rPr>
            <w:rFonts w:ascii="Cambria Math" w:hAnsi="Cambria Math" w:cs="Times New Roman"/>
            <w:color w:val="44546A" w:themeColor="text2"/>
            <w:sz w:val="18"/>
            <w:szCs w:val="18"/>
          </w:rPr>
          <m:t>ε</m:t>
        </m:r>
      </m:oMath>
      <w:r w:rsidR="00B71E2B" w:rsidRPr="00BB1826">
        <w:rPr>
          <w:rFonts w:ascii="Times New Roman" w:hAnsi="Times New Roman" w:cs="Times New Roman"/>
          <w:color w:val="44546A" w:themeColor="text2"/>
          <w:sz w:val="18"/>
          <w:szCs w:val="18"/>
        </w:rPr>
        <w:t xml:space="preserve"> &gt; 4, Eg &gt; 5 eV, </w:t>
      </w:r>
      <w:proofErr w:type="spellStart"/>
      <w:r w:rsidR="00B71E2B" w:rsidRPr="00BB1826">
        <w:rPr>
          <w:rFonts w:ascii="Times New Roman" w:hAnsi="Times New Roman" w:cs="Times New Roman"/>
          <w:color w:val="44546A" w:themeColor="text2"/>
          <w:sz w:val="18"/>
          <w:szCs w:val="18"/>
        </w:rPr>
        <w:t>e</w:t>
      </w:r>
      <w:r w:rsidR="00B71E2B" w:rsidRPr="00BB1826">
        <w:rPr>
          <w:rFonts w:ascii="Times New Roman" w:hAnsi="Times New Roman" w:cs="Times New Roman"/>
          <w:color w:val="44546A" w:themeColor="text2"/>
          <w:sz w:val="18"/>
          <w:szCs w:val="18"/>
          <w:vertAlign w:val="subscript"/>
        </w:rPr>
        <w:t>coh</w:t>
      </w:r>
      <w:proofErr w:type="spellEnd"/>
      <w:r w:rsidR="00B71E2B" w:rsidRPr="00BB1826">
        <w:rPr>
          <w:rFonts w:ascii="Times New Roman" w:hAnsi="Times New Roman" w:cs="Times New Roman"/>
          <w:color w:val="44546A" w:themeColor="text2"/>
          <w:sz w:val="18"/>
          <w:szCs w:val="18"/>
        </w:rPr>
        <w:t xml:space="preserve"> &lt; 80 </w:t>
      </w:r>
      <w:proofErr w:type="spellStart"/>
      <w:r w:rsidR="00B71E2B" w:rsidRPr="00BB1826">
        <w:rPr>
          <w:rFonts w:ascii="Times New Roman" w:hAnsi="Times New Roman" w:cs="Times New Roman"/>
          <w:color w:val="44546A" w:themeColor="text2"/>
          <w:sz w:val="18"/>
          <w:szCs w:val="18"/>
        </w:rPr>
        <w:t>cal</w:t>
      </w:r>
      <w:proofErr w:type="spellEnd"/>
      <w:r w:rsidR="00B71E2B" w:rsidRPr="00BB1826">
        <w:rPr>
          <w:rFonts w:ascii="Times New Roman" w:hAnsi="Times New Roman" w:cs="Times New Roman"/>
          <w:color w:val="44546A" w:themeColor="text2"/>
          <w:sz w:val="18"/>
          <w:szCs w:val="18"/>
        </w:rPr>
        <w:t xml:space="preserve"> cm</w:t>
      </w:r>
      <w:r w:rsidR="00B71E2B" w:rsidRPr="00BB1826">
        <w:rPr>
          <w:rFonts w:ascii="Times New Roman" w:hAnsi="Times New Roman" w:cs="Times New Roman"/>
          <w:color w:val="44546A" w:themeColor="text2"/>
          <w:sz w:val="18"/>
          <w:szCs w:val="18"/>
          <w:vertAlign w:val="superscript"/>
        </w:rPr>
        <w:t>-3</w:t>
      </w:r>
      <w:r w:rsidR="00B71E2B" w:rsidRPr="00BB1826">
        <w:rPr>
          <w:rFonts w:ascii="Times New Roman" w:hAnsi="Times New Roman" w:cs="Times New Roman"/>
          <w:color w:val="44546A" w:themeColor="text2"/>
          <w:sz w:val="18"/>
          <w:szCs w:val="18"/>
        </w:rPr>
        <w:t xml:space="preserve">, and </w:t>
      </w:r>
      <w:r w:rsidR="00027DB7" w:rsidRPr="00027DB7">
        <w:rPr>
          <w:color w:val="44546A" w:themeColor="text2"/>
          <w:sz w:val="18"/>
          <w:szCs w:val="18"/>
        </w:rPr>
        <w:sym w:font="Symbol" w:char="F046"/>
      </w:r>
      <w:proofErr w:type="gramStart"/>
      <w:r w:rsidR="00027DB7" w:rsidRPr="00027DB7">
        <w:rPr>
          <w:color w:val="44546A" w:themeColor="text2"/>
          <w:sz w:val="18"/>
          <w:szCs w:val="18"/>
          <w:vertAlign w:val="subscript"/>
        </w:rPr>
        <w:t>e</w:t>
      </w:r>
      <w:r w:rsidR="00027DB7" w:rsidRPr="00027DB7">
        <w:rPr>
          <w:color w:val="44546A" w:themeColor="text2"/>
          <w:vertAlign w:val="subscript"/>
        </w:rPr>
        <w:t xml:space="preserve"> </w:t>
      </w:r>
      <w:r w:rsidR="00B71E2B" w:rsidRPr="00027DB7">
        <w:rPr>
          <w:rFonts w:ascii="Times New Roman" w:hAnsi="Times New Roman" w:cs="Times New Roman"/>
          <w:color w:val="44546A" w:themeColor="text2"/>
          <w:sz w:val="18"/>
          <w:szCs w:val="18"/>
        </w:rPr>
        <w:t xml:space="preserve"> </w:t>
      </w:r>
      <w:r w:rsidR="00B71E2B" w:rsidRPr="00BB1826">
        <w:rPr>
          <w:rFonts w:ascii="Times New Roman" w:hAnsi="Times New Roman" w:cs="Times New Roman"/>
          <w:color w:val="44546A" w:themeColor="text2"/>
          <w:sz w:val="18"/>
          <w:szCs w:val="18"/>
        </w:rPr>
        <w:t>&gt;</w:t>
      </w:r>
      <w:proofErr w:type="gramEnd"/>
      <w:r w:rsidR="00B71E2B" w:rsidRPr="00BB1826">
        <w:rPr>
          <w:rFonts w:ascii="Times New Roman" w:hAnsi="Times New Roman" w:cs="Times New Roman"/>
          <w:color w:val="44546A" w:themeColor="text2"/>
          <w:sz w:val="18"/>
          <w:szCs w:val="18"/>
        </w:rPr>
        <w:t xml:space="preserve"> 3 eV) that are either medium or high </w:t>
      </w:r>
      <w:proofErr w:type="spellStart"/>
      <w:r w:rsidR="00B71E2B" w:rsidRPr="00BB1826">
        <w:rPr>
          <w:rFonts w:ascii="Times New Roman" w:hAnsi="Times New Roman" w:cs="Times New Roman"/>
          <w:color w:val="44546A" w:themeColor="text2"/>
          <w:sz w:val="18"/>
          <w:szCs w:val="18"/>
        </w:rPr>
        <w:t>retrosynthetically</w:t>
      </w:r>
      <w:proofErr w:type="spellEnd"/>
      <w:r w:rsidR="00B71E2B" w:rsidRPr="00BB1826">
        <w:rPr>
          <w:rFonts w:ascii="Times New Roman" w:hAnsi="Times New Roman" w:cs="Times New Roman"/>
          <w:color w:val="44546A" w:themeColor="text2"/>
          <w:sz w:val="18"/>
          <w:szCs w:val="18"/>
        </w:rPr>
        <w:t xml:space="preserve"> scoring</w:t>
      </w:r>
    </w:p>
    <w:p w14:paraId="659BEA2B" w14:textId="29734EB3" w:rsidR="002106E5" w:rsidRPr="00BB1826" w:rsidRDefault="002106E5" w:rsidP="00BB1826">
      <w:pPr>
        <w:spacing w:line="360" w:lineRule="auto"/>
        <w:jc w:val="both"/>
        <w:rPr>
          <w:rFonts w:ascii="Times New Roman" w:hAnsi="Times New Roman" w:cs="Times New Roman"/>
        </w:rPr>
      </w:pPr>
    </w:p>
    <w:p w14:paraId="49E60DDB" w14:textId="19AE5A49" w:rsidR="00C60F83" w:rsidRPr="00BB1826" w:rsidRDefault="00C60F83" w:rsidP="00BB1826">
      <w:pPr>
        <w:spacing w:line="360" w:lineRule="auto"/>
        <w:jc w:val="both"/>
        <w:rPr>
          <w:rFonts w:ascii="Times New Roman" w:hAnsi="Times New Roman" w:cs="Times New Roman"/>
          <w:color w:val="000000" w:themeColor="text1"/>
        </w:rPr>
      </w:pPr>
    </w:p>
    <w:p w14:paraId="03B03B68" w14:textId="42919C9C" w:rsidR="00C60F83" w:rsidRPr="00BB1826" w:rsidRDefault="00C60F83" w:rsidP="00BB1826">
      <w:pPr>
        <w:spacing w:line="360" w:lineRule="auto"/>
        <w:jc w:val="both"/>
        <w:rPr>
          <w:rFonts w:ascii="Times New Roman" w:hAnsi="Times New Roman" w:cs="Times New Roman"/>
          <w:color w:val="000000" w:themeColor="text1"/>
        </w:rPr>
      </w:pPr>
      <w:r w:rsidRPr="00BB1826">
        <w:rPr>
          <w:rFonts w:ascii="Times New Roman" w:hAnsi="Times New Roman" w:cs="Times New Roman"/>
          <w:color w:val="000000" w:themeColor="text1"/>
        </w:rPr>
        <w:t>Reference:</w:t>
      </w:r>
    </w:p>
    <w:p w14:paraId="00254D0B" w14:textId="77777777" w:rsidR="00F146FB" w:rsidRPr="00BB1826" w:rsidRDefault="00C60F83" w:rsidP="003520A2">
      <w:pPr>
        <w:spacing w:line="360" w:lineRule="auto"/>
        <w:rPr>
          <w:rFonts w:ascii="Times New Roman" w:hAnsi="Times New Roman" w:cs="Times New Roman"/>
          <w:color w:val="000000"/>
        </w:rPr>
      </w:pPr>
      <w:r w:rsidRPr="00BB1826">
        <w:rPr>
          <w:rFonts w:ascii="Times New Roman" w:hAnsi="Times New Roman" w:cs="Times New Roman"/>
          <w:color w:val="000000" w:themeColor="text1"/>
        </w:rPr>
        <w:fldChar w:fldCharType="begin"/>
      </w:r>
      <w:r w:rsidRPr="00BB1826">
        <w:rPr>
          <w:rFonts w:ascii="Times New Roman" w:hAnsi="Times New Roman" w:cs="Times New Roman"/>
          <w:color w:val="000000" w:themeColor="text1"/>
        </w:rPr>
        <w:instrText xml:space="preserve"> ADDIN ZOTERO_BIBL {"uncited":[],"omitted":[],"custom":[]} CSL_BIBLIOGRAPHY </w:instrText>
      </w:r>
      <w:r w:rsidRPr="00BB1826">
        <w:rPr>
          <w:rFonts w:ascii="Times New Roman" w:hAnsi="Times New Roman" w:cs="Times New Roman"/>
          <w:color w:val="000000" w:themeColor="text1"/>
        </w:rPr>
        <w:fldChar w:fldCharType="separate"/>
      </w:r>
      <w:r w:rsidR="00F146FB" w:rsidRPr="00BB1826">
        <w:rPr>
          <w:rFonts w:ascii="Times New Roman" w:hAnsi="Times New Roman" w:cs="Times New Roman"/>
          <w:color w:val="000000"/>
        </w:rPr>
        <w:t xml:space="preserve">1. </w:t>
      </w:r>
      <w:r w:rsidR="00F146FB" w:rsidRPr="00BB1826">
        <w:rPr>
          <w:rFonts w:ascii="Times New Roman" w:hAnsi="Times New Roman" w:cs="Times New Roman"/>
          <w:color w:val="000000"/>
        </w:rPr>
        <w:tab/>
        <w:t>Doan Tran H, Kim C, Chen L, et al (2020) Machine-learning predictions of polymer properties with Polymer Genome. Journal of Applied Physics 128:171104. https://doi.org/10.1063/5.0023759</w:t>
      </w:r>
    </w:p>
    <w:p w14:paraId="3209576B" w14:textId="77777777" w:rsidR="00F146FB" w:rsidRPr="00BB1826" w:rsidRDefault="00F146FB" w:rsidP="003520A2">
      <w:pPr>
        <w:spacing w:line="360" w:lineRule="auto"/>
        <w:rPr>
          <w:rFonts w:ascii="Times New Roman" w:hAnsi="Times New Roman" w:cs="Times New Roman"/>
          <w:color w:val="000000"/>
        </w:rPr>
      </w:pPr>
      <w:r w:rsidRPr="00BB1826">
        <w:rPr>
          <w:rFonts w:ascii="Times New Roman" w:hAnsi="Times New Roman" w:cs="Times New Roman"/>
          <w:color w:val="000000"/>
        </w:rPr>
        <w:t xml:space="preserve">2. </w:t>
      </w:r>
      <w:r w:rsidRPr="00BB1826">
        <w:rPr>
          <w:rFonts w:ascii="Times New Roman" w:hAnsi="Times New Roman" w:cs="Times New Roman"/>
          <w:color w:val="000000"/>
        </w:rPr>
        <w:tab/>
        <w:t>Kamal D, Tran H, Kim C, et al (2021) Novel high voltage polymer insulators using computational and data-driven techniques. J Chem Phys 154:174906. https://doi.org/10.1063/5.0044306</w:t>
      </w:r>
    </w:p>
    <w:p w14:paraId="2B6B7519" w14:textId="77777777" w:rsidR="00F146FB" w:rsidRPr="00BB1826" w:rsidRDefault="00F146FB" w:rsidP="003520A2">
      <w:pPr>
        <w:spacing w:line="360" w:lineRule="auto"/>
        <w:rPr>
          <w:rFonts w:ascii="Times New Roman" w:hAnsi="Times New Roman" w:cs="Times New Roman"/>
          <w:color w:val="000000"/>
        </w:rPr>
      </w:pPr>
      <w:r w:rsidRPr="00BB1826">
        <w:rPr>
          <w:rFonts w:ascii="Times New Roman" w:hAnsi="Times New Roman" w:cs="Times New Roman"/>
          <w:color w:val="000000"/>
        </w:rPr>
        <w:t xml:space="preserve">3. </w:t>
      </w:r>
      <w:r w:rsidRPr="00BB1826">
        <w:rPr>
          <w:rFonts w:ascii="Times New Roman" w:hAnsi="Times New Roman" w:cs="Times New Roman"/>
          <w:color w:val="000000"/>
        </w:rPr>
        <w:tab/>
        <w:t>Chen L, Kim C, Batra R, et al (2020) Frequency-dependent dielectric constant prediction of polymers using machine learning. npj Comput Mater 6:61. https://doi.org/10.1038/s41524-020-0333-6</w:t>
      </w:r>
    </w:p>
    <w:p w14:paraId="5477FE0C" w14:textId="77777777" w:rsidR="00F146FB" w:rsidRPr="00BB1826" w:rsidRDefault="00F146FB" w:rsidP="003520A2">
      <w:pPr>
        <w:spacing w:line="360" w:lineRule="auto"/>
        <w:rPr>
          <w:rFonts w:ascii="Times New Roman" w:hAnsi="Times New Roman" w:cs="Times New Roman"/>
          <w:color w:val="000000"/>
        </w:rPr>
      </w:pPr>
      <w:r w:rsidRPr="00BB1826">
        <w:rPr>
          <w:rFonts w:ascii="Times New Roman" w:hAnsi="Times New Roman" w:cs="Times New Roman"/>
          <w:color w:val="000000"/>
        </w:rPr>
        <w:lastRenderedPageBreak/>
        <w:t xml:space="preserve">4. </w:t>
      </w:r>
      <w:r w:rsidRPr="00BB1826">
        <w:rPr>
          <w:rFonts w:ascii="Times New Roman" w:hAnsi="Times New Roman" w:cs="Times New Roman"/>
          <w:color w:val="000000"/>
        </w:rPr>
        <w:tab/>
        <w:t>McInnes L, Healy J, Melville J (2020) UMAP: Uniform Manifold Approximation and Projection for Dimension Reduction. arXiv:180203426 [cs, stat]</w:t>
      </w:r>
    </w:p>
    <w:p w14:paraId="5FD89638" w14:textId="2E14F6B5" w:rsidR="00C60F83" w:rsidRPr="00BB1826" w:rsidRDefault="00C60F83" w:rsidP="003520A2">
      <w:pPr>
        <w:spacing w:line="360" w:lineRule="auto"/>
        <w:rPr>
          <w:rFonts w:ascii="Times New Roman" w:hAnsi="Times New Roman" w:cs="Times New Roman"/>
          <w:color w:val="000000" w:themeColor="text1"/>
        </w:rPr>
      </w:pPr>
      <w:r w:rsidRPr="00BB1826">
        <w:rPr>
          <w:rFonts w:ascii="Times New Roman" w:hAnsi="Times New Roman" w:cs="Times New Roman"/>
          <w:color w:val="000000" w:themeColor="text1"/>
        </w:rPr>
        <w:fldChar w:fldCharType="end"/>
      </w:r>
    </w:p>
    <w:sectPr w:rsidR="00C60F83" w:rsidRPr="00BB18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E00"/>
    <w:rsid w:val="00027DB7"/>
    <w:rsid w:val="000469B7"/>
    <w:rsid w:val="00193892"/>
    <w:rsid w:val="001F08F6"/>
    <w:rsid w:val="002106E5"/>
    <w:rsid w:val="002976A1"/>
    <w:rsid w:val="003520A2"/>
    <w:rsid w:val="003D30E9"/>
    <w:rsid w:val="004073D2"/>
    <w:rsid w:val="00531E00"/>
    <w:rsid w:val="005408D8"/>
    <w:rsid w:val="00553637"/>
    <w:rsid w:val="006C1613"/>
    <w:rsid w:val="007B12BA"/>
    <w:rsid w:val="007C670C"/>
    <w:rsid w:val="00805A78"/>
    <w:rsid w:val="0085390C"/>
    <w:rsid w:val="00995DE4"/>
    <w:rsid w:val="009B174F"/>
    <w:rsid w:val="009E7BC0"/>
    <w:rsid w:val="00A01668"/>
    <w:rsid w:val="00A77F57"/>
    <w:rsid w:val="00AC089E"/>
    <w:rsid w:val="00B0125D"/>
    <w:rsid w:val="00B0446B"/>
    <w:rsid w:val="00B51CD1"/>
    <w:rsid w:val="00B71E2B"/>
    <w:rsid w:val="00B74826"/>
    <w:rsid w:val="00B8412B"/>
    <w:rsid w:val="00BB1826"/>
    <w:rsid w:val="00BC4A15"/>
    <w:rsid w:val="00C34BC6"/>
    <w:rsid w:val="00C60F83"/>
    <w:rsid w:val="00C95748"/>
    <w:rsid w:val="00CB4BA2"/>
    <w:rsid w:val="00CF5F0A"/>
    <w:rsid w:val="00D028EE"/>
    <w:rsid w:val="00D47DCA"/>
    <w:rsid w:val="00DA6371"/>
    <w:rsid w:val="00DF5611"/>
    <w:rsid w:val="00E120AC"/>
    <w:rsid w:val="00E2717A"/>
    <w:rsid w:val="00E90F01"/>
    <w:rsid w:val="00EB0D1D"/>
    <w:rsid w:val="00F146FB"/>
    <w:rsid w:val="00F25F45"/>
    <w:rsid w:val="00F65E83"/>
    <w:rsid w:val="00F83887"/>
    <w:rsid w:val="00FC2E9D"/>
    <w:rsid w:val="0FF39FF2"/>
    <w:rsid w:val="13A78186"/>
    <w:rsid w:val="145F045E"/>
    <w:rsid w:val="2272A05A"/>
    <w:rsid w:val="2872A8C0"/>
    <w:rsid w:val="2CA9A891"/>
    <w:rsid w:val="2CCBEF92"/>
    <w:rsid w:val="2D91B7E9"/>
    <w:rsid w:val="2F99BB3F"/>
    <w:rsid w:val="39FDB7C5"/>
    <w:rsid w:val="40539659"/>
    <w:rsid w:val="42DEC772"/>
    <w:rsid w:val="4DE14A0C"/>
    <w:rsid w:val="51BAD219"/>
    <w:rsid w:val="54C97961"/>
    <w:rsid w:val="5AEB36FF"/>
    <w:rsid w:val="6370F429"/>
    <w:rsid w:val="677E9CF5"/>
    <w:rsid w:val="6C1357D0"/>
    <w:rsid w:val="6FCE0E51"/>
    <w:rsid w:val="7169473A"/>
    <w:rsid w:val="782524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21296"/>
  <w15:chartTrackingRefBased/>
  <w15:docId w15:val="{7B42EB57-89C9-DF41-9C9A-5E924DC32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748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74826"/>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BC4A15"/>
    <w:pPr>
      <w:spacing w:after="200"/>
    </w:pPr>
    <w:rPr>
      <w:i/>
      <w:iCs/>
      <w:color w:val="44546A" w:themeColor="text2"/>
      <w:sz w:val="18"/>
      <w:szCs w:val="18"/>
    </w:rPr>
  </w:style>
  <w:style w:type="character" w:styleId="PlaceholderText">
    <w:name w:val="Placeholder Text"/>
    <w:basedOn w:val="DefaultParagraphFont"/>
    <w:uiPriority w:val="99"/>
    <w:semiHidden/>
    <w:rsid w:val="00F83887"/>
    <w:rPr>
      <w:color w:val="808080"/>
    </w:rPr>
  </w:style>
  <w:style w:type="paragraph" w:styleId="Bibliography">
    <w:name w:val="Bibliography"/>
    <w:basedOn w:val="Normal"/>
    <w:next w:val="Normal"/>
    <w:uiPriority w:val="37"/>
    <w:unhideWhenUsed/>
    <w:rsid w:val="009E7BC0"/>
  </w:style>
  <w:style w:type="paragraph" w:styleId="NoSpacing">
    <w:name w:val="No Spacing"/>
    <w:uiPriority w:val="1"/>
    <w:qFormat/>
    <w:rsid w:val="00F25F45"/>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DF56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423499">
      <w:bodyDiv w:val="1"/>
      <w:marLeft w:val="0"/>
      <w:marRight w:val="0"/>
      <w:marTop w:val="0"/>
      <w:marBottom w:val="0"/>
      <w:divBdr>
        <w:top w:val="none" w:sz="0" w:space="0" w:color="auto"/>
        <w:left w:val="none" w:sz="0" w:space="0" w:color="auto"/>
        <w:bottom w:val="none" w:sz="0" w:space="0" w:color="auto"/>
        <w:right w:val="none" w:sz="0" w:space="0" w:color="auto"/>
      </w:divBdr>
    </w:div>
    <w:div w:id="929005275">
      <w:bodyDiv w:val="1"/>
      <w:marLeft w:val="0"/>
      <w:marRight w:val="0"/>
      <w:marTop w:val="0"/>
      <w:marBottom w:val="0"/>
      <w:divBdr>
        <w:top w:val="none" w:sz="0" w:space="0" w:color="auto"/>
        <w:left w:val="none" w:sz="0" w:space="0" w:color="auto"/>
        <w:bottom w:val="none" w:sz="0" w:space="0" w:color="auto"/>
        <w:right w:val="none" w:sz="0" w:space="0" w:color="auto"/>
      </w:divBdr>
      <w:divsChild>
        <w:div w:id="2083062072">
          <w:marLeft w:val="0"/>
          <w:marRight w:val="0"/>
          <w:marTop w:val="0"/>
          <w:marBottom w:val="0"/>
          <w:divBdr>
            <w:top w:val="none" w:sz="0" w:space="0" w:color="auto"/>
            <w:left w:val="none" w:sz="0" w:space="0" w:color="auto"/>
            <w:bottom w:val="none" w:sz="0" w:space="0" w:color="auto"/>
            <w:right w:val="none" w:sz="0" w:space="0" w:color="auto"/>
          </w:divBdr>
          <w:divsChild>
            <w:div w:id="1508863143">
              <w:marLeft w:val="0"/>
              <w:marRight w:val="0"/>
              <w:marTop w:val="0"/>
              <w:marBottom w:val="0"/>
              <w:divBdr>
                <w:top w:val="none" w:sz="0" w:space="0" w:color="auto"/>
                <w:left w:val="none" w:sz="0" w:space="0" w:color="auto"/>
                <w:bottom w:val="none" w:sz="0" w:space="0" w:color="auto"/>
                <w:right w:val="none" w:sz="0" w:space="0" w:color="auto"/>
              </w:divBdr>
              <w:divsChild>
                <w:div w:id="117133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757751">
      <w:bodyDiv w:val="1"/>
      <w:marLeft w:val="0"/>
      <w:marRight w:val="0"/>
      <w:marTop w:val="0"/>
      <w:marBottom w:val="0"/>
      <w:divBdr>
        <w:top w:val="none" w:sz="0" w:space="0" w:color="auto"/>
        <w:left w:val="none" w:sz="0" w:space="0" w:color="auto"/>
        <w:bottom w:val="none" w:sz="0" w:space="0" w:color="auto"/>
        <w:right w:val="none" w:sz="0" w:space="0" w:color="auto"/>
      </w:divBdr>
      <w:divsChild>
        <w:div w:id="2021009049">
          <w:marLeft w:val="0"/>
          <w:marRight w:val="0"/>
          <w:marTop w:val="0"/>
          <w:marBottom w:val="0"/>
          <w:divBdr>
            <w:top w:val="none" w:sz="0" w:space="0" w:color="auto"/>
            <w:left w:val="none" w:sz="0" w:space="0" w:color="auto"/>
            <w:bottom w:val="none" w:sz="0" w:space="0" w:color="auto"/>
            <w:right w:val="none" w:sz="0" w:space="0" w:color="auto"/>
          </w:divBdr>
          <w:divsChild>
            <w:div w:id="258561093">
              <w:marLeft w:val="0"/>
              <w:marRight w:val="0"/>
              <w:marTop w:val="0"/>
              <w:marBottom w:val="0"/>
              <w:divBdr>
                <w:top w:val="none" w:sz="0" w:space="0" w:color="auto"/>
                <w:left w:val="none" w:sz="0" w:space="0" w:color="auto"/>
                <w:bottom w:val="none" w:sz="0" w:space="0" w:color="auto"/>
                <w:right w:val="none" w:sz="0" w:space="0" w:color="auto"/>
              </w:divBdr>
              <w:divsChild>
                <w:div w:id="114774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468616">
      <w:bodyDiv w:val="1"/>
      <w:marLeft w:val="0"/>
      <w:marRight w:val="0"/>
      <w:marTop w:val="0"/>
      <w:marBottom w:val="0"/>
      <w:divBdr>
        <w:top w:val="none" w:sz="0" w:space="0" w:color="auto"/>
        <w:left w:val="none" w:sz="0" w:space="0" w:color="auto"/>
        <w:bottom w:val="none" w:sz="0" w:space="0" w:color="auto"/>
        <w:right w:val="none" w:sz="0" w:space="0" w:color="auto"/>
      </w:divBdr>
    </w:div>
    <w:div w:id="1372612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58167-C90B-C045-8FCA-954DFD863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7</Pages>
  <Words>2470</Words>
  <Characters>14085</Characters>
  <Application>Microsoft Office Word</Application>
  <DocSecurity>0</DocSecurity>
  <Lines>117</Lines>
  <Paragraphs>33</Paragraphs>
  <ScaleCrop>false</ScaleCrop>
  <Company/>
  <LinksUpToDate>false</LinksUpToDate>
  <CharactersWithSpaces>16522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Kern, Joseph D</dc:creator>
  <cp:keywords/>
  <dc:description/>
  <cp:lastModifiedBy>Kern, Joseph D</cp:lastModifiedBy>
  <cp:revision>33</cp:revision>
  <dcterms:created xsi:type="dcterms:W3CDTF">2021-07-27T17:20:00Z</dcterms:created>
  <dcterms:modified xsi:type="dcterms:W3CDTF">2021-08-02T19:32:00Z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id="JRxmw0ge"/&gt;&lt;style id="http://www.zotero.org/styles/journal-of-materials-science" hasBibliography="1" bibliographyStyleHasBeenSet="1"/&gt;&lt;prefs&gt;&lt;pref name="fieldType" value="Field"/&gt;&lt;/prefs&gt;&lt;/data</vt:lpwstr>
  </property>
  <property fmtid="{D5CDD505-2E9C-101B-9397-08002B2CF9AE}" pid="3" name="ZOTERO_PREF_2">
    <vt:lpwstr>&gt;</vt:lpwstr>
  </property>
</Properties>
</file>