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privado de promesa de compraventa</w:t>
      </w:r>
    </w:p>
    <w:p>
      <w:pPr>
        <w:jc w:val="center"/>
      </w:pPr>
      <w:r>
        <w:rPr>
          <w:b/>
          <w:sz w:val="24"/>
        </w:rPr>
        <w:t>Finca ficticia 18427</w:t>
      </w:r>
    </w:p>
    <w:p>
      <w:pPr>
        <w:jc w:val="center"/>
      </w:pPr>
      <w:r>
        <w:rPr>
          <w:b/>
          <w:color w:val="A00000"/>
        </w:rPr>
        <w:t>DOCUMENTO FICTICIO SIN VALIDEZ  USO EDUCATIVO</w:t>
      </w:r>
    </w:p>
    <w:p>
      <w:r>
        <w:t>En Santiago, a 14 de abril de 2026, comparecen Roberto Vega, quien declara actuar como representante del propietario, y Marta Ríos, en calidad de comprador. Las partes acuerdan la promesa de compraventa de la finca ficticia 18427.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2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Finca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18427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Superficie declarada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1,200 m²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Precio acordado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B/. 72,000.00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Anticipo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B/. 18,000.00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Cuenta receptora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Banco Istmo 010-999-0045 - titular R. Vega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Plazo para escritura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30 días</w:t>
            </w:r>
          </w:p>
        </w:tc>
      </w:tr>
    </w:tbl>
    <w:p/>
    <w:p>
      <w:pPr>
        <w:pStyle w:val="Heading1"/>
      </w:pPr>
      <w:r>
        <w:t>Declaraciones</w:t>
      </w:r>
    </w:p>
    <w:p>
      <w:r>
        <w:t>El vendedor declara poseer autorización suficiente. El documento de autorización no se adjunta a este contrato. El comprador manifiesta haber recibido fotografías y un plano de ubicación.</w:t>
      </w:r>
    </w:p>
    <w:p>
      <w:r>
        <w:t>Firma simulada del vendedor: Roberto Vega</w:t>
      </w:r>
    </w:p>
    <w:p>
      <w:r>
        <w:t>Firma simulada del comprador: Marta Ríos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