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E44FF" w14:textId="2303EB5A" w:rsidR="001D6150" w:rsidRDefault="00800057" w:rsidP="0080005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800057">
        <w:rPr>
          <w:rFonts w:ascii="Times New Roman" w:hAnsi="Times New Roman" w:cs="Times New Roman"/>
          <w:b/>
          <w:bCs/>
          <w:sz w:val="28"/>
          <w:szCs w:val="28"/>
          <w:lang w:val="uk-UA"/>
        </w:rPr>
        <w:t>Варіанти завдань до розрахунково-графічної роботи з дисципліни «</w:t>
      </w:r>
      <w:proofErr w:type="spellStart"/>
      <w:r w:rsidRPr="00800057">
        <w:rPr>
          <w:rFonts w:ascii="Times New Roman" w:hAnsi="Times New Roman" w:cs="Times New Roman"/>
          <w:b/>
          <w:bCs/>
          <w:sz w:val="28"/>
          <w:szCs w:val="28"/>
          <w:lang w:val="uk-UA"/>
        </w:rPr>
        <w:t>Проєктування</w:t>
      </w:r>
      <w:proofErr w:type="spellEnd"/>
      <w:r w:rsidRPr="00800057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виробничих експертних систем»</w:t>
      </w:r>
    </w:p>
    <w:p w14:paraId="0E6EBAFA" w14:textId="77777777" w:rsidR="00800057" w:rsidRDefault="00800057" w:rsidP="00800057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4C367A18" w14:textId="4F0EDE6D" w:rsidR="00800057" w:rsidRDefault="00800057" w:rsidP="001A7DC8">
      <w:pPr>
        <w:pStyle w:val="a9"/>
        <w:numPr>
          <w:ilvl w:val="0"/>
          <w:numId w:val="1"/>
        </w:numPr>
        <w:spacing w:line="360" w:lineRule="auto"/>
        <w:ind w:left="357" w:hanging="35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Основні характеристики та функції ЕС.</w:t>
      </w:r>
    </w:p>
    <w:p w14:paraId="7643F65D" w14:textId="61727496" w:rsidR="00800057" w:rsidRDefault="00800057" w:rsidP="001A7DC8">
      <w:pPr>
        <w:pStyle w:val="a9"/>
        <w:numPr>
          <w:ilvl w:val="0"/>
          <w:numId w:val="1"/>
        </w:numPr>
        <w:spacing w:line="360" w:lineRule="auto"/>
        <w:ind w:left="357" w:hanging="35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Знання й дані. Основні відмінності.</w:t>
      </w:r>
    </w:p>
    <w:p w14:paraId="457A9472" w14:textId="431B15B5" w:rsidR="00800057" w:rsidRDefault="00800057" w:rsidP="001A7DC8">
      <w:pPr>
        <w:pStyle w:val="a9"/>
        <w:numPr>
          <w:ilvl w:val="0"/>
          <w:numId w:val="1"/>
        </w:numPr>
        <w:spacing w:line="360" w:lineRule="auto"/>
        <w:ind w:left="357" w:hanging="35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Продукційні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моделі подання знань. Навести приклад із використанням 5-6 правил.</w:t>
      </w:r>
    </w:p>
    <w:p w14:paraId="430FD79F" w14:textId="3ABB8448" w:rsidR="00800057" w:rsidRDefault="00800057" w:rsidP="001A7DC8">
      <w:pPr>
        <w:pStyle w:val="a9"/>
        <w:numPr>
          <w:ilvl w:val="0"/>
          <w:numId w:val="1"/>
        </w:numPr>
        <w:spacing w:line="360" w:lineRule="auto"/>
        <w:ind w:left="357" w:hanging="35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Семантичні мережі як моделі подання знань. Навести приклад.</w:t>
      </w:r>
    </w:p>
    <w:p w14:paraId="7B5CC954" w14:textId="317A1227" w:rsidR="00800057" w:rsidRDefault="00800057" w:rsidP="001A7DC8">
      <w:pPr>
        <w:pStyle w:val="a9"/>
        <w:numPr>
          <w:ilvl w:val="0"/>
          <w:numId w:val="1"/>
        </w:numPr>
        <w:spacing w:line="360" w:lineRule="auto"/>
        <w:ind w:left="357" w:hanging="35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Фрейми як моделі подання знань. Навести приклад.</w:t>
      </w:r>
    </w:p>
    <w:p w14:paraId="19CB33EA" w14:textId="7C16FBCD" w:rsidR="00800057" w:rsidRDefault="00800057" w:rsidP="001A7DC8">
      <w:pPr>
        <w:pStyle w:val="a9"/>
        <w:numPr>
          <w:ilvl w:val="0"/>
          <w:numId w:val="1"/>
        </w:numPr>
        <w:spacing w:line="360" w:lineRule="auto"/>
        <w:ind w:left="357" w:hanging="35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Формальні логічні моделі подання знань. Навести приклад.</w:t>
      </w:r>
    </w:p>
    <w:p w14:paraId="1E7F6E88" w14:textId="2C67953D" w:rsidR="00800057" w:rsidRDefault="00800057" w:rsidP="001A7DC8">
      <w:pPr>
        <w:pStyle w:val="a9"/>
        <w:numPr>
          <w:ilvl w:val="0"/>
          <w:numId w:val="1"/>
        </w:numPr>
        <w:spacing w:line="360" w:lineRule="auto"/>
        <w:ind w:left="357" w:hanging="35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Висновок на знаннях</w:t>
      </w:r>
      <w:r w:rsidR="00E16969">
        <w:rPr>
          <w:rFonts w:ascii="Times New Roman" w:hAnsi="Times New Roman" w:cs="Times New Roman"/>
          <w:sz w:val="28"/>
          <w:szCs w:val="28"/>
          <w:lang w:val="uk-UA"/>
        </w:rPr>
        <w:t>: методи пошуку в глибину і завширшки.</w:t>
      </w:r>
    </w:p>
    <w:p w14:paraId="33364129" w14:textId="6E676E5C" w:rsidR="00E16969" w:rsidRDefault="00E16969" w:rsidP="001A7DC8">
      <w:pPr>
        <w:pStyle w:val="a9"/>
        <w:numPr>
          <w:ilvl w:val="0"/>
          <w:numId w:val="1"/>
        </w:numPr>
        <w:spacing w:line="360" w:lineRule="auto"/>
        <w:ind w:left="357" w:hanging="35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Основні положення теорії нечітких множин та застосування цієї теорії при розробці ЕС.</w:t>
      </w:r>
    </w:p>
    <w:p w14:paraId="70CB09A1" w14:textId="1101A9AC" w:rsidR="00E16969" w:rsidRDefault="00E16969" w:rsidP="001A7DC8">
      <w:pPr>
        <w:pStyle w:val="a9"/>
        <w:numPr>
          <w:ilvl w:val="0"/>
          <w:numId w:val="1"/>
        </w:numPr>
        <w:spacing w:line="360" w:lineRule="auto"/>
        <w:ind w:left="357" w:hanging="35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Основні положення інженерії знань.</w:t>
      </w:r>
    </w:p>
    <w:p w14:paraId="2D88A67A" w14:textId="4222B0BE" w:rsidR="00E16969" w:rsidRDefault="00E16969" w:rsidP="001A7DC8">
      <w:pPr>
        <w:pStyle w:val="a9"/>
        <w:numPr>
          <w:ilvl w:val="0"/>
          <w:numId w:val="1"/>
        </w:numPr>
        <w:spacing w:line="360" w:lineRule="auto"/>
        <w:ind w:left="357" w:hanging="35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Поняття «Поле знань» та «Піраміда знань».</w:t>
      </w:r>
    </w:p>
    <w:p w14:paraId="763AF66D" w14:textId="27FC7084" w:rsidR="00E16969" w:rsidRDefault="00E16969" w:rsidP="001A7DC8">
      <w:pPr>
        <w:pStyle w:val="a9"/>
        <w:numPr>
          <w:ilvl w:val="0"/>
          <w:numId w:val="1"/>
        </w:numPr>
        <w:spacing w:line="360" w:lineRule="auto"/>
        <w:ind w:left="357" w:hanging="35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Стратегії надбання знань.</w:t>
      </w:r>
    </w:p>
    <w:p w14:paraId="1E491307" w14:textId="3E678AA1" w:rsidR="00E16969" w:rsidRDefault="00E16969" w:rsidP="001A7DC8">
      <w:pPr>
        <w:pStyle w:val="a9"/>
        <w:numPr>
          <w:ilvl w:val="0"/>
          <w:numId w:val="1"/>
        </w:numPr>
        <w:spacing w:line="360" w:lineRule="auto"/>
        <w:ind w:left="357" w:hanging="35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Теоретико-методичні аспекти надбання знань.</w:t>
      </w:r>
    </w:p>
    <w:p w14:paraId="58C38BDA" w14:textId="0CDB8704" w:rsidR="00E16969" w:rsidRDefault="00E16969" w:rsidP="001A7DC8">
      <w:pPr>
        <w:pStyle w:val="a9"/>
        <w:numPr>
          <w:ilvl w:val="0"/>
          <w:numId w:val="1"/>
        </w:numPr>
        <w:spacing w:line="360" w:lineRule="auto"/>
        <w:ind w:left="357" w:hanging="35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Методологія одержання нового знання.</w:t>
      </w:r>
    </w:p>
    <w:p w14:paraId="4C18B9D9" w14:textId="4BC81E59" w:rsidR="00E16969" w:rsidRDefault="00E16969" w:rsidP="001A7DC8">
      <w:pPr>
        <w:pStyle w:val="a9"/>
        <w:numPr>
          <w:ilvl w:val="0"/>
          <w:numId w:val="1"/>
        </w:numPr>
        <w:spacing w:line="360" w:lineRule="auto"/>
        <w:ind w:left="357" w:hanging="35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Загальна характеристика методів практичного добування знань.</w:t>
      </w:r>
    </w:p>
    <w:p w14:paraId="0A6E7DBE" w14:textId="2A0B651D" w:rsidR="00E16969" w:rsidRDefault="00E16969" w:rsidP="001A7DC8">
      <w:pPr>
        <w:pStyle w:val="a9"/>
        <w:numPr>
          <w:ilvl w:val="0"/>
          <w:numId w:val="1"/>
        </w:numPr>
        <w:spacing w:line="360" w:lineRule="auto"/>
        <w:ind w:left="357" w:hanging="35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Текстологічні методи добування знань.</w:t>
      </w:r>
    </w:p>
    <w:p w14:paraId="78105B3D" w14:textId="0534D52A" w:rsidR="00E16969" w:rsidRDefault="00E16969" w:rsidP="001A7DC8">
      <w:pPr>
        <w:pStyle w:val="a9"/>
        <w:numPr>
          <w:ilvl w:val="0"/>
          <w:numId w:val="1"/>
        </w:numPr>
        <w:spacing w:line="360" w:lineRule="auto"/>
        <w:ind w:left="357" w:hanging="35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Комунікативні методи добування знань.</w:t>
      </w:r>
    </w:p>
    <w:p w14:paraId="47CCC675" w14:textId="42A4D9E5" w:rsidR="00E16969" w:rsidRDefault="00E16969" w:rsidP="001A7DC8">
      <w:pPr>
        <w:pStyle w:val="a9"/>
        <w:numPr>
          <w:ilvl w:val="0"/>
          <w:numId w:val="1"/>
        </w:numPr>
        <w:spacing w:line="360" w:lineRule="auto"/>
        <w:ind w:left="357" w:hanging="35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Активні групові методи</w:t>
      </w:r>
      <w:r w:rsidR="001A7DC8">
        <w:rPr>
          <w:rFonts w:ascii="Times New Roman" w:hAnsi="Times New Roman" w:cs="Times New Roman"/>
          <w:sz w:val="28"/>
          <w:szCs w:val="28"/>
          <w:lang w:val="uk-UA"/>
        </w:rPr>
        <w:t xml:space="preserve"> добування знань.</w:t>
      </w:r>
    </w:p>
    <w:p w14:paraId="69DFC875" w14:textId="7BDE5C44" w:rsidR="001A7DC8" w:rsidRDefault="001A7DC8" w:rsidP="001A7DC8">
      <w:pPr>
        <w:pStyle w:val="a9"/>
        <w:numPr>
          <w:ilvl w:val="0"/>
          <w:numId w:val="1"/>
        </w:numPr>
        <w:spacing w:line="360" w:lineRule="auto"/>
        <w:ind w:left="357" w:hanging="35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Загальна структура статичної ЕС.</w:t>
      </w:r>
    </w:p>
    <w:p w14:paraId="748BB306" w14:textId="59A49719" w:rsidR="001A7DC8" w:rsidRDefault="001A7DC8" w:rsidP="001A7DC8">
      <w:pPr>
        <w:pStyle w:val="a9"/>
        <w:numPr>
          <w:ilvl w:val="0"/>
          <w:numId w:val="1"/>
        </w:numPr>
        <w:spacing w:line="360" w:lineRule="auto"/>
        <w:ind w:left="357" w:hanging="35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Загальна структура </w:t>
      </w:r>
      <w:r>
        <w:rPr>
          <w:rFonts w:ascii="Times New Roman" w:hAnsi="Times New Roman" w:cs="Times New Roman"/>
          <w:sz w:val="28"/>
          <w:szCs w:val="28"/>
          <w:lang w:val="uk-UA"/>
        </w:rPr>
        <w:t>динамі</w:t>
      </w:r>
      <w:r>
        <w:rPr>
          <w:rFonts w:ascii="Times New Roman" w:hAnsi="Times New Roman" w:cs="Times New Roman"/>
          <w:sz w:val="28"/>
          <w:szCs w:val="28"/>
          <w:lang w:val="uk-UA"/>
        </w:rPr>
        <w:t>чної ЕС.</w:t>
      </w:r>
    </w:p>
    <w:p w14:paraId="77404219" w14:textId="77BF2FD1" w:rsidR="001A7DC8" w:rsidRDefault="001A7DC8" w:rsidP="001A7DC8">
      <w:pPr>
        <w:pStyle w:val="a9"/>
        <w:numPr>
          <w:ilvl w:val="0"/>
          <w:numId w:val="1"/>
        </w:numPr>
        <w:spacing w:line="360" w:lineRule="auto"/>
        <w:ind w:left="357" w:hanging="35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Механізм надбання знань у динамічних ЕС.</w:t>
      </w:r>
    </w:p>
    <w:p w14:paraId="5FDA1298" w14:textId="77777777" w:rsidR="001A7DC8" w:rsidRDefault="001A7DC8" w:rsidP="001A7DC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0BE6273A" w14:textId="1E25F0A5" w:rsidR="001A7DC8" w:rsidRPr="001A7DC8" w:rsidRDefault="001A7DC8" w:rsidP="001A7DC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A7DC8">
        <w:rPr>
          <w:rFonts w:ascii="Times New Roman" w:hAnsi="Times New Roman" w:cs="Times New Roman"/>
          <w:b/>
          <w:bCs/>
          <w:i/>
          <w:iCs/>
          <w:sz w:val="28"/>
          <w:szCs w:val="28"/>
          <w:lang w:val="uk-UA"/>
        </w:rPr>
        <w:t>Вимоги до оформлення РГР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uk-UA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uk-UA"/>
        </w:rPr>
        <w:t>робота повинна містити відповіді на обидва питання, що передбачені відповідним варіантом;</w:t>
      </w:r>
      <w:r w:rsidR="00380E0E">
        <w:rPr>
          <w:rFonts w:ascii="Times New Roman" w:hAnsi="Times New Roman" w:cs="Times New Roman"/>
          <w:sz w:val="28"/>
          <w:szCs w:val="28"/>
          <w:lang w:val="uk-UA"/>
        </w:rPr>
        <w:t xml:space="preserve"> загальний обсяг звіту з РГР – 10-15 сторінок.</w:t>
      </w:r>
    </w:p>
    <w:sectPr w:rsidR="001A7DC8" w:rsidRPr="001A7DC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A340C8"/>
    <w:multiLevelType w:val="hybridMultilevel"/>
    <w:tmpl w:val="AD2AB8AC"/>
    <w:lvl w:ilvl="0" w:tplc="200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0778199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057"/>
    <w:rsid w:val="001A7DC8"/>
    <w:rsid w:val="001D6150"/>
    <w:rsid w:val="00380E0E"/>
    <w:rsid w:val="00800057"/>
    <w:rsid w:val="00CF00CE"/>
    <w:rsid w:val="00E16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A1E73D"/>
  <w15:chartTrackingRefBased/>
  <w15:docId w15:val="{AD39B1B3-6907-43E3-BDD7-33D7DCEE7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000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000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000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00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000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000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000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000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000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000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000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000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0005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0005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0005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0005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0005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0005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000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8000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000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8000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000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80005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0005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0005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000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80005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000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181</Words>
  <Characters>1033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1</cp:revision>
  <dcterms:created xsi:type="dcterms:W3CDTF">2025-03-01T15:07:00Z</dcterms:created>
  <dcterms:modified xsi:type="dcterms:W3CDTF">2025-03-01T15:40:00Z</dcterms:modified>
</cp:coreProperties>
</file>