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48AFC" w14:textId="5E6A706E" w:rsidR="00EA5EF6" w:rsidRDefault="00793379" w:rsidP="00793379">
      <w:pPr>
        <w:jc w:val="center"/>
        <w:rPr>
          <w:b/>
          <w:bCs/>
          <w:sz w:val="36"/>
          <w:szCs w:val="36"/>
          <w:u w:val="single"/>
          <w:lang w:val="es-AR"/>
        </w:rPr>
      </w:pPr>
      <w:r w:rsidRPr="00793379">
        <w:rPr>
          <w:b/>
          <w:bCs/>
          <w:sz w:val="36"/>
          <w:szCs w:val="36"/>
          <w:u w:val="single"/>
          <w:lang w:val="es-AR"/>
        </w:rPr>
        <w:t>Estrategias TP GDD 2019 2° Cuatrimestre</w:t>
      </w:r>
    </w:p>
    <w:p w14:paraId="34681F34" w14:textId="1981CF4E" w:rsidR="00793379" w:rsidRDefault="00793379" w:rsidP="00793379">
      <w:pPr>
        <w:jc w:val="center"/>
        <w:rPr>
          <w:b/>
          <w:bCs/>
          <w:sz w:val="36"/>
          <w:szCs w:val="36"/>
          <w:u w:val="single"/>
          <w:lang w:val="es-AR"/>
        </w:rPr>
      </w:pPr>
    </w:p>
    <w:p w14:paraId="71D32238" w14:textId="65577F67" w:rsidR="007545BA" w:rsidRDefault="007545BA" w:rsidP="00793379">
      <w:pPr>
        <w:rPr>
          <w:rFonts w:ascii="Times New Roman" w:hAnsi="Times New Roman" w:cs="Times New Roman"/>
          <w:b/>
          <w:bCs/>
          <w:sz w:val="28"/>
          <w:szCs w:val="28"/>
          <w:lang w:val="es-AR"/>
        </w:rPr>
      </w:pPr>
      <w:r>
        <w:rPr>
          <w:rFonts w:ascii="Times New Roman" w:hAnsi="Times New Roman" w:cs="Times New Roman"/>
          <w:b/>
          <w:bCs/>
          <w:sz w:val="28"/>
          <w:szCs w:val="28"/>
          <w:lang w:val="es-AR"/>
        </w:rPr>
        <w:t>Login y Seguridad:</w:t>
      </w:r>
    </w:p>
    <w:p w14:paraId="68BF8B93" w14:textId="77777777" w:rsidR="007545BA" w:rsidRDefault="007545BA" w:rsidP="00793379">
      <w:pPr>
        <w:rPr>
          <w:rFonts w:ascii="Times New Roman" w:hAnsi="Times New Roman" w:cs="Times New Roman"/>
          <w:b/>
          <w:bCs/>
          <w:sz w:val="28"/>
          <w:szCs w:val="28"/>
          <w:lang w:val="es-AR"/>
        </w:rPr>
      </w:pPr>
    </w:p>
    <w:p w14:paraId="23FAACC5" w14:textId="2C05B3E5" w:rsidR="00793379" w:rsidRDefault="00793379" w:rsidP="00793379">
      <w:pPr>
        <w:rPr>
          <w:rFonts w:ascii="Times New Roman" w:hAnsi="Times New Roman" w:cs="Times New Roman"/>
          <w:b/>
          <w:bCs/>
          <w:sz w:val="28"/>
          <w:szCs w:val="28"/>
          <w:lang w:val="es-AR"/>
        </w:rPr>
      </w:pPr>
      <w:r>
        <w:rPr>
          <w:rFonts w:ascii="Times New Roman" w:hAnsi="Times New Roman" w:cs="Times New Roman"/>
          <w:b/>
          <w:bCs/>
          <w:sz w:val="28"/>
          <w:szCs w:val="28"/>
          <w:lang w:val="es-AR"/>
        </w:rPr>
        <w:t>ABM Cliente:</w:t>
      </w:r>
    </w:p>
    <w:p w14:paraId="4116CC18" w14:textId="241C2A73" w:rsidR="00793379" w:rsidRDefault="00793379" w:rsidP="0079337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La búsqueda se realiza con una consulta dinámica donde los campos vacios se reemplazan por “1=1”</w:t>
      </w:r>
    </w:p>
    <w:p w14:paraId="6795311A" w14:textId="04D9C9F7" w:rsidR="00793379" w:rsidRDefault="00793379" w:rsidP="0079337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Para dar de alta un cliente se verifica por constraint que el DNI no se repita, si bien el mail puede considerarse como unique, encontramos en la tabla maestra que clientes distintos tienen mismo mail</w:t>
      </w:r>
    </w:p>
    <w:p w14:paraId="3225A9B3" w14:textId="77E8E4FF" w:rsidR="00793379" w:rsidRDefault="00793379" w:rsidP="0079337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Al darse de baja un cliente se actualiza el campo habilitado</w:t>
      </w:r>
    </w:p>
    <w:p w14:paraId="3CA5FB41" w14:textId="77777777" w:rsidR="007E5509" w:rsidRDefault="007E5509" w:rsidP="007E5509">
      <w:pPr>
        <w:pStyle w:val="Prrafodelista"/>
        <w:ind w:left="1080"/>
        <w:rPr>
          <w:rFonts w:ascii="Times New Roman" w:hAnsi="Times New Roman" w:cs="Times New Roman"/>
          <w:sz w:val="24"/>
          <w:szCs w:val="24"/>
          <w:lang w:val="es-AR"/>
        </w:rPr>
      </w:pPr>
    </w:p>
    <w:p w14:paraId="09C6AA7D" w14:textId="73A947A7" w:rsidR="00DF538A" w:rsidRDefault="00DF538A" w:rsidP="00DF538A">
      <w:pPr>
        <w:rPr>
          <w:rFonts w:ascii="Times New Roman" w:hAnsi="Times New Roman" w:cs="Times New Roman"/>
          <w:b/>
          <w:bCs/>
          <w:sz w:val="28"/>
          <w:szCs w:val="28"/>
          <w:lang w:val="es-AR"/>
        </w:rPr>
      </w:pPr>
      <w:r>
        <w:rPr>
          <w:rFonts w:ascii="Times New Roman" w:hAnsi="Times New Roman" w:cs="Times New Roman"/>
          <w:b/>
          <w:bCs/>
          <w:sz w:val="28"/>
          <w:szCs w:val="28"/>
          <w:lang w:val="es-AR"/>
        </w:rPr>
        <w:t>ABM Proveedor:</w:t>
      </w:r>
    </w:p>
    <w:p w14:paraId="402EC4D5" w14:textId="5D420042" w:rsidR="00DF538A" w:rsidRDefault="00DF538A" w:rsidP="00DF538A">
      <w:pPr>
        <w:rPr>
          <w:rFonts w:ascii="Times New Roman" w:hAnsi="Times New Roman" w:cs="Times New Roman"/>
          <w:b/>
          <w:bCs/>
          <w:sz w:val="28"/>
          <w:szCs w:val="28"/>
          <w:lang w:val="es-AR"/>
        </w:rPr>
      </w:pPr>
    </w:p>
    <w:p w14:paraId="4810DEDC" w14:textId="6AC95C07" w:rsidR="00DF538A" w:rsidRDefault="00DF538A" w:rsidP="00DF538A">
      <w:pPr>
        <w:rPr>
          <w:rFonts w:ascii="Times New Roman" w:hAnsi="Times New Roman" w:cs="Times New Roman"/>
          <w:b/>
          <w:bCs/>
          <w:sz w:val="28"/>
          <w:szCs w:val="28"/>
          <w:lang w:val="es-AR"/>
        </w:rPr>
      </w:pPr>
      <w:r>
        <w:rPr>
          <w:rFonts w:ascii="Times New Roman" w:hAnsi="Times New Roman" w:cs="Times New Roman"/>
          <w:b/>
          <w:bCs/>
          <w:sz w:val="28"/>
          <w:szCs w:val="28"/>
          <w:lang w:val="es-AR"/>
        </w:rPr>
        <w:t>ABM Rol:</w:t>
      </w:r>
    </w:p>
    <w:p w14:paraId="49DC7034" w14:textId="62E5A96B" w:rsidR="00DF538A" w:rsidRDefault="00DF538A" w:rsidP="00DF538A">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El nombre del rol debe ser único</w:t>
      </w:r>
    </w:p>
    <w:p w14:paraId="1B1FA2B4" w14:textId="6609554B" w:rsidR="00DF538A" w:rsidRDefault="00DF538A" w:rsidP="00DF538A">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Un usuario nuevo puede asignarse un rol nuevo, en ese caso las funcionalidades funcionan igual que si fuese Administrador General</w:t>
      </w:r>
    </w:p>
    <w:p w14:paraId="0F1A06C6" w14:textId="3CDE9558" w:rsidR="00DF538A" w:rsidRDefault="00DF538A" w:rsidP="00DF538A">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Al dar de baja un rol, se actualiza el campo habilitado, que activa un Trigger que quita el rol a los usuarios que lo tenían asignado</w:t>
      </w:r>
    </w:p>
    <w:p w14:paraId="42141BAC" w14:textId="46A4C6C0" w:rsidR="007545BA" w:rsidRDefault="007545BA" w:rsidP="007545BA">
      <w:pPr>
        <w:rPr>
          <w:rFonts w:ascii="Times New Roman" w:hAnsi="Times New Roman" w:cs="Times New Roman"/>
          <w:b/>
          <w:bCs/>
          <w:sz w:val="28"/>
          <w:szCs w:val="28"/>
          <w:lang w:val="es-AR"/>
        </w:rPr>
      </w:pPr>
    </w:p>
    <w:p w14:paraId="3A69A14C" w14:textId="0E77CEA8" w:rsidR="007E5509" w:rsidRDefault="007E5509" w:rsidP="007545BA">
      <w:pPr>
        <w:rPr>
          <w:rFonts w:ascii="Times New Roman" w:hAnsi="Times New Roman" w:cs="Times New Roman"/>
          <w:b/>
          <w:bCs/>
          <w:sz w:val="28"/>
          <w:szCs w:val="28"/>
          <w:lang w:val="es-AR"/>
        </w:rPr>
      </w:pPr>
      <w:r>
        <w:rPr>
          <w:rFonts w:ascii="Times New Roman" w:hAnsi="Times New Roman" w:cs="Times New Roman"/>
          <w:b/>
          <w:bCs/>
          <w:sz w:val="28"/>
          <w:szCs w:val="28"/>
          <w:lang w:val="es-AR"/>
        </w:rPr>
        <w:t>Registro de Usuario:</w:t>
      </w:r>
    </w:p>
    <w:p w14:paraId="253FBB87" w14:textId="551AEE5E" w:rsidR="007E5509" w:rsidRDefault="007E5509" w:rsidP="007E550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Se realiza con una Transaction que contiene múltiples Stored Procedures</w:t>
      </w:r>
    </w:p>
    <w:p w14:paraId="053771E8" w14:textId="290D8B31" w:rsidR="007E5509" w:rsidRDefault="007E5509" w:rsidP="007E550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Primero se verifica que el nombre de usuario no esté siendo usado</w:t>
      </w:r>
    </w:p>
    <w:p w14:paraId="37C719DC" w14:textId="318FFC43" w:rsidR="007E5509" w:rsidRDefault="007E5509" w:rsidP="007E550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Dependiendo de que rol se selecciona, se abre el correspondiente formulario</w:t>
      </w:r>
    </w:p>
    <w:p w14:paraId="7BCD519B" w14:textId="7C56385F" w:rsidR="007E5509" w:rsidRDefault="007E5509" w:rsidP="007E550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Luego se verifica que el Cliente o Proveedor no se repita</w:t>
      </w:r>
    </w:p>
    <w:p w14:paraId="12BD8189" w14:textId="7C97A98E" w:rsidR="007E5509" w:rsidRDefault="007E5509" w:rsidP="007E5509">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Por ultimo se inserta en las Tablas y se Actualizan las Foreing Keys</w:t>
      </w:r>
    </w:p>
    <w:p w14:paraId="5224B6CD" w14:textId="6585BA80" w:rsidR="007E5509" w:rsidRDefault="007E5509" w:rsidP="007E5509">
      <w:pPr>
        <w:rPr>
          <w:rFonts w:ascii="Times New Roman" w:hAnsi="Times New Roman" w:cs="Times New Roman"/>
          <w:sz w:val="24"/>
          <w:szCs w:val="24"/>
          <w:lang w:val="es-AR"/>
        </w:rPr>
      </w:pPr>
    </w:p>
    <w:p w14:paraId="5650AD25" w14:textId="605B9CC0" w:rsidR="007E5509" w:rsidRDefault="007E5509" w:rsidP="007E5509">
      <w:pPr>
        <w:rPr>
          <w:rFonts w:ascii="Times New Roman" w:hAnsi="Times New Roman" w:cs="Times New Roman"/>
          <w:b/>
          <w:bCs/>
          <w:sz w:val="28"/>
          <w:szCs w:val="28"/>
          <w:lang w:val="es-AR"/>
        </w:rPr>
      </w:pPr>
      <w:r>
        <w:rPr>
          <w:rFonts w:ascii="Times New Roman" w:hAnsi="Times New Roman" w:cs="Times New Roman"/>
          <w:b/>
          <w:bCs/>
          <w:sz w:val="28"/>
          <w:szCs w:val="28"/>
          <w:lang w:val="es-AR"/>
        </w:rPr>
        <w:t>Carga Crédito:</w:t>
      </w:r>
    </w:p>
    <w:p w14:paraId="7B2E4761" w14:textId="52C9FE96" w:rsidR="007E5509" w:rsidRDefault="00767810" w:rsidP="00767810">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lastRenderedPageBreak/>
        <w:t>En la tabla maestra aparece que las cargas fueron realizadas por efectivo, decidimos agregar esa opción en nuestra aplicación a fines prácticos ya que, si el pago es con tarjeta o con efectivo no se controla si en realidad se pagó o no</w:t>
      </w:r>
    </w:p>
    <w:p w14:paraId="45E6FAD9" w14:textId="1ECFF5FF" w:rsidR="00767810" w:rsidRDefault="00767810" w:rsidP="00767810">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En el caso de las tarjetas se distingue entre Debito y Crédito mediante la tabla Tipo_Pago y se almacena solo el numero y el nombre del titular, la clave no se almacena por motivos de seguridad</w:t>
      </w:r>
    </w:p>
    <w:p w14:paraId="2B1D0ABC" w14:textId="06F34F43" w:rsidR="00767810" w:rsidRDefault="00767810" w:rsidP="00767810">
      <w:pPr>
        <w:rPr>
          <w:rFonts w:ascii="Times New Roman" w:hAnsi="Times New Roman" w:cs="Times New Roman"/>
          <w:sz w:val="24"/>
          <w:szCs w:val="24"/>
          <w:lang w:val="es-AR"/>
        </w:rPr>
      </w:pPr>
    </w:p>
    <w:p w14:paraId="3F347756" w14:textId="131AE1E3" w:rsidR="00767810" w:rsidRDefault="00767810" w:rsidP="00767810">
      <w:pPr>
        <w:rPr>
          <w:rFonts w:ascii="Times New Roman" w:hAnsi="Times New Roman" w:cs="Times New Roman"/>
          <w:b/>
          <w:bCs/>
          <w:sz w:val="28"/>
          <w:szCs w:val="28"/>
          <w:lang w:val="es-AR"/>
        </w:rPr>
      </w:pPr>
      <w:r>
        <w:rPr>
          <w:rFonts w:ascii="Times New Roman" w:hAnsi="Times New Roman" w:cs="Times New Roman"/>
          <w:b/>
          <w:bCs/>
          <w:sz w:val="28"/>
          <w:szCs w:val="28"/>
          <w:lang w:val="es-AR"/>
        </w:rPr>
        <w:t>Creación de Ofertas</w:t>
      </w:r>
    </w:p>
    <w:p w14:paraId="095872C5" w14:textId="2137B6FA" w:rsidR="00767810" w:rsidRDefault="00767810" w:rsidP="00767810">
      <w:pPr>
        <w:rPr>
          <w:rFonts w:ascii="Times New Roman" w:hAnsi="Times New Roman" w:cs="Times New Roman"/>
          <w:b/>
          <w:bCs/>
          <w:sz w:val="28"/>
          <w:szCs w:val="28"/>
          <w:lang w:val="es-AR"/>
        </w:rPr>
      </w:pPr>
    </w:p>
    <w:p w14:paraId="71734C44" w14:textId="7E2B0220" w:rsidR="00767810" w:rsidRDefault="00767810" w:rsidP="00767810">
      <w:pPr>
        <w:rPr>
          <w:rFonts w:ascii="Times New Roman" w:hAnsi="Times New Roman" w:cs="Times New Roman"/>
          <w:b/>
          <w:bCs/>
          <w:sz w:val="28"/>
          <w:szCs w:val="28"/>
          <w:lang w:val="es-AR"/>
        </w:rPr>
      </w:pPr>
      <w:r>
        <w:rPr>
          <w:rFonts w:ascii="Times New Roman" w:hAnsi="Times New Roman" w:cs="Times New Roman"/>
          <w:b/>
          <w:bCs/>
          <w:sz w:val="28"/>
          <w:szCs w:val="28"/>
          <w:lang w:val="es-AR"/>
        </w:rPr>
        <w:t>Comprar Ofertas</w:t>
      </w:r>
    </w:p>
    <w:p w14:paraId="52FD8647" w14:textId="6E990D37" w:rsidR="00767810" w:rsidRDefault="00767810" w:rsidP="00767810">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El sistema muestra por pantallas todas las oferta</w:t>
      </w:r>
      <w:r w:rsidR="00D643A8">
        <w:rPr>
          <w:rFonts w:ascii="Times New Roman" w:hAnsi="Times New Roman" w:cs="Times New Roman"/>
          <w:sz w:val="24"/>
          <w:szCs w:val="24"/>
          <w:lang w:val="es-AR"/>
        </w:rPr>
        <w:t>s</w:t>
      </w:r>
      <w:r>
        <w:rPr>
          <w:rFonts w:ascii="Times New Roman" w:hAnsi="Times New Roman" w:cs="Times New Roman"/>
          <w:sz w:val="24"/>
          <w:szCs w:val="24"/>
          <w:lang w:val="es-AR"/>
        </w:rPr>
        <w:t xml:space="preserve"> disponibles, para que no se muestren ofertas vencidas </w:t>
      </w:r>
      <w:r w:rsidR="00D643A8">
        <w:rPr>
          <w:rFonts w:ascii="Times New Roman" w:hAnsi="Times New Roman" w:cs="Times New Roman"/>
          <w:sz w:val="24"/>
          <w:szCs w:val="24"/>
          <w:lang w:val="es-AR"/>
        </w:rPr>
        <w:t xml:space="preserve">la tabla se llena a partir de la función Ofertas_Disponibles que retorna una tabla verificando que las ofertas </w:t>
      </w:r>
      <w:r w:rsidR="00D643A8" w:rsidRPr="00D643A8">
        <w:rPr>
          <w:rFonts w:ascii="Times New Roman" w:hAnsi="Times New Roman" w:cs="Times New Roman"/>
          <w:sz w:val="24"/>
          <w:szCs w:val="24"/>
          <w:u w:val="single"/>
          <w:lang w:val="es-AR"/>
        </w:rPr>
        <w:t>no</w:t>
      </w:r>
      <w:r w:rsidR="00D643A8">
        <w:rPr>
          <w:rFonts w:ascii="Times New Roman" w:hAnsi="Times New Roman" w:cs="Times New Roman"/>
          <w:sz w:val="24"/>
          <w:szCs w:val="24"/>
          <w:lang w:val="es-AR"/>
        </w:rPr>
        <w:t xml:space="preserve"> estén vencidas</w:t>
      </w:r>
    </w:p>
    <w:p w14:paraId="009CF22B" w14:textId="52B713B5" w:rsidR="00D643A8" w:rsidRDefault="00D643A8" w:rsidP="00767810">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Para efectuar la compra, se utiliza el Store Procedure nueva_compra, que verifica que el usuario tenga saldo disponible.</w:t>
      </w:r>
    </w:p>
    <w:p w14:paraId="547BE46A" w14:textId="786819C9" w:rsidR="00D643A8" w:rsidRDefault="00D643A8" w:rsidP="00767810">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Para controlar el saldo, ese campo en la tabla Cliente tiene una constraint de CHECK que controla que el saldo nunca puede ser menor que cero</w:t>
      </w:r>
    </w:p>
    <w:p w14:paraId="4CB21D38" w14:textId="55A96C49" w:rsidR="004D69AA" w:rsidRDefault="004D69AA" w:rsidP="004D69AA">
      <w:pPr>
        <w:rPr>
          <w:rFonts w:ascii="Times New Roman" w:hAnsi="Times New Roman" w:cs="Times New Roman"/>
          <w:sz w:val="24"/>
          <w:szCs w:val="24"/>
          <w:lang w:val="es-AR"/>
        </w:rPr>
      </w:pPr>
    </w:p>
    <w:p w14:paraId="5FABFDE4" w14:textId="595C15AA" w:rsidR="004D69AA" w:rsidRDefault="004D69AA" w:rsidP="004D69AA">
      <w:pPr>
        <w:rPr>
          <w:rFonts w:ascii="Times New Roman" w:hAnsi="Times New Roman" w:cs="Times New Roman"/>
          <w:b/>
          <w:bCs/>
          <w:sz w:val="28"/>
          <w:szCs w:val="28"/>
          <w:lang w:val="es-AR"/>
        </w:rPr>
      </w:pPr>
      <w:r>
        <w:rPr>
          <w:rFonts w:ascii="Times New Roman" w:hAnsi="Times New Roman" w:cs="Times New Roman"/>
          <w:b/>
          <w:bCs/>
          <w:sz w:val="28"/>
          <w:szCs w:val="28"/>
          <w:lang w:val="es-AR"/>
        </w:rPr>
        <w:t>Consumir Ofertas</w:t>
      </w:r>
    </w:p>
    <w:p w14:paraId="3CB8089A" w14:textId="1420BDA1" w:rsidR="004D69AA" w:rsidRDefault="004D69AA" w:rsidP="004D69AA">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La Aplicación muestra los cupones que pertenecen al proveedor, a través de la función cupones_proveedor que además de retornar los cupones de el proveedor suministrado por parámetro, devuelve solo los que no estén vencidos ni tampoco los que hayan sido entregados</w:t>
      </w:r>
    </w:p>
    <w:p w14:paraId="47177386" w14:textId="5EC358E7" w:rsidR="004D69AA" w:rsidRDefault="004D69AA" w:rsidP="004D69AA">
      <w:pPr>
        <w:rPr>
          <w:rFonts w:ascii="Times New Roman" w:hAnsi="Times New Roman" w:cs="Times New Roman"/>
          <w:sz w:val="24"/>
          <w:szCs w:val="24"/>
          <w:lang w:val="es-AR"/>
        </w:rPr>
      </w:pPr>
    </w:p>
    <w:p w14:paraId="07368A6F" w14:textId="23930E44" w:rsidR="004D69AA" w:rsidRDefault="004D69AA" w:rsidP="004D69AA">
      <w:pPr>
        <w:rPr>
          <w:rFonts w:ascii="Times New Roman" w:hAnsi="Times New Roman" w:cs="Times New Roman"/>
          <w:b/>
          <w:bCs/>
          <w:sz w:val="28"/>
          <w:szCs w:val="28"/>
          <w:lang w:val="es-AR"/>
        </w:rPr>
      </w:pPr>
      <w:r>
        <w:rPr>
          <w:rFonts w:ascii="Times New Roman" w:hAnsi="Times New Roman" w:cs="Times New Roman"/>
          <w:b/>
          <w:bCs/>
          <w:sz w:val="28"/>
          <w:szCs w:val="28"/>
          <w:lang w:val="es-AR"/>
        </w:rPr>
        <w:t>Facturacion</w:t>
      </w:r>
    </w:p>
    <w:p w14:paraId="5B970677" w14:textId="4BDFF32C" w:rsidR="004D69AA" w:rsidRDefault="004D69AA" w:rsidP="004D69AA">
      <w:pPr>
        <w:rPr>
          <w:rFonts w:ascii="Times New Roman" w:hAnsi="Times New Roman" w:cs="Times New Roman"/>
          <w:b/>
          <w:bCs/>
          <w:sz w:val="28"/>
          <w:szCs w:val="28"/>
          <w:lang w:val="es-AR"/>
        </w:rPr>
      </w:pPr>
    </w:p>
    <w:p w14:paraId="6980C70F" w14:textId="33D3A7A2" w:rsidR="004D69AA" w:rsidRDefault="004D69AA" w:rsidP="004D69AA">
      <w:pPr>
        <w:rPr>
          <w:rFonts w:ascii="Times New Roman" w:hAnsi="Times New Roman" w:cs="Times New Roman"/>
          <w:b/>
          <w:bCs/>
          <w:sz w:val="28"/>
          <w:szCs w:val="28"/>
          <w:lang w:val="es-AR"/>
        </w:rPr>
      </w:pPr>
      <w:r>
        <w:rPr>
          <w:rFonts w:ascii="Times New Roman" w:hAnsi="Times New Roman" w:cs="Times New Roman"/>
          <w:b/>
          <w:bCs/>
          <w:sz w:val="28"/>
          <w:szCs w:val="28"/>
          <w:lang w:val="es-AR"/>
        </w:rPr>
        <w:t>Listado Estadístico</w:t>
      </w:r>
    </w:p>
    <w:p w14:paraId="2BB9C1AE" w14:textId="59D2BC2E" w:rsidR="004D69AA" w:rsidRDefault="004D69AA" w:rsidP="004D69AA">
      <w:pPr>
        <w:rPr>
          <w:rFonts w:ascii="Times New Roman" w:hAnsi="Times New Roman" w:cs="Times New Roman"/>
          <w:b/>
          <w:bCs/>
          <w:sz w:val="28"/>
          <w:szCs w:val="28"/>
          <w:lang w:val="es-AR"/>
        </w:rPr>
      </w:pPr>
    </w:p>
    <w:p w14:paraId="048A11BF" w14:textId="09CD49BF" w:rsidR="004D69AA" w:rsidRPr="0012547D" w:rsidRDefault="004D69AA" w:rsidP="004D69AA">
      <w:pPr>
        <w:rPr>
          <w:rFonts w:ascii="Times New Roman" w:hAnsi="Times New Roman" w:cs="Times New Roman"/>
          <w:sz w:val="24"/>
          <w:szCs w:val="24"/>
          <w:lang w:val="es-AR"/>
        </w:rPr>
      </w:pPr>
      <w:r>
        <w:rPr>
          <w:rFonts w:ascii="Times New Roman" w:hAnsi="Times New Roman" w:cs="Times New Roman"/>
          <w:b/>
          <w:bCs/>
          <w:sz w:val="28"/>
          <w:szCs w:val="28"/>
          <w:lang w:val="es-AR"/>
        </w:rPr>
        <w:t>Otras Consideraciones</w:t>
      </w:r>
      <w:bookmarkStart w:id="0" w:name="_GoBack"/>
      <w:bookmarkEnd w:id="0"/>
    </w:p>
    <w:sectPr w:rsidR="004D69AA" w:rsidRPr="0012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52C79"/>
    <w:multiLevelType w:val="hybridMultilevel"/>
    <w:tmpl w:val="2E1C3344"/>
    <w:lvl w:ilvl="0" w:tplc="9FAAEE14">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33031"/>
    <w:rsid w:val="0012547D"/>
    <w:rsid w:val="00333031"/>
    <w:rsid w:val="004D69AA"/>
    <w:rsid w:val="007545BA"/>
    <w:rsid w:val="00767810"/>
    <w:rsid w:val="00793379"/>
    <w:rsid w:val="007E5509"/>
    <w:rsid w:val="00D643A8"/>
    <w:rsid w:val="00DF538A"/>
    <w:rsid w:val="00EA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963"/>
  <w15:chartTrackingRefBased/>
  <w15:docId w15:val="{17B36F63-0231-4945-B10C-32F5488A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7</cp:revision>
  <dcterms:created xsi:type="dcterms:W3CDTF">2019-11-13T12:52:00Z</dcterms:created>
  <dcterms:modified xsi:type="dcterms:W3CDTF">2019-11-13T13:20:00Z</dcterms:modified>
</cp:coreProperties>
</file>