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978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558B2F"/>
          <w:sz w:val="19"/>
          <w:lang w:val="es-CO"/>
        </w:rPr>
        <w:t>BUENAVISTA FLOWERS • SISTEMA DE GESTIÓN INTEGRAL DE SIEMBRAS</w:t>
      </w:r>
    </w:p>
    <w:p w14:paraId="1A99F157" w14:textId="77777777" w:rsidR="002225E9" w:rsidRPr="00FB314E" w:rsidRDefault="00E76C61">
      <w:pPr>
        <w:spacing w:before="40" w:after="80"/>
        <w:rPr>
          <w:lang w:val="es-CO"/>
        </w:rPr>
      </w:pPr>
      <w:r w:rsidRPr="00FB314E">
        <w:rPr>
          <w:rFonts w:ascii="Calibri" w:hAnsi="Calibri"/>
          <w:b/>
          <w:color w:val="1B5E20"/>
          <w:sz w:val="32"/>
          <w:lang w:val="es-CO"/>
        </w:rPr>
        <w:t>MANUAL DE SOPORTE TÉCNICO, INFRAESTRUCTURA Y MANTENIMIENTO</w:t>
      </w:r>
    </w:p>
    <w:p w14:paraId="1ECC5207" w14:textId="77777777" w:rsidR="002225E9" w:rsidRPr="00FB314E" w:rsidRDefault="00E76C61">
      <w:pPr>
        <w:rPr>
          <w:lang w:val="es-CO"/>
        </w:rPr>
      </w:pPr>
      <w:r w:rsidRPr="00FB314E">
        <w:rPr>
          <w:rFonts w:ascii="Calibri" w:hAnsi="Calibri"/>
          <w:i/>
          <w:color w:val="546E7A"/>
          <w:sz w:val="20"/>
          <w:lang w:val="es-CO"/>
        </w:rPr>
        <w:t>Especificación de Arquitectura, Concurrencia en MS Access, API REST, SQLite y Resolución de Fallas</w:t>
      </w:r>
    </w:p>
    <w:tbl>
      <w:tblPr>
        <w:tblW w:w="0" w:type="auto"/>
        <w:jc w:val="center"/>
        <w:tblBorders>
          <w:top w:val="single" w:sz="6" w:space="0" w:color="C5E1A5"/>
          <w:left w:val="single" w:sz="6" w:space="0" w:color="C5E1A5"/>
          <w:bottom w:val="single" w:sz="6" w:space="0" w:color="C5E1A5"/>
          <w:right w:val="single" w:sz="6" w:space="0" w:color="C5E1A5"/>
          <w:insideH w:val="single" w:sz="6" w:space="0" w:color="C5E1A5"/>
          <w:insideV w:val="single" w:sz="6" w:space="0" w:color="C5E1A5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EBF10C6" w14:textId="77777777">
        <w:trPr>
          <w:jc w:val="center"/>
        </w:trPr>
        <w:tc>
          <w:tcPr>
            <w:tcW w:w="9648" w:type="dxa"/>
            <w:shd w:val="clear" w:color="auto" w:fill="F9FBE7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F738B98" w14:textId="3AA93184" w:rsidR="002225E9" w:rsidRPr="00FB314E" w:rsidRDefault="00E76C61">
            <w:pPr>
              <w:spacing w:after="60"/>
              <w:rPr>
                <w:lang w:val="es-CO"/>
              </w:rPr>
            </w:pPr>
            <w:r w:rsidRPr="00FB314E">
              <w:rPr>
                <w:b/>
                <w:color w:val="1B5E20"/>
                <w:sz w:val="20"/>
                <w:lang w:val="es-CO"/>
              </w:rPr>
              <w:t>FICHA TÉCNICA Y CONTROL DE DESARROLLO</w:t>
            </w:r>
            <w:r w:rsidRPr="00FB314E">
              <w:rPr>
                <w:b/>
                <w:color w:val="1B5E20"/>
                <w:sz w:val="20"/>
                <w:lang w:val="es-CO"/>
              </w:rPr>
              <w:br/>
            </w:r>
            <w:r w:rsidRPr="00FB314E">
              <w:rPr>
                <w:b/>
                <w:color w:val="2E7D32"/>
                <w:sz w:val="18"/>
                <w:lang w:val="es-CO"/>
              </w:rPr>
              <w:t xml:space="preserve">• Organización: </w:t>
            </w:r>
            <w:r w:rsidRPr="00FB314E">
              <w:rPr>
                <w:color w:val="263238"/>
                <w:sz w:val="18"/>
                <w:lang w:val="es-CO"/>
              </w:rPr>
              <w:t>Buenavista Flowers</w:t>
            </w:r>
            <w:r w:rsidRPr="00FB314E">
              <w:rPr>
                <w:color w:val="263238"/>
                <w:sz w:val="18"/>
                <w:lang w:val="es-CO"/>
              </w:rPr>
              <w:br/>
            </w:r>
            <w:r w:rsidRPr="00FB314E">
              <w:rPr>
                <w:b/>
                <w:color w:val="2E7D32"/>
                <w:sz w:val="18"/>
                <w:lang w:val="es-CO"/>
              </w:rPr>
              <w:t xml:space="preserve">• Tipo de Documento: </w:t>
            </w:r>
            <w:r w:rsidRPr="00FB314E">
              <w:rPr>
                <w:color w:val="263238"/>
                <w:sz w:val="18"/>
                <w:lang w:val="es-CO"/>
              </w:rPr>
              <w:t>Manual Técnico de Infraestructura y Soporte de TI</w:t>
            </w:r>
            <w:r w:rsidRPr="00FB314E">
              <w:rPr>
                <w:color w:val="263238"/>
                <w:sz w:val="18"/>
                <w:lang w:val="es-CO"/>
              </w:rPr>
              <w:br/>
            </w:r>
            <w:r w:rsidRPr="00FB314E">
              <w:rPr>
                <w:b/>
                <w:color w:val="2E7D32"/>
                <w:sz w:val="18"/>
                <w:lang w:val="es-CO"/>
              </w:rPr>
              <w:t xml:space="preserve">• Código Oficial: </w:t>
            </w:r>
            <w:r w:rsidRPr="00FB314E">
              <w:rPr>
                <w:color w:val="263238"/>
                <w:sz w:val="18"/>
                <w:lang w:val="es-CO"/>
              </w:rPr>
              <w:t>MAN-SOP-TI-2026-V2</w:t>
            </w:r>
            <w:r w:rsidRPr="00FB314E">
              <w:rPr>
                <w:color w:val="263238"/>
                <w:sz w:val="18"/>
                <w:lang w:val="es-CO"/>
              </w:rPr>
              <w:br/>
            </w:r>
            <w:r w:rsidRPr="00FB314E">
              <w:rPr>
                <w:b/>
                <w:color w:val="2E7D32"/>
                <w:sz w:val="18"/>
                <w:lang w:val="es-CO"/>
              </w:rPr>
              <w:t xml:space="preserve">• Desarrollador de Software: </w:t>
            </w:r>
            <w:r w:rsidRPr="00FB314E">
              <w:rPr>
                <w:color w:val="263238"/>
                <w:sz w:val="18"/>
                <w:lang w:val="es-CO"/>
              </w:rPr>
              <w:t>Fernan Julián Pérez Gutiérrez (</w:t>
            </w:r>
            <w:r w:rsidR="00FB314E">
              <w:rPr>
                <w:color w:val="263238"/>
                <w:sz w:val="18"/>
                <w:lang w:val="es-CO"/>
              </w:rPr>
              <w:t>@</w:t>
            </w:r>
            <w:r w:rsidRPr="00FB314E">
              <w:rPr>
                <w:color w:val="263238"/>
                <w:sz w:val="18"/>
                <w:lang w:val="es-CO"/>
              </w:rPr>
              <w:t>FernanJPG1)</w:t>
            </w:r>
            <w:r w:rsidRPr="00FB314E">
              <w:rPr>
                <w:color w:val="263238"/>
                <w:sz w:val="18"/>
                <w:lang w:val="es-CO"/>
              </w:rPr>
              <w:br/>
            </w:r>
            <w:r w:rsidRPr="00FB314E">
              <w:rPr>
                <w:b/>
                <w:color w:val="2E7D32"/>
                <w:sz w:val="18"/>
                <w:lang w:val="es-CO"/>
              </w:rPr>
              <w:t xml:space="preserve">• Contacto del Autor: </w:t>
            </w:r>
            <w:r w:rsidRPr="00FB314E">
              <w:rPr>
                <w:color w:val="263238"/>
                <w:sz w:val="18"/>
                <w:lang w:val="es-CO"/>
              </w:rPr>
              <w:t>fernansecr@gmail.com</w:t>
            </w:r>
            <w:r w:rsidRPr="00FB314E">
              <w:rPr>
                <w:color w:val="263238"/>
                <w:sz w:val="18"/>
                <w:lang w:val="es-CO"/>
              </w:rPr>
              <w:br/>
            </w:r>
            <w:r w:rsidRPr="00FB314E">
              <w:rPr>
                <w:b/>
                <w:color w:val="2E7D32"/>
                <w:sz w:val="18"/>
                <w:lang w:val="es-CO"/>
              </w:rPr>
              <w:t xml:space="preserve">• Versión del Sistema: </w:t>
            </w:r>
            <w:r w:rsidRPr="00FB314E">
              <w:rPr>
                <w:color w:val="263238"/>
                <w:sz w:val="18"/>
                <w:lang w:val="es-CO"/>
              </w:rPr>
              <w:t>2.0.0 (Octubre 2026)</w:t>
            </w:r>
            <w:r w:rsidRPr="00FB314E">
              <w:rPr>
                <w:color w:val="263238"/>
                <w:sz w:val="18"/>
                <w:lang w:val="es-CO"/>
              </w:rPr>
              <w:br/>
            </w:r>
          </w:p>
        </w:tc>
      </w:tr>
    </w:tbl>
    <w:p w14:paraId="72F34B80" w14:textId="77777777" w:rsidR="002225E9" w:rsidRPr="00FB314E" w:rsidRDefault="002225E9">
      <w:pPr>
        <w:spacing w:after="120"/>
        <w:rPr>
          <w:lang w:val="es-CO"/>
        </w:rPr>
      </w:pPr>
    </w:p>
    <w:p w14:paraId="7AA469F4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Índice. Contenido del Manual Técnico</w:t>
      </w:r>
    </w:p>
    <w:p w14:paraId="1081AA9B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1. Arquitectura General y Flujo de Datos del Ecosistema</w:t>
      </w:r>
    </w:p>
    <w:p w14:paraId="597AC49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2. Requisitos de Infraestructura y Topología de Red</w:t>
      </w:r>
    </w:p>
    <w:p w14:paraId="55D59FB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3. Instalación, Configuración y Despliegue del Backend (FastAPI)</w:t>
      </w:r>
    </w:p>
    <w:p w14:paraId="7F5DF44B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4. Base de Datos Empresarial Microsoft Access (Concurrencia, db_lock y Backups)</w:t>
      </w:r>
    </w:p>
    <w:p w14:paraId="5271CAE5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5. Base de Datos Local en Tablets (SQLite WAL y Triple Respaldo JSON)</w:t>
      </w:r>
    </w:p>
    <w:p w14:paraId="72819186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6. Especificación de la API REST y Contrato de Sincronización</w:t>
      </w:r>
    </w:p>
    <w:p w14:paraId="6FB8B5D1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7. Matriz de Resolución de Problemas y Troubleshooting de Soporte</w:t>
      </w:r>
    </w:p>
    <w:p w14:paraId="1C2401BF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8. Checklist de Mantenimiento Preventivo Periódico</w:t>
      </w:r>
    </w:p>
    <w:p w14:paraId="2C63C8BD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1. Arquitectura General y Flujo de Datos del Ecosistema</w:t>
      </w:r>
    </w:p>
    <w:p w14:paraId="0B18D80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sistema implementa un patrón híbrido Cliente-Servidor Offline-First. La capa cliente (Flutter) gestiona la persistencia local en SQLite con modo WAL y triple redundancia JSON. La capa servidora (FastAPI en Windows) administra la base de datos empresarial Microsoft Access (bmempresarial2021.accdb) mediante serialización estricta por hilos (threading.Lock) y control transaccional.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BA3563D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241E18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                    TABLETS DE CAMPO (ANDROID)  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UI Flutter -&gt; SQLite (WAL Mode) &lt;-&gt; Persistent Backup (JSON)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HTTP REST (X-API-Key)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Puerto 8000 (Wi-Fi Local)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  SERVIDOR LOCAL WINDOWS (FASTAPI)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Router API -&gt; Auth API-Key -&gt; Threading Lock (db_lock Serializer)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ODBC Driver Jet/ACE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Exclusive=0 / ExtendedAnsiSQL=1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BASE DE DATOS MICROSOFT ACCESS: bmempresarial2021.accdb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Tablas: t_siembras_app, t49_mcamas, t50_mcomposcama, t31, t51, t102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Respaldo horario automático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lastRenderedPageBreak/>
              <w:t xml:space="preserve">                                  v  (Retención de las últimas 5 copias)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CARPETA backups_seguridad/ (Copias .accdb)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</w:p>
        </w:tc>
      </w:tr>
    </w:tbl>
    <w:p w14:paraId="34301BA2" w14:textId="77777777" w:rsidR="002225E9" w:rsidRPr="00FB314E" w:rsidRDefault="002225E9">
      <w:pPr>
        <w:spacing w:after="80"/>
        <w:rPr>
          <w:lang w:val="es-CO"/>
        </w:rPr>
      </w:pPr>
    </w:p>
    <w:p w14:paraId="34A0D58B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2. Requisitos de Infraestructura y Topología de Red</w:t>
      </w:r>
    </w:p>
    <w:p w14:paraId="192CF81C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2.1 Servidor Local / Host PC</w:t>
      </w:r>
    </w:p>
    <w:p w14:paraId="6D371001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Sistema Operativo: </w:t>
      </w:r>
      <w:r>
        <w:rPr>
          <w:rFonts w:ascii="Calibri" w:hAnsi="Calibri"/>
          <w:color w:val="263238"/>
          <w:sz w:val="19"/>
        </w:rPr>
        <w:t>Windows 10 Pro / Enterprise (64 bits), Windows 11 Pro o Windows Server 2016+.</w:t>
      </w:r>
    </w:p>
    <w:p w14:paraId="746DDB4A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Intérprete Python: </w:t>
      </w:r>
      <w:r>
        <w:rPr>
          <w:rFonts w:ascii="Calibri" w:hAnsi="Calibri"/>
          <w:color w:val="263238"/>
          <w:sz w:val="19"/>
        </w:rPr>
        <w:t>Python 3.10.x o 3.11.x (64 bits, con opción Add Python to PATH).</w:t>
      </w:r>
    </w:p>
    <w:p w14:paraId="35829980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Driver ODBC: </w:t>
      </w:r>
      <w:r>
        <w:rPr>
          <w:rFonts w:ascii="Calibri" w:hAnsi="Calibri"/>
          <w:color w:val="263238"/>
          <w:sz w:val="19"/>
        </w:rPr>
        <w:t>Microsoft Access Database Engine 2016 Redistributable x64 (imprescindible para pyodbc).</w:t>
      </w:r>
    </w:p>
    <w:p w14:paraId="6E478177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Hardware Mínimo: </w:t>
      </w:r>
      <w:r w:rsidRPr="00FB314E">
        <w:rPr>
          <w:rFonts w:ascii="Calibri" w:hAnsi="Calibri"/>
          <w:color w:val="263238"/>
          <w:sz w:val="19"/>
          <w:lang w:val="es-CO"/>
        </w:rPr>
        <w:t>Intel Core i3 / AMD Ryzen 3, 8 GB RAM (16 GB recomendado), 20 GB libres en SSD.</w:t>
      </w:r>
    </w:p>
    <w:p w14:paraId="483E9463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2.2 Dispositivos Móviles (Tablets)</w:t>
      </w:r>
    </w:p>
    <w:p w14:paraId="23CF7202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Tablets Android 8.0 (API 26) o superior, 2 GB RAM mínimo (3-4 GB recomendado), pantalla 8" a 10".</w:t>
      </w:r>
    </w:p>
    <w:p w14:paraId="68557A9C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2.3 Configuración de Red y Regla de Firewall</w:t>
      </w:r>
    </w:p>
    <w:p w14:paraId="324DA23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servidor debe tener IP estática o reserva fija DHCP (ej: 192.168.1.39). Puerto TCP 8000.</w:t>
      </w:r>
    </w:p>
    <w:p w14:paraId="6755E9C1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Comando PowerShell obligatorio en el servidor para habilitar el tráfico de las tablets: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17E32CF7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F58B05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New-NetFirewallRule -DisplayName "Siembras Backend 8000" -Direction Inbound -LocalPort 8000 -Protocol TCP -Action Allow</w:t>
            </w:r>
          </w:p>
        </w:tc>
      </w:tr>
    </w:tbl>
    <w:p w14:paraId="0140B3A9" w14:textId="77777777" w:rsidR="002225E9" w:rsidRDefault="002225E9">
      <w:pPr>
        <w:spacing w:after="80"/>
      </w:pPr>
    </w:p>
    <w:p w14:paraId="2A39092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3. Instalación, Configuración y Despliegue del Backend (FastAPI)</w:t>
      </w:r>
    </w:p>
    <w:p w14:paraId="6920DDD4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3.1 Instalación de Dependencias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50DF384B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EB105B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cd /d D:\PROYECTO SIEMBRAS\backend</w:t>
            </w:r>
            <w:r>
              <w:rPr>
                <w:rFonts w:ascii="Consolas" w:hAnsi="Consolas"/>
                <w:color w:val="37474F"/>
                <w:sz w:val="17"/>
              </w:rPr>
              <w:br/>
              <w:t>pip install -r requirements.txt</w:t>
            </w:r>
          </w:p>
        </w:tc>
      </w:tr>
    </w:tbl>
    <w:p w14:paraId="1E7F68CB" w14:textId="77777777" w:rsidR="002225E9" w:rsidRDefault="002225E9">
      <w:pPr>
        <w:spacing w:after="80"/>
      </w:pPr>
    </w:p>
    <w:p w14:paraId="18E3FB88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3.2 Variables de Entorno (.env)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7F8B45FE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354454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ACCESS_DB_PATH=D:\PROYECTO SIEMBRAS\bmempresarial2021.accdb</w:t>
            </w:r>
            <w:r>
              <w:rPr>
                <w:rFonts w:ascii="Consolas" w:hAnsi="Consolas"/>
                <w:color w:val="37474F"/>
                <w:sz w:val="17"/>
              </w:rPr>
              <w:br/>
              <w:t>AUTO_BACKUP_ON_SYNC=true</w:t>
            </w:r>
            <w:r>
              <w:rPr>
                <w:rFonts w:ascii="Consolas" w:hAnsi="Consolas"/>
                <w:color w:val="37474F"/>
                <w:sz w:val="17"/>
              </w:rPr>
              <w:br/>
              <w:t>API_KEY=sk-siembras-2026-devkey</w:t>
            </w:r>
            <w:r>
              <w:rPr>
                <w:rFonts w:ascii="Consolas" w:hAnsi="Consolas"/>
                <w:color w:val="37474F"/>
                <w:sz w:val="17"/>
              </w:rPr>
              <w:br/>
              <w:t>ADMIN_TOKEN=1234</w:t>
            </w:r>
          </w:p>
        </w:tc>
      </w:tr>
    </w:tbl>
    <w:p w14:paraId="1D092EAA" w14:textId="77777777" w:rsidR="002225E9" w:rsidRDefault="002225E9">
      <w:pPr>
        <w:spacing w:after="80"/>
      </w:pPr>
    </w:p>
    <w:p w14:paraId="0450004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3.3 Puesta en Marcha y Servicio Permanente</w:t>
      </w:r>
    </w:p>
    <w:p w14:paraId="0C28944B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Ejecute el script interactivo 'iniciar_backend.bat' en la raíz. Detecta automáticamente la IP local e inicia Uvicorn en 0.0.0.0:8000.</w:t>
      </w:r>
    </w:p>
    <w:p w14:paraId="0BCDC09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Para producción permanente sin sesión abierta de usuario, configure el servicio de Windows con NSSM: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7B4061D9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611A71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nssm install SiembrasBackend "C:\Python310\python.exe" "D:\PROYECTO SIEMBRAS\backend\run.py"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nssm start SiembrasBackend</w:t>
            </w:r>
          </w:p>
        </w:tc>
      </w:tr>
    </w:tbl>
    <w:p w14:paraId="6FF6CB53" w14:textId="77777777" w:rsidR="002225E9" w:rsidRPr="00FB314E" w:rsidRDefault="002225E9">
      <w:pPr>
        <w:spacing w:after="80"/>
        <w:rPr>
          <w:lang w:val="es-CO"/>
        </w:rPr>
      </w:pPr>
    </w:p>
    <w:p w14:paraId="69E314F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lastRenderedPageBreak/>
        <w:t>4. Base de Datos Empresarial Microsoft Access</w:t>
      </w:r>
    </w:p>
    <w:p w14:paraId="47A8B554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4.1 Concurrencia Segura y Bloqueo Multihilo (db_lock)</w:t>
      </w:r>
    </w:p>
    <w:p w14:paraId="2E4130AF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Microsoft Access no tolera transacciones concurrentes desordenadas. Para eliminar riesgos de archivos bloqueados (.laccdb) o corrupción de datos, el backend aplica dos técnicas fundamentales:</w:t>
      </w:r>
    </w:p>
    <w:p w14:paraId="15F562E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1. Cadena ODBC Compartida: </w:t>
      </w:r>
      <w:r w:rsidRPr="00FB314E">
        <w:rPr>
          <w:rFonts w:ascii="Calibri" w:hAnsi="Calibri"/>
          <w:color w:val="263238"/>
          <w:sz w:val="19"/>
          <w:lang w:val="es-CO"/>
        </w:rPr>
        <w:t>Driver={Microsoft Access Driver (*.mdb, *.accdb)};DBQ=...;Exclusive=0;ExtendedAnsiSQL=1; Permite que usuarios de oficina trabajen en Access sin interferir con el backend.</w:t>
      </w:r>
    </w:p>
    <w:p w14:paraId="01DFC35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2. Serialización Global (db_lock): </w:t>
      </w:r>
      <w:r w:rsidRPr="00FB314E">
        <w:rPr>
          <w:rFonts w:ascii="Calibri" w:hAnsi="Calibri"/>
          <w:color w:val="263238"/>
          <w:sz w:val="19"/>
          <w:lang w:val="es-CO"/>
        </w:rPr>
        <w:t>En app/db/connection.py, la función get_db() utiliza un threading.Lock global. Cada petición espera ordenadamente a que termine la anterior antes de abrir la base de datos.</w:t>
      </w:r>
    </w:p>
    <w:p w14:paraId="0054788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4.2 Tabla de Auditoría Móvil (t_siembras_app)</w:t>
      </w:r>
    </w:p>
    <w:p w14:paraId="43A1A4A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backend auto-crea la tabla t_siembras_app si no existe (función ensure_database_schema). Registra cada transacción con UUID universal, fecha pura sin desfases horarios, bloque, cama, variedad, operario, cantidad y observaciones.</w:t>
      </w:r>
    </w:p>
    <w:p w14:paraId="2B373717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4.3 Política de Backups Preventivos Automáticos</w:t>
      </w:r>
    </w:p>
    <w:p w14:paraId="00494A6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La función safe_backup_database() se ejecuta en un hilo asíncrono secundario (DB-Backup-Worker). Genera una copia horaria en 'backups_seguridad/' y retiene únicamente las 5 más recientes para optimizar el almacenamiento.</w:t>
      </w:r>
    </w:p>
    <w:p w14:paraId="16B8B54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5. Base de Datos Local en Tablets (SQLite WAL y Triple Respaldo)</w:t>
      </w:r>
    </w:p>
    <w:p w14:paraId="470F266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En app_movil/lib/database/local_db.dart, SQLite se inicializa con PRAGMA journal_mode = WAL y PRAGMA synchronous = FULL. Además, PersistentBackupService monitorea el ciclo de vida de la tablet (WidgetsBindingObserver); al suspenderse o apagarse la pantalla, genera de inmediato un volcado en formato JSON independiente de la memoria volátil.</w:t>
      </w:r>
    </w:p>
    <w:p w14:paraId="2B4236A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6. Especificación de la API REST y Contratos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2225E9" w14:paraId="12702755" w14:textId="77777777">
        <w:trPr>
          <w:jc w:val="center"/>
        </w:trPr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37E89B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E35BC6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Endpoint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449020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59E343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Autenticación</w:t>
            </w:r>
          </w:p>
        </w:tc>
      </w:tr>
      <w:tr w:rsidR="002225E9" w14:paraId="5373B539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3A19EE0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8DDA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/api/health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3C2742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Diagnóstico de conexión y estado de base de datos.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BAF5C7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  <w:tr w:rsidR="002225E9" w14:paraId="6CD86F60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C350F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C42C3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/api/catalogs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EA032B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Descarga de bloques, camas, variedades y operarios.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88314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18D41F77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35A16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POST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7D92B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/api/sync/siembras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71FC9F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Sincronización en lote de siembras y finalizaciones.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F55B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681AD201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C7CA9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B3925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/docs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EAA0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Documentación interactiva Swagger UI en tiempo real.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EFEB1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</w:tbl>
    <w:p w14:paraId="67F76BD8" w14:textId="77777777" w:rsidR="002225E9" w:rsidRDefault="002225E9">
      <w:pPr>
        <w:spacing w:after="100"/>
      </w:pPr>
    </w:p>
    <w:p w14:paraId="19F1247F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7. Matriz de Resolución de Problemas (Troubleshooting)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567D3023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11EC9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Incidencia Técnica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AEF9A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Causa Raíz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AC8BD4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Solución Paso a Paso</w:t>
            </w:r>
          </w:p>
        </w:tc>
      </w:tr>
      <w:tr w:rsidR="002225E9" w:rsidRPr="00FB314E" w14:paraId="15AA1187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AC8CAD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Tablet no conecta con el servidor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9D9A2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IP cambiada o Firewall de Windows bloqueando el puerto 8000.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F5A5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Ejecute ipconfig en el servidor, confirme la IP y aplique la regla de firewall en PowerShell.</w:t>
            </w:r>
          </w:p>
        </w:tc>
      </w:tr>
      <w:tr w:rsidR="002225E9" w:rsidRPr="00FB314E" w14:paraId="029959D4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6F31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Archivo Access bloqueado (.laccdb)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DB0853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abrupto de una sesión de Microsoft Access.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DB06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Access en todas las PCs, elimine el archivo temporal .laccdb huérfano y reinicie el backend.</w:t>
            </w:r>
          </w:p>
        </w:tc>
      </w:tr>
      <w:tr w:rsidR="002225E9" w14:paraId="02CCEAA0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17D4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lastRenderedPageBreak/>
              <w:t>Error ODBC: Driver no encontrado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44402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Arquitectura de Python incompatible con el driver de Access.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E4D6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Instale Microsoft Access Database Engine 2016 x64 coincidiendo con Python de 64 bits.</w:t>
            </w:r>
          </w:p>
        </w:tc>
      </w:tr>
      <w:tr w:rsidR="002225E9" w:rsidRPr="00FB314E" w14:paraId="68CC0F8D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51AD3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Tablet apagada por batería baja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6E7CC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Transacción interrumpida durante el apagado.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B4F947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Encienda la tablet y abra la app. La rutina de auto-recuperación restaurará los datos desde el archivo JSON.</w:t>
            </w:r>
          </w:p>
        </w:tc>
      </w:tr>
    </w:tbl>
    <w:p w14:paraId="777D90AD" w14:textId="77777777" w:rsidR="002225E9" w:rsidRPr="00FB314E" w:rsidRDefault="002225E9">
      <w:pPr>
        <w:spacing w:after="100"/>
        <w:rPr>
          <w:lang w:val="es-CO"/>
        </w:rPr>
      </w:pPr>
    </w:p>
    <w:p w14:paraId="272431BD" w14:textId="77777777" w:rsidR="002225E9" w:rsidRDefault="00E76C61">
      <w:pPr>
        <w:pStyle w:val="Ttulo1"/>
        <w:spacing w:before="240" w:after="80"/>
      </w:pPr>
      <w:r>
        <w:rPr>
          <w:rFonts w:ascii="Calibri" w:hAnsi="Calibri"/>
          <w:color w:val="1B5E20"/>
          <w:sz w:val="25"/>
        </w:rPr>
        <w:t>8. Checklist de Mantenimiento Preventivo Periódico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20BB5898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94E0ED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Frecuencia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859F9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Tarea Preventiva de TI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48463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 w:rsidR="002225E9" w14:paraId="0D119622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428F2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Diaria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B373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Verificar que iniciar_backend.bat o el servicio NSSM esté en ejecución.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01331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Soporte de Turno</w:t>
            </w:r>
          </w:p>
        </w:tc>
      </w:tr>
      <w:tr w:rsidR="002225E9" w14:paraId="0D12F288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B9403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Semanal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E22C3E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Comprobar la generación de copias en backups_seguridad/ y transferir a NAS.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C8167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Administrador TI</w:t>
            </w:r>
          </w:p>
        </w:tc>
      </w:tr>
      <w:tr w:rsidR="002225E9" w14:paraId="327A57DC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EF057A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Mensual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B1EA6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Ejecutar 'Compactar y Reparar base de datos' en Access fuera de horario laboral.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9ECB2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DBA / Encargado TI</w:t>
            </w:r>
          </w:p>
        </w:tc>
      </w:tr>
    </w:tbl>
    <w:p w14:paraId="1A895BAE" w14:textId="77777777" w:rsidR="002225E9" w:rsidRDefault="002225E9">
      <w:pPr>
        <w:spacing w:after="100"/>
      </w:pPr>
    </w:p>
    <w:p w14:paraId="228EE400" w14:textId="77777777" w:rsidR="002225E9" w:rsidRDefault="00E76C61">
      <w:pPr>
        <w:spacing w:before="280" w:after="80"/>
      </w:pPr>
      <w:r>
        <w:rPr>
          <w:b/>
          <w:color w:val="C8E6C9"/>
        </w:rPr>
        <w:t>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1096452E" w14:textId="77777777">
        <w:trPr>
          <w:jc w:val="center"/>
        </w:trPr>
        <w:tc>
          <w:tcPr>
            <w:tcW w:w="9648" w:type="dxa"/>
            <w:tcBorders>
              <w:left w:val="single" w:sz="36" w:space="0" w:color="2E7D32"/>
            </w:tcBorders>
            <w:shd w:val="clear" w:color="auto" w:fill="F1F8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D99E8" w14:textId="77777777" w:rsidR="002225E9" w:rsidRPr="00FB314E" w:rsidRDefault="00E76C61">
            <w:pPr>
              <w:spacing w:after="40"/>
              <w:rPr>
                <w:lang w:val="es-CO"/>
              </w:rPr>
            </w:pPr>
            <w:r w:rsidRPr="00FB314E">
              <w:rPr>
                <w:b/>
                <w:color w:val="1B5E20"/>
                <w:sz w:val="20"/>
                <w:lang w:val="es-CO"/>
              </w:rPr>
              <w:t>DOCUMENTO TÉCNICO APROBADO Y CERTIFICADO</w:t>
            </w:r>
            <w:r w:rsidRPr="00FB314E">
              <w:rPr>
                <w:b/>
                <w:color w:val="1B5E20"/>
                <w:sz w:val="20"/>
                <w:lang w:val="es-CO"/>
              </w:rPr>
              <w:br/>
            </w:r>
            <w:r w:rsidRPr="00FB314E">
              <w:rPr>
                <w:b/>
                <w:color w:val="263238"/>
                <w:sz w:val="19"/>
                <w:lang w:val="es-CO"/>
              </w:rPr>
              <w:t>Ingeniería y Desarrollo: Fernan Julián Pérez Gutiérrez</w:t>
            </w:r>
            <w:r w:rsidRPr="00FB314E">
              <w:rPr>
                <w:b/>
                <w:color w:val="263238"/>
                <w:sz w:val="19"/>
                <w:lang w:val="es-CO"/>
              </w:rPr>
              <w:br/>
            </w:r>
            <w:r w:rsidRPr="00FB314E">
              <w:rPr>
                <w:color w:val="546E7A"/>
                <w:sz w:val="18"/>
                <w:lang w:val="es-CO"/>
              </w:rPr>
              <w:t>Identificador: FernanJPG1 • fernansecr@gmail.com</w:t>
            </w:r>
            <w:r w:rsidRPr="00FB314E">
              <w:rPr>
                <w:color w:val="546E7A"/>
                <w:sz w:val="18"/>
                <w:lang w:val="es-CO"/>
              </w:rPr>
              <w:br/>
            </w:r>
            <w:r w:rsidRPr="00FB314E">
              <w:rPr>
                <w:i/>
                <w:color w:val="558B2F"/>
                <w:sz w:val="17"/>
                <w:lang w:val="es-CO"/>
              </w:rPr>
              <w:t>Sistema de Siembras Offline-First • Buenavista Flowers • Octubre 2026</w:t>
            </w:r>
          </w:p>
        </w:tc>
      </w:tr>
    </w:tbl>
    <w:p w14:paraId="6FE8BEC3" w14:textId="77777777" w:rsidR="00E76C61" w:rsidRPr="00FB314E" w:rsidRDefault="00E76C61">
      <w:pPr>
        <w:rPr>
          <w:lang w:val="es-CO"/>
        </w:rPr>
      </w:pPr>
    </w:p>
    <w:sectPr w:rsidR="00E76C61" w:rsidRPr="00FB314E" w:rsidSect="00034616">
      <w:headerReference w:type="default" r:id="rId8"/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26D4" w14:textId="77777777" w:rsidR="00E76C61" w:rsidRDefault="00E76C61">
      <w:pPr>
        <w:spacing w:after="0" w:line="240" w:lineRule="auto"/>
      </w:pPr>
      <w:r>
        <w:separator/>
      </w:r>
    </w:p>
  </w:endnote>
  <w:endnote w:type="continuationSeparator" w:id="0">
    <w:p w14:paraId="7AB0FE44" w14:textId="77777777" w:rsidR="00E76C61" w:rsidRDefault="00E76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F909" w14:textId="77777777" w:rsidR="002225E9" w:rsidRPr="00FB314E" w:rsidRDefault="00E76C61">
    <w:pPr>
      <w:pStyle w:val="Piedepgina"/>
      <w:jc w:val="center"/>
      <w:rPr>
        <w:lang w:val="es-CO"/>
      </w:rPr>
    </w:pPr>
    <w:r w:rsidRPr="00FB314E">
      <w:rPr>
        <w:lang w:val="es-CO"/>
      </w:rPr>
      <w:t>Desarrollado por: Fernan Julián Pérez Gutiérrez (FernanJPG1) • Confidencial Empresarial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DF419" w14:textId="77777777" w:rsidR="00E76C61" w:rsidRDefault="00E76C61">
      <w:pPr>
        <w:spacing w:after="0" w:line="240" w:lineRule="auto"/>
      </w:pPr>
      <w:r>
        <w:separator/>
      </w:r>
    </w:p>
  </w:footnote>
  <w:footnote w:type="continuationSeparator" w:id="0">
    <w:p w14:paraId="25A2BC12" w14:textId="77777777" w:rsidR="00E76C61" w:rsidRDefault="00E76C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7D18" w14:textId="77777777" w:rsidR="002225E9" w:rsidRPr="00FB314E" w:rsidRDefault="00E76C61">
    <w:pPr>
      <w:pStyle w:val="Encabezado"/>
      <w:jc w:val="right"/>
      <w:rPr>
        <w:lang w:val="es-CO"/>
      </w:rPr>
    </w:pPr>
    <w:r w:rsidRPr="00FB314E">
      <w:rPr>
        <w:lang w:val="es-CO"/>
      </w:rPr>
      <w:t>BUENAVISTA FLOWERS • SISTEMA INTEGRAL DE SIEMBRAS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839908">
    <w:abstractNumId w:val="8"/>
  </w:num>
  <w:num w:numId="2" w16cid:durableId="946043685">
    <w:abstractNumId w:val="6"/>
  </w:num>
  <w:num w:numId="3" w16cid:durableId="194193316">
    <w:abstractNumId w:val="5"/>
  </w:num>
  <w:num w:numId="4" w16cid:durableId="552405">
    <w:abstractNumId w:val="4"/>
  </w:num>
  <w:num w:numId="5" w16cid:durableId="509031159">
    <w:abstractNumId w:val="7"/>
  </w:num>
  <w:num w:numId="6" w16cid:durableId="791291965">
    <w:abstractNumId w:val="3"/>
  </w:num>
  <w:num w:numId="7" w16cid:durableId="1613783246">
    <w:abstractNumId w:val="2"/>
  </w:num>
  <w:num w:numId="8" w16cid:durableId="1837068121">
    <w:abstractNumId w:val="1"/>
  </w:num>
  <w:num w:numId="9" w16cid:durableId="1111824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5E9"/>
    <w:rsid w:val="0029639D"/>
    <w:rsid w:val="00326F90"/>
    <w:rsid w:val="004B56A7"/>
    <w:rsid w:val="00AA1D8D"/>
    <w:rsid w:val="00B47730"/>
    <w:rsid w:val="00CB0664"/>
    <w:rsid w:val="00E76C61"/>
    <w:rsid w:val="00FB31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151F8B"/>
  <w14:defaultImageDpi w14:val="300"/>
  <w15:docId w15:val="{3A090E21-E224-4B61-B9C5-954C60328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Montoya</cp:lastModifiedBy>
  <cp:revision>2</cp:revision>
  <dcterms:created xsi:type="dcterms:W3CDTF">2013-12-23T23:15:00Z</dcterms:created>
  <dcterms:modified xsi:type="dcterms:W3CDTF">2026-10-03T12:02:00Z</dcterms:modified>
  <cp:category/>
</cp:coreProperties>
</file>