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558B2F"/>
          <w:sz w:val="19"/>
        </w:rPr>
        <w:t>BUENAVISTA FLOWERS • GESTIÓN AGRONÓMICA INTELIGENTE DE SIEMBRAS</w:t>
      </w:r>
    </w:p>
    <w:p>
      <w:pPr>
        <w:spacing w:before="40" w:after="120"/>
      </w:pPr>
      <w:r>
        <w:rPr>
          <w:rFonts w:ascii="Calibri" w:hAnsi="Calibri"/>
          <w:b/>
          <w:color w:val="1B5E20"/>
          <w:sz w:val="33"/>
        </w:rPr>
        <w:t>GUÍA PRÁCTICA DE CAMPO:</w:t>
        <w:br/>
        <w:t>DESBLOQUEO Y REUTILIZACIÓN INMEDIATA DE CAMAS ANTE ADELANTOS NATURALES DE COSECHA</w:t>
      </w:r>
    </w:p>
    <w:p>
      <w:pPr>
        <w:spacing w:before="0" w:after="240"/>
      </w:pPr>
      <w:r>
        <w:rPr>
          <w:rFonts w:ascii="Calibri" w:hAnsi="Calibri"/>
          <w:i/>
          <w:color w:val="757575"/>
          <w:sz w:val="19"/>
        </w:rPr>
        <w:t>Manual de Operación Rápida en Invernadero (1 Clic) • Aplicación Móvil Android &amp; Access • Actualizado Octubre 2026</w:t>
      </w:r>
    </w:p>
    <w:p>
      <w:pPr>
        <w:spacing w:before="0" w:after="200"/>
      </w:pPr>
      <w:r>
        <w:rPr>
          <w:b/>
          <w:color w:val="C8E6C9"/>
        </w:rPr>
        <w:t>―――――――――――――――――――――――――――――――――――――――――――――――――――――――</w:t>
      </w:r>
    </w:p>
    <w:p>
      <w:pPr>
        <w:pStyle w:val="Heading1"/>
        <w:spacing w:before="160" w:after="80"/>
      </w:pPr>
      <w:r>
        <w:rPr>
          <w:rFonts w:ascii="Calibri" w:hAnsi="Calibri"/>
          <w:color w:val="1B5E20"/>
          <w:sz w:val="26"/>
        </w:rPr>
        <w:t>1. El Problema en Campo: La Realidad Biológica vs. La Base de Datos</w:t>
      </w:r>
    </w:p>
    <w:p>
      <w:pPr>
        <w:spacing w:line="276" w:lineRule="auto" w:after="120"/>
      </w:pPr>
      <w:r>
        <w:rPr>
          <w:rFonts w:ascii="Calibri" w:hAnsi="Calibri"/>
          <w:color w:val="263238"/>
          <w:sz w:val="20"/>
        </w:rPr>
        <w:t>En la floricultura, la naturaleza manda. Por factores climáticos favorables (altas temperaturas, mayor radiación solar o excelente absorción nutricional), una variedad sembrada con un ciclo teórico programado de 75 o 90 días puede madurar y alcanzar punto de corte en 60 o 70 días.</w:t>
        <w:br/>
        <w:br/>
        <w:t>Cuando los cortadores terminan de cosechar la flor, la cama queda limpia, desinfectada y lista para recibir el nuevo lote. Sin embargo, al llegar el sembrador con los nuevos esquejes e intentar registrar la siembra en la aplicación móvil, el sistema mostraba una alerta roja indicando que faltaban 15 días teóricos para que la cama quedara libre.</w:t>
        <w:br/>
        <w:br/>
        <w:t>El operario de campo no puede detener la siembra ni dejar morir las plantas, y no tiene tiempo de ir a una oficina ni de buscar registros antiguos en tablas complejas. Se requería una solución 100% práctica, directa e instantánea.</w:t>
      </w:r>
    </w:p>
    <w:tbl>
      <w:tblPr>
        <w:tblW w:type="auto" w:w="0"/>
        <w:jc w:val="center"/>
        <w:tblLayout w:type="fixed"/>
        <w:tblLook w:firstColumn="1" w:firstRow="1" w:lastColumn="0" w:lastRow="0" w:noHBand="0" w:noVBand="1" w:val="04A0"/>
      </w:tblPr>
      <w:tblGrid>
        <w:gridCol w:w="9360"/>
      </w:tblGrid>
      <w:tr>
        <w:tc>
          <w:tcPr>
            <w:tcW w:type="dxa" w:w="9360"/>
            <w:shd w:fill="E8F5E9"/>
            <w:tcBorders>
              <w:left w:val="single" w:sz="36" w:space="0" w:color="2E7D32"/>
              <w:top w:val="none"/>
              <w:bottom w:val="none"/>
              <w:right w:val="none"/>
            </w:tcBorders>
            <w:tcMar>
              <w:top w:w="140" w:type="dxa"/>
              <w:bottom w:w="140" w:type="dxa"/>
              <w:left w:w="200" w:type="dxa"/>
              <w:right w:w="180" w:type="dxa"/>
            </w:tcMar>
          </w:tcPr>
          <w:p>
            <w:pPr>
              <w:spacing w:before="0" w:after="80" w:line="276" w:lineRule="auto"/>
            </w:pPr>
            <w:r>
              <w:rPr>
                <w:rFonts w:ascii="Calibri" w:hAnsi="Calibri"/>
                <w:b/>
                <w:color w:val="2E7D32"/>
                <w:sz w:val="22"/>
              </w:rPr>
              <w:t>Principio Agronómico Fundamental</w:t>
              <w:br/>
            </w:r>
            <w:r>
              <w:rPr>
                <w:rFonts w:ascii="Calibri" w:hAnsi="Calibri"/>
                <w:color w:val="263238"/>
                <w:sz w:val="20"/>
              </w:rPr>
              <w:t>«La base de datos debe adaptarse a la realidad física de la finca, nunca la finca frenar por la base de datos.»</w:t>
              <w:br/>
              <w:t>Si la cama ya fue cortada físicamente, la cama está libre. La aplicación móvil ahora permite registrar esta realidad con un solo toque en pantalla sin romper la trazabilidad ni descuadrar los informes gerenciales.</w:t>
            </w:r>
          </w:p>
        </w:tc>
      </w:tr>
    </w:tbl>
    <w:p>
      <w:pPr>
        <w:spacing w:before="0" w:after="120"/>
      </w:pPr>
    </w:p>
    <w:p>
      <w:pPr>
        <w:pStyle w:val="Heading1"/>
        <w:spacing w:before="200" w:after="80"/>
      </w:pPr>
      <w:r>
        <w:rPr>
          <w:rFonts w:ascii="Calibri" w:hAnsi="Calibri"/>
          <w:color w:val="1B5E20"/>
          <w:sz w:val="26"/>
        </w:rPr>
        <w:t>2. Solución Práctica #1: Desbloqueo y Siembra en 1 Solo Clic (2 Segundos)</w:t>
      </w:r>
    </w:p>
    <w:p>
      <w:pPr>
        <w:spacing w:line="276" w:lineRule="auto" w:after="120"/>
      </w:pPr>
      <w:r>
        <w:rPr>
          <w:rFonts w:ascii="Calibri" w:hAnsi="Calibri"/>
          <w:color w:val="263238"/>
          <w:sz w:val="20"/>
        </w:rPr>
        <w:t>Se implementó directamente en los formularios de siembra (Pompon, Cremon, Lirios y Flores Generales) un mecanismo inteligente de dos vías para que el sembrador resuelva la situación al instante:</w:t>
      </w:r>
    </w:p>
    <w:p>
      <w:pPr>
        <w:spacing w:before="80" w:after="40" w:line="276" w:lineRule="auto"/>
        <w:ind w:left="288"/>
      </w:pPr>
      <w:r>
        <w:rPr>
          <w:rFonts w:ascii="Calibri" w:hAnsi="Calibri"/>
          <w:b/>
          <w:color w:val="2E7D32"/>
          <w:sz w:val="21"/>
        </w:rPr>
        <w:t>Vía A: Directo al dar clic en «Guardar Siembra» (La más rápida - Cero fricción)</w:t>
        <w:br/>
      </w:r>
    </w:p>
    <w:p>
      <w:pPr>
        <w:spacing w:before="20" w:after="40" w:line="264" w:lineRule="auto"/>
        <w:ind w:left="576"/>
      </w:pPr>
      <w:r>
        <w:rPr>
          <w:rFonts w:ascii="Calibri" w:hAnsi="Calibri"/>
          <w:color w:val="263238"/>
          <w:sz w:val="19"/>
        </w:rPr>
        <w:t>1. El operario llena la información de la nueva siembra normalmente (bloque, cama, variedad, tallos, clon).</w:t>
      </w:r>
    </w:p>
    <w:p>
      <w:pPr>
        <w:spacing w:before="20" w:after="40" w:line="264" w:lineRule="auto"/>
        <w:ind w:left="576"/>
      </w:pPr>
      <w:r>
        <w:rPr>
          <w:rFonts w:ascii="Calibri" w:hAnsi="Calibri"/>
          <w:color w:val="263238"/>
          <w:sz w:val="19"/>
        </w:rPr>
        <w:t>2. Presiona el botón verde «GUARDAR SIEMBRA».</w:t>
      </w:r>
    </w:p>
    <w:p>
      <w:pPr>
        <w:spacing w:before="20" w:after="40" w:line="264" w:lineRule="auto"/>
        <w:ind w:left="576"/>
      </w:pPr>
      <w:r>
        <w:rPr>
          <w:rFonts w:ascii="Calibri" w:hAnsi="Calibri"/>
          <w:color w:val="263238"/>
          <w:sz w:val="19"/>
        </w:rPr>
        <w:t>3. La app detecta que la cama tenía un ciclo previo activo, pero en lugar de bloquearlo, le muestra la ventana de confirmación inteligente con el botón destacado en verde:</w:t>
      </w:r>
    </w:p>
    <w:p>
      <w:pPr>
        <w:spacing w:before="20" w:after="40" w:line="264" w:lineRule="auto"/>
        <w:ind w:left="576"/>
      </w:pPr>
      <w:r>
        <w:rPr>
          <w:rFonts w:ascii="Calibri" w:hAnsi="Calibri"/>
          <w:b/>
          <w:color w:val="1B5E20"/>
          <w:sz w:val="19"/>
        </w:rPr>
        <w:t xml:space="preserve">   👉 [⚡ Liberar y Sembrar Ya]</w:t>
      </w:r>
    </w:p>
    <w:p>
      <w:pPr>
        <w:spacing w:before="20" w:after="40" w:line="264" w:lineRule="auto"/>
        <w:ind w:left="576"/>
      </w:pPr>
      <w:r>
        <w:rPr>
          <w:rFonts w:ascii="Calibri" w:hAnsi="Calibri"/>
          <w:color w:val="263238"/>
          <w:sz w:val="19"/>
        </w:rPr>
        <w:t>4. Al tocar este botón: El sistema finaliza el ciclo anterior con la fecha de corte real y guarda la nueva siembra en 2 segundos.</w:t>
      </w:r>
    </w:p>
    <w:p>
      <w:pPr>
        <w:spacing w:before="20" w:after="40" w:line="264" w:lineRule="auto"/>
        <w:ind w:left="576"/>
      </w:pPr>
      <w:r>
        <w:rPr>
          <w:rFonts w:ascii="Calibri" w:hAnsi="Calibri"/>
          <w:color w:val="263238"/>
          <w:sz w:val="19"/>
        </w:rPr>
        <w:t>5. ¡Listo! La siembra queda guardada en la base de datos local y la cama queda activa con el nuevo cultivo.</w:t>
      </w:r>
    </w:p>
    <w:p>
      <w:pPr>
        <w:spacing w:before="120" w:after="40" w:line="276" w:lineRule="auto"/>
        <w:ind w:left="288"/>
      </w:pPr>
      <w:r>
        <w:rPr>
          <w:rFonts w:ascii="Calibri" w:hAnsi="Calibri"/>
          <w:b/>
          <w:color w:val="2E7D32"/>
          <w:sz w:val="21"/>
        </w:rPr>
        <w:t>Vía B: Botón Rápido bajo el Selector de Cama (Antes de guardar)</w:t>
        <w:br/>
      </w:r>
    </w:p>
    <w:p>
      <w:pPr>
        <w:spacing w:before="20" w:after="40" w:line="264" w:lineRule="auto"/>
        <w:ind w:left="576"/>
      </w:pPr>
      <w:r>
        <w:rPr>
          <w:rFonts w:ascii="Calibri" w:hAnsi="Calibri"/>
          <w:color w:val="263238"/>
          <w:sz w:val="19"/>
        </w:rPr>
        <w:t>1. Al desplegar y seleccionar la Cama, si la cama figura en color rojo (🔴 LLENA o CICLO INCOMPLETO), aparece inmediatamente una tarjeta con el botón:</w:t>
      </w:r>
    </w:p>
    <w:p>
      <w:pPr>
        <w:spacing w:before="20" w:after="40" w:line="264" w:lineRule="auto"/>
        <w:ind w:left="576"/>
      </w:pPr>
      <w:r>
        <w:rPr>
          <w:rFonts w:ascii="Calibri" w:hAnsi="Calibri"/>
          <w:b/>
          <w:color w:val="1B5E20"/>
          <w:sz w:val="19"/>
        </w:rPr>
        <w:t xml:space="preserve">   👉 [⚡ ¿Cama ya cortada? Liberar Cama Ahora]</w:t>
      </w:r>
    </w:p>
    <w:p>
      <w:pPr>
        <w:spacing w:before="20" w:after="40" w:line="264" w:lineRule="auto"/>
        <w:ind w:left="576"/>
      </w:pPr>
      <w:r>
        <w:rPr>
          <w:rFonts w:ascii="Calibri" w:hAnsi="Calibri"/>
          <w:color w:val="263238"/>
          <w:sz w:val="19"/>
        </w:rPr>
        <w:t>2. El operario presiona el botón, confirma con «Sí, Liberar Cama».</w:t>
      </w:r>
    </w:p>
    <w:p>
      <w:pPr>
        <w:spacing w:before="20" w:after="40" w:line="264" w:lineRule="auto"/>
        <w:ind w:left="576"/>
      </w:pPr>
      <w:r>
        <w:rPr>
          <w:rFonts w:ascii="Calibri" w:hAnsi="Calibri"/>
          <w:color w:val="263238"/>
          <w:sz w:val="19"/>
        </w:rPr>
        <w:t>3. La cama cambia al instante a estado verde (🟢 DISPONIBLE) y puede continuar llenando los datos con total tranquilidad.</w:t>
      </w:r>
    </w:p>
    <w:p>
      <w:pPr>
        <w:pStyle w:val="Heading1"/>
        <w:spacing w:before="200" w:after="80"/>
      </w:pPr>
      <w:r>
        <w:rPr>
          <w:rFonts w:ascii="Calibri" w:hAnsi="Calibri"/>
          <w:color w:val="1B5E20"/>
          <w:sz w:val="26"/>
        </w:rPr>
        <w:t>3. Cuadro Comparativo de Productividad en Campo</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92"/>
        <w:gridCol w:w="3312"/>
        <w:gridCol w:w="3456"/>
      </w:tblGrid>
      <w:tr>
        <w:tc>
          <w:tcPr>
            <w:tcW w:type="dxa" w:w="3120"/>
            <w:shd w:fill="1B5E20"/>
            <w:tcMar>
              <w:top w:w="100" w:type="dxa"/>
              <w:bottom w:w="100" w:type="dxa"/>
              <w:left w:w="100" w:type="dxa"/>
              <w:right w:w="100" w:type="dxa"/>
            </w:tcMar>
          </w:tcPr>
          <w:p>
            <w:r>
              <w:rPr>
                <w:rFonts w:ascii="Calibri" w:hAnsi="Calibri"/>
                <w:b/>
                <w:color w:val="FFFFFF"/>
                <w:sz w:val="19"/>
              </w:rPr>
              <w:t>Aspecto Evaluado</w:t>
            </w:r>
          </w:p>
        </w:tc>
        <w:tc>
          <w:tcPr>
            <w:tcW w:type="dxa" w:w="3120"/>
            <w:shd w:fill="1B5E20"/>
            <w:tcMar>
              <w:top w:w="100" w:type="dxa"/>
              <w:bottom w:w="100" w:type="dxa"/>
              <w:left w:w="100" w:type="dxa"/>
              <w:right w:w="100" w:type="dxa"/>
            </w:tcMar>
          </w:tcPr>
          <w:p>
            <w:r>
              <w:rPr>
                <w:rFonts w:ascii="Calibri" w:hAnsi="Calibri"/>
                <w:b/>
                <w:color w:val="FFFFFF"/>
                <w:sz w:val="19"/>
              </w:rPr>
              <w:t>Procedimiento Anterior (Engorroso)</w:t>
            </w:r>
          </w:p>
        </w:tc>
        <w:tc>
          <w:tcPr>
            <w:tcW w:type="dxa" w:w="3120"/>
            <w:shd w:fill="1B5E20"/>
            <w:tcMar>
              <w:top w:w="100" w:type="dxa"/>
              <w:bottom w:w="100" w:type="dxa"/>
              <w:left w:w="100" w:type="dxa"/>
              <w:right w:w="100" w:type="dxa"/>
            </w:tcMar>
          </w:tcPr>
          <w:p>
            <w:r>
              <w:rPr>
                <w:rFonts w:ascii="Calibri" w:hAnsi="Calibri"/>
                <w:b/>
                <w:color w:val="FFFFFF"/>
                <w:sz w:val="19"/>
              </w:rPr>
              <w:t>Nuevo Procedimiento Práctico (1 Clic)</w:t>
            </w:r>
          </w:p>
        </w:tc>
      </w:tr>
      <w:tr>
        <w:tc>
          <w:tcPr>
            <w:tcW w:type="dxa" w:w="3120"/>
            <w:shd w:fill="F1F8E9"/>
            <w:tcMar>
              <w:top w:w="80" w:type="dxa"/>
              <w:bottom w:w="80" w:type="dxa"/>
              <w:left w:w="90" w:type="dxa"/>
              <w:right w:w="90" w:type="dxa"/>
            </w:tcMar>
          </w:tcPr>
          <w:p>
            <w:pPr>
              <w:spacing w:line="264" w:lineRule="auto"/>
            </w:pPr>
            <w:r>
              <w:rPr>
                <w:rFonts w:ascii="Calibri" w:hAnsi="Calibri"/>
                <w:b/>
                <w:color w:val="263238"/>
                <w:sz w:val="18"/>
              </w:rPr>
              <w:t>Pasos necesarios</w:t>
            </w:r>
          </w:p>
        </w:tc>
        <w:tc>
          <w:tcPr>
            <w:tcW w:type="dxa" w:w="3120"/>
            <w:shd w:fill="F1F8E9"/>
            <w:tcMar>
              <w:top w:w="80" w:type="dxa"/>
              <w:bottom w:w="80" w:type="dxa"/>
              <w:left w:w="90" w:type="dxa"/>
              <w:right w:w="90" w:type="dxa"/>
            </w:tcMar>
          </w:tcPr>
          <w:p>
            <w:pPr>
              <w:spacing w:line="264" w:lineRule="auto"/>
            </w:pPr>
            <w:r>
              <w:rPr>
                <w:rFonts w:ascii="Calibri" w:hAnsi="Calibri"/>
                <w:color w:val="263238"/>
                <w:sz w:val="18"/>
              </w:rPr>
              <w:t>6 pasos: salir de la pantalla, buscar siembra previa en tabla, tocar fila, pulsar botón, digitar fecha, volver a siembra.</w:t>
            </w:r>
          </w:p>
        </w:tc>
        <w:tc>
          <w:tcPr>
            <w:tcW w:type="dxa" w:w="3120"/>
            <w:shd w:fill="F1F8E9"/>
            <w:tcMar>
              <w:top w:w="80" w:type="dxa"/>
              <w:bottom w:w="80" w:type="dxa"/>
              <w:left w:w="90" w:type="dxa"/>
              <w:right w:w="90" w:type="dxa"/>
            </w:tcMar>
          </w:tcPr>
          <w:p>
            <w:pPr>
              <w:spacing w:line="264" w:lineRule="auto"/>
            </w:pPr>
            <w:r>
              <w:rPr>
                <w:rFonts w:ascii="Calibri" w:hAnsi="Calibri"/>
                <w:b/>
                <w:color w:val="2E7D32"/>
                <w:sz w:val="18"/>
              </w:rPr>
              <w:t>1 solo paso: presionar [Liberar y Sembrar Ya] en la misma pantalla.</w:t>
            </w:r>
          </w:p>
        </w:tc>
      </w:tr>
      <w:tr>
        <w:tc>
          <w:tcPr>
            <w:tcW w:type="dxa" w:w="3120"/>
            <w:shd w:fill="FFFFFF"/>
            <w:tcMar>
              <w:top w:w="80" w:type="dxa"/>
              <w:bottom w:w="80" w:type="dxa"/>
              <w:left w:w="90" w:type="dxa"/>
              <w:right w:w="90" w:type="dxa"/>
            </w:tcMar>
          </w:tcPr>
          <w:p>
            <w:pPr>
              <w:spacing w:line="264" w:lineRule="auto"/>
            </w:pPr>
            <w:r>
              <w:rPr>
                <w:rFonts w:ascii="Calibri" w:hAnsi="Calibri"/>
                <w:b/>
                <w:color w:val="263238"/>
                <w:sz w:val="18"/>
              </w:rPr>
              <w:t>Tiempo empleado</w:t>
            </w:r>
          </w:p>
        </w:tc>
        <w:tc>
          <w:tcPr>
            <w:tcW w:type="dxa" w:w="3120"/>
            <w:shd w:fill="FFFFFF"/>
            <w:tcMar>
              <w:top w:w="80" w:type="dxa"/>
              <w:bottom w:w="80" w:type="dxa"/>
              <w:left w:w="90" w:type="dxa"/>
              <w:right w:w="90" w:type="dxa"/>
            </w:tcMar>
          </w:tcPr>
          <w:p>
            <w:pPr>
              <w:spacing w:line="264" w:lineRule="auto"/>
            </w:pPr>
            <w:r>
              <w:rPr>
                <w:rFonts w:ascii="Calibri" w:hAnsi="Calibri"/>
                <w:color w:val="263238"/>
                <w:sz w:val="18"/>
              </w:rPr>
              <w:t>3 a 5 minutos por cada cama.</w:t>
            </w:r>
          </w:p>
        </w:tc>
        <w:tc>
          <w:tcPr>
            <w:tcW w:type="dxa" w:w="3120"/>
            <w:shd w:fill="FFFFFF"/>
            <w:tcMar>
              <w:top w:w="80" w:type="dxa"/>
              <w:bottom w:w="80" w:type="dxa"/>
              <w:left w:w="90" w:type="dxa"/>
              <w:right w:w="90" w:type="dxa"/>
            </w:tcMar>
          </w:tcPr>
          <w:p>
            <w:pPr>
              <w:spacing w:line="264" w:lineRule="auto"/>
            </w:pPr>
            <w:r>
              <w:rPr>
                <w:rFonts w:ascii="Calibri" w:hAnsi="Calibri"/>
                <w:b/>
                <w:color w:val="2E7D32"/>
                <w:sz w:val="18"/>
              </w:rPr>
              <w:t>2 segundos. Inmediato.</w:t>
            </w:r>
          </w:p>
        </w:tc>
      </w:tr>
      <w:tr>
        <w:tc>
          <w:tcPr>
            <w:tcW w:type="dxa" w:w="3120"/>
            <w:shd w:fill="F1F8E9"/>
            <w:tcMar>
              <w:top w:w="80" w:type="dxa"/>
              <w:bottom w:w="80" w:type="dxa"/>
              <w:left w:w="90" w:type="dxa"/>
              <w:right w:w="90" w:type="dxa"/>
            </w:tcMar>
          </w:tcPr>
          <w:p>
            <w:pPr>
              <w:spacing w:line="264" w:lineRule="auto"/>
            </w:pPr>
            <w:r>
              <w:rPr>
                <w:rFonts w:ascii="Calibri" w:hAnsi="Calibri"/>
                <w:b/>
                <w:color w:val="263238"/>
                <w:sz w:val="18"/>
              </w:rPr>
              <w:t>Lugar de ejecución</w:t>
            </w:r>
          </w:p>
        </w:tc>
        <w:tc>
          <w:tcPr>
            <w:tcW w:type="dxa" w:w="3120"/>
            <w:shd w:fill="F1F8E9"/>
            <w:tcMar>
              <w:top w:w="80" w:type="dxa"/>
              <w:bottom w:w="80" w:type="dxa"/>
              <w:left w:w="90" w:type="dxa"/>
              <w:right w:w="90" w:type="dxa"/>
            </w:tcMar>
          </w:tcPr>
          <w:p>
            <w:pPr>
              <w:spacing w:line="264" w:lineRule="auto"/>
            </w:pPr>
            <w:r>
              <w:rPr>
                <w:rFonts w:ascii="Calibri" w:hAnsi="Calibri"/>
                <w:color w:val="263238"/>
                <w:sz w:val="18"/>
              </w:rPr>
              <w:t>Dashboard general o panel administrativo.</w:t>
            </w:r>
          </w:p>
        </w:tc>
        <w:tc>
          <w:tcPr>
            <w:tcW w:type="dxa" w:w="3120"/>
            <w:shd w:fill="F1F8E9"/>
            <w:tcMar>
              <w:top w:w="80" w:type="dxa"/>
              <w:bottom w:w="80" w:type="dxa"/>
              <w:left w:w="90" w:type="dxa"/>
              <w:right w:w="90" w:type="dxa"/>
            </w:tcMar>
          </w:tcPr>
          <w:p>
            <w:pPr>
              <w:spacing w:line="264" w:lineRule="auto"/>
            </w:pPr>
            <w:r>
              <w:rPr>
                <w:rFonts w:ascii="Calibri" w:hAnsi="Calibri"/>
                <w:b/>
                <w:color w:val="2E7D32"/>
                <w:sz w:val="18"/>
              </w:rPr>
              <w:t>Dentro del mismo formulario donde está sembrando.</w:t>
            </w:r>
          </w:p>
        </w:tc>
      </w:tr>
      <w:tr>
        <w:tc>
          <w:tcPr>
            <w:tcW w:type="dxa" w:w="3120"/>
            <w:shd w:fill="FFFFFF"/>
            <w:tcMar>
              <w:top w:w="80" w:type="dxa"/>
              <w:bottom w:w="80" w:type="dxa"/>
              <w:left w:w="90" w:type="dxa"/>
              <w:right w:w="90" w:type="dxa"/>
            </w:tcMar>
          </w:tcPr>
          <w:p>
            <w:pPr>
              <w:spacing w:line="264" w:lineRule="auto"/>
            </w:pPr>
            <w:r>
              <w:rPr>
                <w:rFonts w:ascii="Calibri" w:hAnsi="Calibri"/>
                <w:b/>
                <w:color w:val="263238"/>
                <w:sz w:val="18"/>
              </w:rPr>
              <w:t>Pérdida de datos</w:t>
            </w:r>
          </w:p>
        </w:tc>
        <w:tc>
          <w:tcPr>
            <w:tcW w:type="dxa" w:w="3120"/>
            <w:shd w:fill="FFFFFF"/>
            <w:tcMar>
              <w:top w:w="80" w:type="dxa"/>
              <w:bottom w:w="80" w:type="dxa"/>
              <w:left w:w="90" w:type="dxa"/>
              <w:right w:w="90" w:type="dxa"/>
            </w:tcMar>
          </w:tcPr>
          <w:p>
            <w:pPr>
              <w:spacing w:line="264" w:lineRule="auto"/>
            </w:pPr>
            <w:r>
              <w:rPr>
                <w:rFonts w:ascii="Calibri" w:hAnsi="Calibri"/>
                <w:color w:val="263238"/>
                <w:sz w:val="18"/>
              </w:rPr>
              <w:t>Riesgo de perder lo que ya se había digitado al tener que salir de la pantalla.</w:t>
            </w:r>
          </w:p>
        </w:tc>
        <w:tc>
          <w:tcPr>
            <w:tcW w:type="dxa" w:w="3120"/>
            <w:shd w:fill="FFFFFF"/>
            <w:tcMar>
              <w:top w:w="80" w:type="dxa"/>
              <w:bottom w:w="80" w:type="dxa"/>
              <w:left w:w="90" w:type="dxa"/>
              <w:right w:w="90" w:type="dxa"/>
            </w:tcMar>
          </w:tcPr>
          <w:p>
            <w:pPr>
              <w:spacing w:line="264" w:lineRule="auto"/>
            </w:pPr>
            <w:r>
              <w:rPr>
                <w:rFonts w:ascii="Calibri" w:hAnsi="Calibri"/>
                <w:b/>
                <w:color w:val="2E7D32"/>
                <w:sz w:val="18"/>
              </w:rPr>
              <w:t>Cero pérdida: los datos ingresados se guardan de una vez.</w:t>
            </w:r>
          </w:p>
        </w:tc>
      </w:tr>
      <w:tr>
        <w:tc>
          <w:tcPr>
            <w:tcW w:type="dxa" w:w="3120"/>
            <w:shd w:fill="F1F8E9"/>
            <w:tcMar>
              <w:top w:w="80" w:type="dxa"/>
              <w:bottom w:w="80" w:type="dxa"/>
              <w:left w:w="90" w:type="dxa"/>
              <w:right w:w="90" w:type="dxa"/>
            </w:tcMar>
          </w:tcPr>
          <w:p>
            <w:pPr>
              <w:spacing w:line="264" w:lineRule="auto"/>
            </w:pPr>
            <w:r>
              <w:rPr>
                <w:rFonts w:ascii="Calibri" w:hAnsi="Calibri"/>
                <w:b/>
                <w:color w:val="263238"/>
                <w:sz w:val="18"/>
              </w:rPr>
              <w:t>Impacto en campo</w:t>
            </w:r>
          </w:p>
        </w:tc>
        <w:tc>
          <w:tcPr>
            <w:tcW w:type="dxa" w:w="3120"/>
            <w:shd w:fill="F1F8E9"/>
            <w:tcMar>
              <w:top w:w="80" w:type="dxa"/>
              <w:bottom w:w="80" w:type="dxa"/>
              <w:left w:w="90" w:type="dxa"/>
              <w:right w:w="90" w:type="dxa"/>
            </w:tcMar>
          </w:tcPr>
          <w:p>
            <w:pPr>
              <w:spacing w:line="264" w:lineRule="auto"/>
            </w:pPr>
            <w:r>
              <w:rPr>
                <w:rFonts w:ascii="Calibri" w:hAnsi="Calibri"/>
                <w:color w:val="263238"/>
                <w:sz w:val="18"/>
              </w:rPr>
              <w:t>Frustración, retraso en cuadrillas de siembra, llamadas innecesarias a sistemas.</w:t>
            </w:r>
          </w:p>
        </w:tc>
        <w:tc>
          <w:tcPr>
            <w:tcW w:type="dxa" w:w="3120"/>
            <w:shd w:fill="F1F8E9"/>
            <w:tcMar>
              <w:top w:w="80" w:type="dxa"/>
              <w:bottom w:w="80" w:type="dxa"/>
              <w:left w:w="90" w:type="dxa"/>
              <w:right w:w="90" w:type="dxa"/>
            </w:tcMar>
          </w:tcPr>
          <w:p>
            <w:pPr>
              <w:spacing w:line="264" w:lineRule="auto"/>
            </w:pPr>
            <w:r>
              <w:rPr>
                <w:rFonts w:ascii="Calibri" w:hAnsi="Calibri"/>
                <w:b/>
                <w:color w:val="2E7D32"/>
                <w:sz w:val="18"/>
              </w:rPr>
              <w:t>Fluidez total: el operario siembra y avanza a la siguiente cama.</w:t>
            </w:r>
          </w:p>
        </w:tc>
      </w:tr>
    </w:tbl>
    <w:p>
      <w:pPr>
        <w:spacing w:after="120"/>
      </w:pPr>
    </w:p>
    <w:p>
      <w:pPr>
        <w:pStyle w:val="Heading1"/>
        <w:spacing w:before="200" w:after="80"/>
      </w:pPr>
      <w:r>
        <w:rPr>
          <w:rFonts w:ascii="Calibri" w:hAnsi="Calibri"/>
          <w:color w:val="1B5E20"/>
          <w:sz w:val="26"/>
        </w:rPr>
        <w:t>4. Seguridad y Trazabilidad en la Base de Datos (Access / SQLite)</w:t>
      </w:r>
    </w:p>
    <w:p>
      <w:pPr>
        <w:spacing w:line="276" w:lineRule="auto" w:after="120"/>
      </w:pPr>
      <w:r>
        <w:rPr>
          <w:rFonts w:ascii="Calibri" w:hAnsi="Calibri"/>
          <w:color w:val="263238"/>
          <w:sz w:val="20"/>
        </w:rPr>
        <w:t>Aunque para el operario la solución es un simple clic verde, internamente el motor de datos ejecuta un procedimiento formal de alta precisión que protege la trazabilidad de la empresa:</w:t>
      </w:r>
    </w:p>
    <w:p>
      <w:pPr>
        <w:spacing w:before="40" w:after="60" w:line="276" w:lineRule="auto"/>
        <w:ind w:left="360"/>
      </w:pPr>
      <w:r>
        <w:rPr>
          <w:rFonts w:ascii="Calibri" w:hAnsi="Calibri"/>
          <w:b/>
          <w:color w:val="2E7D32"/>
          <w:sz w:val="19"/>
        </w:rPr>
        <w:t xml:space="preserve">• Cierre Formal de Ciclo: </w:t>
      </w:r>
      <w:r>
        <w:rPr>
          <w:rFonts w:ascii="Calibri" w:hAnsi="Calibri"/>
          <w:color w:val="263238"/>
          <w:sz w:val="19"/>
        </w:rPr>
        <w:t>La siembra anterior no se borra. Cambia su estado de 'ACTIVA' a 'FINALIZADA' y almacena la fecha real en el campo 'fecha_fin'.</w:t>
      </w:r>
    </w:p>
    <w:p>
      <w:pPr>
        <w:spacing w:before="40" w:after="60" w:line="276" w:lineRule="auto"/>
        <w:ind w:left="360"/>
      </w:pPr>
      <w:r>
        <w:rPr>
          <w:rFonts w:ascii="Calibri" w:hAnsi="Calibri"/>
          <w:b/>
          <w:color w:val="2E7D32"/>
          <w:sz w:val="19"/>
        </w:rPr>
        <w:t xml:space="preserve">• Cálculo Real de Rotación: </w:t>
      </w:r>
      <w:r>
        <w:rPr>
          <w:rFonts w:ascii="Calibri" w:hAnsi="Calibri"/>
          <w:color w:val="263238"/>
          <w:sz w:val="19"/>
        </w:rPr>
        <w:t>Los reportes gerenciales ahora reflejarán la duración real de esa variedad (ej. 68 días en lugar de 90 teóricos), permitiendo a la gerencia técnica ajustar futuras curvas de producción.</w:t>
      </w:r>
    </w:p>
    <w:p>
      <w:pPr>
        <w:spacing w:before="40" w:after="60" w:line="276" w:lineRule="auto"/>
        <w:ind w:left="360"/>
      </w:pPr>
      <w:r>
        <w:rPr>
          <w:rFonts w:ascii="Calibri" w:hAnsi="Calibri"/>
          <w:b/>
          <w:color w:val="2E7D32"/>
          <w:sz w:val="19"/>
        </w:rPr>
        <w:t xml:space="preserve">• Registro Inmediato del Nuevo Lote: </w:t>
      </w:r>
      <w:r>
        <w:rPr>
          <w:rFonts w:ascii="Calibri" w:hAnsi="Calibri"/>
          <w:color w:val="263238"/>
          <w:sz w:val="19"/>
        </w:rPr>
        <w:t>La nueva siembra se inserta con estado 'ACTIVA', calculando su propia semana agronómica y fecha de cosecha estimada.</w:t>
      </w:r>
    </w:p>
    <w:p>
      <w:pPr>
        <w:spacing w:before="40" w:after="60" w:line="276" w:lineRule="auto"/>
        <w:ind w:left="360"/>
      </w:pPr>
      <w:r>
        <w:rPr>
          <w:rFonts w:ascii="Calibri" w:hAnsi="Calibri"/>
          <w:b/>
          <w:color w:val="2E7D32"/>
          <w:sz w:val="19"/>
        </w:rPr>
        <w:t xml:space="preserve">• Sincronización Transparente con Access: </w:t>
      </w:r>
      <w:r>
        <w:rPr>
          <w:rFonts w:ascii="Calibri" w:hAnsi="Calibri"/>
          <w:color w:val="263238"/>
          <w:sz w:val="19"/>
        </w:rPr>
        <w:t>Ambos registros quedan marcados para sincronización (sincronizado = 0). Al pulsar 'Sincronizar' en la app, la base central Access (bmempresarial2021.accdb) recibe la fecha de corte y la nueva siembra sin generar conflictos ni errores de llave primaria.</w:t>
      </w:r>
    </w:p>
    <w:p>
      <w:pPr>
        <w:pStyle w:val="Heading1"/>
        <w:spacing w:before="200" w:after="80"/>
      </w:pPr>
      <w:r>
        <w:rPr>
          <w:rFonts w:ascii="Calibri" w:hAnsi="Calibri"/>
          <w:color w:val="1B5E20"/>
          <w:sz w:val="26"/>
        </w:rPr>
        <w:t>5. Preguntas Frecuentes y Situaciones Especiales</w:t>
      </w:r>
    </w:p>
    <w:p>
      <w:pPr>
        <w:spacing w:before="60" w:after="80" w:line="276" w:lineRule="auto"/>
        <w:ind w:left="288"/>
      </w:pPr>
      <w:r>
        <w:rPr>
          <w:rFonts w:ascii="Calibri" w:hAnsi="Calibri"/>
          <w:b/>
          <w:color w:val="2E7D32"/>
          <w:sz w:val="20"/>
        </w:rPr>
        <w:t>❓ ¿Qué pasa si en el bloque no hay señal de Wi-Fi o internet?</w:t>
        <w:br/>
      </w:r>
      <w:r>
        <w:rPr>
          <w:rFonts w:ascii="Calibri" w:hAnsi="Calibri"/>
          <w:color w:val="263238"/>
          <w:sz w:val="19"/>
        </w:rPr>
        <w:t>👉 La función opera 100% OFFLINE. La base de datos SQLite del teléfono libera la cama y guarda la nueva siembra en la memoria del celular. Cuando el operario se acerque a la oficina o casino con Wi-Fi, presiona 'Sincronizar' y todo sube automáticamente a la PC central.</w:t>
      </w:r>
    </w:p>
    <w:p>
      <w:pPr>
        <w:spacing w:before="60" w:after="80" w:line="276" w:lineRule="auto"/>
        <w:ind w:left="288"/>
      </w:pPr>
      <w:r>
        <w:rPr>
          <w:rFonts w:ascii="Calibri" w:hAnsi="Calibri"/>
          <w:b/>
          <w:color w:val="2E7D32"/>
          <w:sz w:val="20"/>
        </w:rPr>
        <w:t>❓ ¿Afecta la liquidación de pago de los tallos sembrados por el operario anterior?</w:t>
        <w:br/>
      </w:r>
      <w:r>
        <w:rPr>
          <w:rFonts w:ascii="Calibri" w:hAnsi="Calibri"/>
          <w:color w:val="263238"/>
          <w:sz w:val="19"/>
        </w:rPr>
        <w:t>👉 No. Los tallos sembrados, el operario que los sembró y la fecha de siembra original quedan grabados permanentemente en el histórico. Solo se actualiza la fecha en que la cama terminó su cosecha.</w:t>
      </w:r>
    </w:p>
    <w:p>
      <w:pPr>
        <w:spacing w:before="60" w:after="80" w:line="276" w:lineRule="auto"/>
        <w:ind w:left="288"/>
      </w:pPr>
      <w:r>
        <w:rPr>
          <w:rFonts w:ascii="Calibri" w:hAnsi="Calibri"/>
          <w:b/>
          <w:color w:val="2E7D32"/>
          <w:sz w:val="20"/>
        </w:rPr>
        <w:t>❓ ¿Qué pasa si toda la variedad se adelantó en toda la finca (ej. verano intenso)?</w:t>
        <w:br/>
      </w:r>
      <w:r>
        <w:rPr>
          <w:rFonts w:ascii="Calibri" w:hAnsi="Calibri"/>
          <w:color w:val="263238"/>
          <w:sz w:val="19"/>
        </w:rPr>
        <w:t>👉 Si no es solo una cama, sino 50 camas de la misma variedad, el Agrónomo puede ingresar al Panel de Administrador de la app (ícono de escudo) y modificar los 'Días de Ciclo' de la variedad (ej. de 90 a 75 días). Así, todas las camas se ajustarán automáticamente a la nueva realidad climática.</w:t>
      </w:r>
    </w:p>
    <w:p>
      <w:pPr>
        <w:spacing w:before="60" w:after="80" w:line="276" w:lineRule="auto"/>
        <w:ind w:left="288"/>
      </w:pPr>
      <w:r>
        <w:rPr>
          <w:rFonts w:ascii="Calibri" w:hAnsi="Calibri"/>
          <w:b/>
          <w:color w:val="2E7D32"/>
          <w:sz w:val="20"/>
        </w:rPr>
        <w:t>❓ ¿Y si la cama se cortó solo por la mitad?</w:t>
        <w:br/>
      </w:r>
      <w:r>
        <w:rPr>
          <w:rFonts w:ascii="Calibri" w:hAnsi="Calibri"/>
          <w:color w:val="263238"/>
          <w:sz w:val="19"/>
        </w:rPr>
        <w:t>👉 El sistema soporta camas compartidas y multisembradores. Si la cama tiene cupo restante de plantas, la app permite sembrar sin necesidad de liberar la cama completa.</w:t>
      </w:r>
    </w:p>
    <w:p>
      <w:pPr>
        <w:pStyle w:val="Heading1"/>
        <w:spacing w:before="200" w:after="80"/>
      </w:pPr>
      <w:r>
        <w:rPr>
          <w:rFonts w:ascii="Calibri" w:hAnsi="Calibri"/>
          <w:color w:val="1B5E20"/>
          <w:sz w:val="26"/>
        </w:rPr>
        <w:t>6. Resumen Operativo para Pegar en Invernaderos (SOP Rápido)</w:t>
      </w:r>
    </w:p>
    <w:tbl>
      <w:tblPr>
        <w:tblW w:type="auto" w:w="0"/>
        <w:jc w:val="center"/>
        <w:tblLayout w:type="fixed"/>
        <w:tblLook w:firstColumn="1" w:firstRow="1" w:lastColumn="0" w:lastRow="0" w:noHBand="0" w:noVBand="1" w:val="04A0"/>
      </w:tblPr>
      <w:tblGrid>
        <w:gridCol w:w="9360"/>
      </w:tblGrid>
      <w:tr>
        <w:tc>
          <w:tcPr>
            <w:tcW w:type="dxa" w:w="9360"/>
            <w:shd w:fill="E8F5E9"/>
            <w:tcBorders>
              <w:left w:val="single" w:sz="36" w:space="0" w:color="2E7D32"/>
              <w:top w:val="none"/>
              <w:bottom w:val="none"/>
              <w:right w:val="none"/>
            </w:tcBorders>
            <w:tcMar>
              <w:top w:w="140" w:type="dxa"/>
              <w:bottom w:w="140" w:type="dxa"/>
              <w:left w:w="200" w:type="dxa"/>
              <w:right w:w="180" w:type="dxa"/>
            </w:tcMar>
          </w:tcPr>
          <w:p>
            <w:pPr>
              <w:spacing w:before="0" w:after="80" w:line="276" w:lineRule="auto"/>
            </w:pPr>
            <w:r>
              <w:rPr>
                <w:rFonts w:ascii="Calibri" w:hAnsi="Calibri"/>
                <w:b/>
                <w:color w:val="2E7D32"/>
                <w:sz w:val="22"/>
              </w:rPr>
              <w:t>Instrucción de Campo para Sembradores (3 Pasos)</w:t>
              <w:br/>
            </w:r>
            <w:r>
              <w:rPr>
                <w:rFonts w:ascii="Calibri" w:hAnsi="Calibri"/>
                <w:color w:val="263238"/>
                <w:sz w:val="20"/>
              </w:rPr>
              <w:t>1. Seleccione Bloque y Cama como de costumbre.</w:t>
              <w:br/>
              <w:t>2. Ingrese Variedad, Tallos y Clon, y presione «Guardar Siembra».</w:t>
              <w:br/>
              <w:t>3. Si la pantalla dice que la cama aún tiene ciclo anterior, presione:</w:t>
              <w:br/>
              <w:t xml:space="preserve">   👉 [⚡ SÍ, CAMA CORTADA: LIBERAR Y SEMBRAR YA]</w:t>
              <w:br/>
              <w:br/>
              <w:t>¡Listo! La cama queda liberada y su nueva siembra queda registrada en 2 segundos.</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