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87" w:rsidRDefault="00E108DC">
      <w:r>
        <w:t>FUNDAMENTACIÓN CIENTÍFICA TÉCNICA</w:t>
      </w:r>
    </w:p>
    <w:p w:rsidR="00E108DC" w:rsidRDefault="00E108DC">
      <w:r>
        <w:t>Introducción</w:t>
      </w:r>
    </w:p>
    <w:p w:rsidR="00E108DC" w:rsidRDefault="00E108DC">
      <w:r>
        <w:t>Los circuitos de trituración y molienda constituyen un eje fundamental en la tecnología de procesamiento y son la base d</w:t>
      </w:r>
      <w:r w:rsidR="00EB205E">
        <w:t>e</w:t>
      </w:r>
      <w:r>
        <w:t>l enriquecimiento del mineral.</w:t>
      </w:r>
      <w:r w:rsidR="00813ED7">
        <w:t xml:space="preserve"> Las operaciones industriales de reducción de tamaño del material de alimentación constituyen las operaciones que consumen gran cantidad de energía, constituyendo del 30 al 45% de los gastos totales de la industria.</w:t>
      </w:r>
    </w:p>
    <w:p w:rsidR="00813ED7" w:rsidRDefault="00813ED7">
      <w:r>
        <w:t xml:space="preserve">Así para lograr tener una reducción del consumo energético en la industria surge la necesidad de emplear modernas tecnologías de trituración aumentando el porcentaje de disminución de tamaño de finos a un menor consumo de </w:t>
      </w:r>
      <w:proofErr w:type="spellStart"/>
      <w:r>
        <w:t>enrgía</w:t>
      </w:r>
      <w:proofErr w:type="spellEnd"/>
      <w:r>
        <w:t>.</w:t>
      </w:r>
    </w:p>
    <w:p w:rsidR="002F5AC1" w:rsidRDefault="00E108DC">
      <w:r>
        <w:t>La eficiencia del proceso del pretratamiento del mineral es un factor determinante en la liberación de los minerales deseados.</w:t>
      </w:r>
    </w:p>
    <w:p w:rsidR="00E108DC" w:rsidRDefault="00E108DC">
      <w:r>
        <w:t xml:space="preserve">Actualmente uno de los métodos más eficientes que se emplea en las operaciones de trituración de minerales duros es la tecnología de molienda de </w:t>
      </w:r>
      <w:proofErr w:type="spellStart"/>
      <w:r>
        <w:t>rodiillos</w:t>
      </w:r>
      <w:proofErr w:type="spellEnd"/>
      <w:r>
        <w:t xml:space="preserve"> de alta presión, partiendo de la premisa del bajo consumo energético que se necesita para su aplicación frente a otras técnicas empleadas. </w:t>
      </w:r>
    </w:p>
    <w:p w:rsidR="00E108DC" w:rsidRDefault="00E108DC">
      <w:r>
        <w:t>La tecnología HPGR es un método eficaz en la reducción del tamaño del material a procesar debido a las siguientes ventajas:</w:t>
      </w:r>
    </w:p>
    <w:p w:rsidR="00E108DC" w:rsidRDefault="00E108DC" w:rsidP="00E108DC">
      <w:pPr>
        <w:pStyle w:val="Prrafodelista"/>
        <w:numPr>
          <w:ilvl w:val="0"/>
          <w:numId w:val="2"/>
        </w:numPr>
      </w:pPr>
      <w:r>
        <w:t xml:space="preserve">Bajo consumo de energía, aproximadamente de 0.8 a 3 </w:t>
      </w:r>
      <w:proofErr w:type="spellStart"/>
      <w:r>
        <w:t>kWh</w:t>
      </w:r>
      <w:proofErr w:type="spellEnd"/>
      <w:r>
        <w:t xml:space="preserve"> por tonelada de material tratado.</w:t>
      </w:r>
    </w:p>
    <w:p w:rsidR="003255C6" w:rsidRDefault="003255C6" w:rsidP="00E108DC">
      <w:pPr>
        <w:pStyle w:val="Prrafodelista"/>
        <w:numPr>
          <w:ilvl w:val="0"/>
          <w:numId w:val="2"/>
        </w:numPr>
      </w:pPr>
      <w:r>
        <w:t>Es un proceso de molienda que tiene como característica el desgaste de las superficies de las partículas</w:t>
      </w:r>
      <w:r w:rsidR="007A0DFD">
        <w:t xml:space="preserve"> que conforman un lecho entre los rodillos.</w:t>
      </w:r>
    </w:p>
    <w:p w:rsidR="00E108DC" w:rsidRDefault="004E528D" w:rsidP="00E108DC">
      <w:pPr>
        <w:pStyle w:val="Prrafodelista"/>
        <w:numPr>
          <w:ilvl w:val="0"/>
          <w:numId w:val="2"/>
        </w:numPr>
      </w:pPr>
      <w:r>
        <w:t xml:space="preserve">Generación de </w:t>
      </w:r>
      <w:proofErr w:type="spellStart"/>
      <w:r>
        <w:t>micro</w:t>
      </w:r>
      <w:r w:rsidR="009F13A8">
        <w:t>fracturas</w:t>
      </w:r>
      <w:proofErr w:type="spellEnd"/>
      <w:r w:rsidR="009F13A8">
        <w:t xml:space="preserve"> en el material tratado, teniendo una reducción de consumo de energía en el proceso de alrededor del 30%, de acuerdo con las mediciones realizadas a través del índice de trabajo de Bond en investigaciones anteriores.</w:t>
      </w:r>
    </w:p>
    <w:p w:rsidR="009F13A8" w:rsidRDefault="009F13A8" w:rsidP="00E108DC">
      <w:pPr>
        <w:pStyle w:val="Prrafodelista"/>
        <w:numPr>
          <w:ilvl w:val="0"/>
          <w:numId w:val="2"/>
        </w:numPr>
      </w:pPr>
      <w:r>
        <w:t>Trituración material seco y con humedad de hasta el 10%.</w:t>
      </w:r>
    </w:p>
    <w:p w:rsidR="009F13A8" w:rsidRDefault="009F13A8" w:rsidP="00E108DC">
      <w:pPr>
        <w:pStyle w:val="Prrafodelista"/>
        <w:numPr>
          <w:ilvl w:val="0"/>
          <w:numId w:val="2"/>
        </w:numPr>
      </w:pPr>
      <w:r>
        <w:t>Alta disponibilidad (Te&gt;95%)</w:t>
      </w:r>
    </w:p>
    <w:p w:rsidR="009F13A8" w:rsidRDefault="009F13A8" w:rsidP="00E108DC">
      <w:pPr>
        <w:pStyle w:val="Prrafodelista"/>
        <w:numPr>
          <w:ilvl w:val="0"/>
          <w:numId w:val="2"/>
        </w:numPr>
      </w:pPr>
      <w:r>
        <w:t xml:space="preserve">Condiciones de operación favorables con el ambiente: baja contaminación auditiva, disminución </w:t>
      </w:r>
      <w:r w:rsidR="00EB205E">
        <w:t>en las emisiones de vibración.</w:t>
      </w:r>
    </w:p>
    <w:p w:rsidR="00EB205E" w:rsidRDefault="00EB205E" w:rsidP="00E108DC">
      <w:pPr>
        <w:pStyle w:val="Prrafodelista"/>
        <w:numPr>
          <w:ilvl w:val="0"/>
          <w:numId w:val="2"/>
        </w:numPr>
      </w:pPr>
      <w:r>
        <w:t xml:space="preserve">Baja huella ambiental en comparación con la tecnología SAG o incluso con la </w:t>
      </w:r>
      <w:proofErr w:type="spellStart"/>
      <w:r>
        <w:t>veintimill</w:t>
      </w:r>
      <w:proofErr w:type="spellEnd"/>
      <w:r>
        <w:t>.</w:t>
      </w:r>
    </w:p>
    <w:p w:rsidR="007A0DFD" w:rsidRDefault="007A0DFD" w:rsidP="007A0DFD">
      <w:r>
        <w:t xml:space="preserve">A pesar de ser un proceso que posee numerosas ventajas en comparación con la tecnología </w:t>
      </w:r>
      <w:proofErr w:type="spellStart"/>
      <w:r>
        <w:t>semi</w:t>
      </w:r>
      <w:proofErr w:type="spellEnd"/>
      <w:r>
        <w:t xml:space="preserve"> autógena SAG tiene un elevado costo de operación, y posee cierta </w:t>
      </w:r>
      <w:proofErr w:type="spellStart"/>
      <w:r>
        <w:t>ineficencia</w:t>
      </w:r>
      <w:proofErr w:type="spellEnd"/>
      <w:r>
        <w:t xml:space="preserve"> de operación materiales abrasivos y húmedos, los beneficios operacionales son más en cuanto a los costos de medios de molienda y recursos energéticos.</w:t>
      </w:r>
    </w:p>
    <w:p w:rsidR="00EB205E" w:rsidRDefault="00EB205E" w:rsidP="00EB205E">
      <w:r>
        <w:t xml:space="preserve">En esta tecnología la cinética de molienda se ve afectada en la disminución del tiempo de reducción de molienda. </w:t>
      </w:r>
    </w:p>
    <w:p w:rsidR="003255C6" w:rsidRDefault="00EB205E" w:rsidP="00EB205E">
      <w:r>
        <w:t xml:space="preserve">A nivel mundial en muchas industrias </w:t>
      </w:r>
      <w:proofErr w:type="spellStart"/>
      <w:r>
        <w:t>dedidacas</w:t>
      </w:r>
      <w:proofErr w:type="spellEnd"/>
      <w:r>
        <w:t xml:space="preserve"> al procesamiento de minerales, el uso de la tecnología HPGR data desde mediados de los años noventa en la industria de producción de cemento, actualmente se emplea como un método de pre </w:t>
      </w:r>
      <w:r w:rsidR="003255C6">
        <w:t>tratamiento de minerales duros.</w:t>
      </w:r>
    </w:p>
    <w:p w:rsidR="004E528D" w:rsidRDefault="004E528D" w:rsidP="00EB205E">
      <w:r>
        <w:t xml:space="preserve">La curva de distribución de tamaños de la tecnología HPGR es más extensa y fina frente a la de </w:t>
      </w:r>
      <w:proofErr w:type="spellStart"/>
      <w:r>
        <w:t>chancadores</w:t>
      </w:r>
      <w:proofErr w:type="spellEnd"/>
      <w:r>
        <w:t xml:space="preserve"> convencionales, como característica esencial de este método las partículas presentan </w:t>
      </w:r>
      <w:proofErr w:type="spellStart"/>
      <w:r>
        <w:t>microfracturas</w:t>
      </w:r>
      <w:proofErr w:type="spellEnd"/>
      <w:r>
        <w:t xml:space="preserve"> que ayudan a la reducción del Índice de trabajo de Bond para su </w:t>
      </w:r>
      <w:r>
        <w:lastRenderedPageBreak/>
        <w:t xml:space="preserve">posterior etapa en un molido de bolas hasta en un 30%, favoreciendo a procesos como la lixiviación para obtener una mayor recuperación </w:t>
      </w:r>
      <w:r w:rsidR="00374E60">
        <w:t>con un menor tiempo de riego.</w:t>
      </w:r>
    </w:p>
    <w:p w:rsidR="00EB205E" w:rsidRDefault="003255C6" w:rsidP="00EB205E">
      <w:r>
        <w:t xml:space="preserve">Teniendo en cuenta todos los aspectos anteriores, el objetivo principal del presente trabajo de investigación es la </w:t>
      </w:r>
      <w:proofErr w:type="spellStart"/>
      <w:r>
        <w:t>genereación</w:t>
      </w:r>
      <w:proofErr w:type="spellEnd"/>
      <w:r>
        <w:t xml:space="preserve"> de un modelo matemático de esta tecnología para su posterior control mediante MPC (control predictivo basado en el modelo). </w:t>
      </w:r>
    </w:p>
    <w:p w:rsidR="00374E60" w:rsidRDefault="00374E60" w:rsidP="00EB205E">
      <w:pPr>
        <w:rPr>
          <w:b/>
        </w:rPr>
      </w:pPr>
      <w:r>
        <w:rPr>
          <w:b/>
        </w:rPr>
        <w:t>Tecnología de molienda de alta presión HPGR</w:t>
      </w:r>
    </w:p>
    <w:p w:rsidR="00374E60" w:rsidRDefault="00374E60" w:rsidP="00EB205E">
      <w:r>
        <w:t xml:space="preserve">Con el objetivo de desarrollar el modelo matemático de la tecnología HPGR </w:t>
      </w:r>
      <w:r w:rsidR="003C5353">
        <w:t xml:space="preserve">para su posterior empleo en el control predictivo mediante MPC </w:t>
      </w:r>
      <w:r>
        <w:t>surge la necesidad de estu</w:t>
      </w:r>
      <w:r w:rsidR="003C5353">
        <w:t>diar y analizar sus fundamentos, configuración y parámetros asociados. Esta sección brinda información detallada…</w:t>
      </w:r>
      <w:proofErr w:type="gramStart"/>
      <w:r w:rsidR="003C5353">
        <w:t>..</w:t>
      </w:r>
      <w:proofErr w:type="gramEnd"/>
    </w:p>
    <w:p w:rsidR="003C5353" w:rsidRDefault="003C5353" w:rsidP="00EB205E">
      <w:pPr>
        <w:rPr>
          <w:b/>
        </w:rPr>
      </w:pPr>
      <w:r>
        <w:rPr>
          <w:b/>
        </w:rPr>
        <w:t>Adaptación histórica de la tecnología HPGR</w:t>
      </w:r>
    </w:p>
    <w:p w:rsidR="003C5353" w:rsidRDefault="003C5353" w:rsidP="00EB205E">
      <w:r>
        <w:t>La tecnología de molienda HPGR se posesiona como un procedimiento relativamente nuevo en la industria minera de procesamiento de roca dura. Tiene su génesis en la técnica de derivación de briquetas de carbón en la cual se empleaban compactadores de rodillos dobles de alta presión para obtener grumos sólidos del material.</w:t>
      </w:r>
    </w:p>
    <w:p w:rsidR="00132732" w:rsidRDefault="003C5353" w:rsidP="00EB205E">
      <w:r>
        <w:t xml:space="preserve">En 1979 el </w:t>
      </w:r>
      <w:proofErr w:type="spellStart"/>
      <w:r>
        <w:t>S</w:t>
      </w:r>
      <w:r w:rsidR="00132732">
        <w:t>c</w:t>
      </w:r>
      <w:r>
        <w:t>hoener</w:t>
      </w:r>
      <w:proofErr w:type="spellEnd"/>
      <w:r w:rsidR="00132732">
        <w:t xml:space="preserve"> demostró que los procesos de compresión de partículas entre dos placas desde el punto de vista energético es el más efectivo para la ruptura de rocas duras.</w:t>
      </w:r>
    </w:p>
    <w:p w:rsidR="00132732" w:rsidRDefault="00132732" w:rsidP="00EB205E">
      <w:r>
        <w:t>En 1985 la industria cementera fue la primera que introdujo la tecnología HPGR para procesos de molienda pero a partir del año 2006 se emplea esta técnica en aplicaciones de circuitos cerrado para demostrar que proporciona sustanciales ahorros de energía en la industria. A principios del nuevo milenio tuvo una creciente adaptación en la industria y se reportó hasta un ahorro del 50% de energía en comparación con circuitos tradicionales (</w:t>
      </w:r>
      <w:proofErr w:type="spellStart"/>
      <w:r>
        <w:t>Casteel</w:t>
      </w:r>
      <w:proofErr w:type="spellEnd"/>
      <w:r>
        <w:t>, 2005).</w:t>
      </w:r>
    </w:p>
    <w:p w:rsidR="0078077E" w:rsidRDefault="00132732" w:rsidP="00EB205E">
      <w:r>
        <w:t xml:space="preserve">Gracias al éxito que tuvo en las cementeras, se empleó en la industria del diamante para operaciones de trituración secundaria. </w:t>
      </w:r>
      <w:r w:rsidR="0078077E">
        <w:t>La inmediata adaptación radica en el hecho de producción de mínimo daño en los diamantes en la ruptura de rocas circundantes al aplicar altas presiones.</w:t>
      </w:r>
    </w:p>
    <w:p w:rsidR="0078077E" w:rsidRDefault="0078077E" w:rsidP="00EB205E">
      <w:r>
        <w:t xml:space="preserve">Tras su adaptación en la industria del diamante, el HPGR fue adaptado en la industria del hierro para moler el mineral como una preparación para la granulación. </w:t>
      </w:r>
    </w:p>
    <w:p w:rsidR="002C1111" w:rsidRDefault="002C1111" w:rsidP="00EB205E">
      <w:r>
        <w:t>El empleo de</w:t>
      </w:r>
      <w:r w:rsidR="0078077E">
        <w:t xml:space="preserve"> la tecnología HPGR en el procesamiento de minerales de roca dura se inició a mediados de la década del noventa </w:t>
      </w:r>
      <w:r>
        <w:t>tras una serie de ensayos en la mina de cobre en Arizona, Estados Unidos.</w:t>
      </w:r>
    </w:p>
    <w:p w:rsidR="0078077E" w:rsidRDefault="002C1111" w:rsidP="00EB205E">
      <w:r>
        <w:t>Surgieron problemas como desgastes en las superficies de los rodillos, llevando alrededor de 10 años para mejorar la tecnología HPGR a un nivel aceptable para la preparación de su primera instalación comercial en Cerro Verde, Perú en el año 2006 (Castell, 2005).</w:t>
      </w:r>
    </w:p>
    <w:p w:rsidR="002C1111" w:rsidRDefault="002C1111" w:rsidP="00EB205E">
      <w:r>
        <w:t xml:space="preserve">Se ha evidenciado un crecimiento en la aplicación en la industria minera incluyendo la instalación en nuevas plantas como </w:t>
      </w:r>
      <w:proofErr w:type="spellStart"/>
      <w:r>
        <w:t>Boddington</w:t>
      </w:r>
      <w:proofErr w:type="spellEnd"/>
      <w:r>
        <w:t xml:space="preserve"> (Australia Occidental), </w:t>
      </w:r>
      <w:proofErr w:type="spellStart"/>
      <w:r>
        <w:t>Mogalakwena</w:t>
      </w:r>
      <w:proofErr w:type="spellEnd"/>
      <w:r>
        <w:t xml:space="preserve"> (Sudáfrica) para funcionar en operaciones de </w:t>
      </w:r>
      <w:proofErr w:type="spellStart"/>
      <w:r>
        <w:t>trituraciónterciaria</w:t>
      </w:r>
      <w:proofErr w:type="spellEnd"/>
      <w:r>
        <w:t xml:space="preserve">, así también se ha demostrado su validez en operaciones de trituración cuaternaria en la mina PTFI </w:t>
      </w:r>
      <w:proofErr w:type="spellStart"/>
      <w:r>
        <w:t>Grasberg</w:t>
      </w:r>
      <w:proofErr w:type="spellEnd"/>
      <w:r>
        <w:t xml:space="preserve"> (Indonesia). </w:t>
      </w:r>
    </w:p>
    <w:p w:rsidR="00E119AE" w:rsidRDefault="00E119AE" w:rsidP="00EB205E">
      <w:pPr>
        <w:rPr>
          <w:b/>
        </w:rPr>
      </w:pPr>
    </w:p>
    <w:p w:rsidR="002C1111" w:rsidRDefault="00E119AE" w:rsidP="00EB205E">
      <w:pPr>
        <w:rPr>
          <w:b/>
        </w:rPr>
      </w:pPr>
      <w:r>
        <w:rPr>
          <w:b/>
        </w:rPr>
        <w:t>Fundamentos de la tecnología HPGR</w:t>
      </w:r>
    </w:p>
    <w:p w:rsidR="008F1444" w:rsidRDefault="00E119AE" w:rsidP="00EB205E">
      <w:r>
        <w:t xml:space="preserve">Una unidad convencional de HPGR posee dos rodillos de giro inverso, los cuáles son acoplados en un sistema de rodamientos que se encuentran soportados en un marco. </w:t>
      </w:r>
      <w:r w:rsidR="008F1444">
        <w:t xml:space="preserve">Estos rodillos tienen un movimiento rotatorio gracias al accionar de dos motores que proveen el </w:t>
      </w:r>
      <w:proofErr w:type="spellStart"/>
      <w:r w:rsidR="008F1444">
        <w:t>moviento</w:t>
      </w:r>
      <w:proofErr w:type="spellEnd"/>
      <w:r w:rsidR="008F1444">
        <w:t xml:space="preserve"> angular ya sea fijo o variable.</w:t>
      </w:r>
    </w:p>
    <w:p w:rsidR="00E119AE" w:rsidRDefault="00E119AE" w:rsidP="00EB205E">
      <w:r>
        <w:t xml:space="preserve">Mediante  un sistema </w:t>
      </w:r>
      <w:proofErr w:type="spellStart"/>
      <w:r>
        <w:t>hidro</w:t>
      </w:r>
      <w:proofErr w:type="spellEnd"/>
      <w:r>
        <w:t xml:space="preserve">-neumático </w:t>
      </w:r>
      <w:r w:rsidR="008F1444">
        <w:t>se aplica presión al lecho mineral que atraviesa la abertura que distancia ambos rodillos. Este sistema se aplica a un solo rodillo, que posee un movimiento libre deslizante ‘rodillo Libre o Flotante’, el que tiene reacción ante la fuerza ejercida desde la superficie del mineral, mientras que el otro se mantiene fijo al rodamiento acoplado al marco ‘Rodillo Fijo’ (Figura 1).</w:t>
      </w:r>
    </w:p>
    <w:p w:rsidR="002D3696" w:rsidRDefault="002D3696" w:rsidP="00EB205E">
      <w:r>
        <w:t>La alimentación se realiza a través de una tolva o chute</w:t>
      </w:r>
      <w:r w:rsidR="007F232A">
        <w:t xml:space="preserve"> situado por encima de los rodillos que se encuentra en su interior cubierto con materiales que poseen alta resistencia a la abrasión</w:t>
      </w:r>
      <w:r>
        <w:t>, cuya función es mantener un flujo constante de material para realizar la trituración</w:t>
      </w:r>
      <w:r w:rsidR="007F232A">
        <w:t xml:space="preserve"> gracias a que posee un sistema de control de nivel</w:t>
      </w:r>
      <w:r>
        <w:t xml:space="preserve">, lo cual juega un papel muy importante en términos </w:t>
      </w:r>
      <w:r w:rsidR="005123A1">
        <w:t xml:space="preserve">del uso eficiente de la energía aplicada por los rodillos. </w:t>
      </w:r>
    </w:p>
    <w:p w:rsidR="005123A1" w:rsidRDefault="005123A1" w:rsidP="00EB205E">
      <w:r>
        <w:t xml:space="preserve">El lecho de partículas se crea por gravedad entre los dos rodillos de alimentación y la comprensión se consigue mediante la aplicación de una alta presión por parte del </w:t>
      </w:r>
      <w:r w:rsidR="007F232A">
        <w:t xml:space="preserve">sistema </w:t>
      </w:r>
      <w:proofErr w:type="spellStart"/>
      <w:r w:rsidR="007F232A">
        <w:t>hidro</w:t>
      </w:r>
      <w:proofErr w:type="spellEnd"/>
      <w:r w:rsidR="007F232A">
        <w:t xml:space="preserve">-neumático.  </w:t>
      </w:r>
      <w:r>
        <w:t>La redu</w:t>
      </w:r>
      <w:r w:rsidR="007F232A">
        <w:t>cción del tamaño de la alimentación se da mediante la compresión inter partícula.</w:t>
      </w:r>
    </w:p>
    <w:p w:rsidR="005123A1" w:rsidRDefault="005123A1" w:rsidP="00EB205E"/>
    <w:p w:rsidR="008F1444" w:rsidRDefault="002D3696" w:rsidP="00EB205E">
      <w:r>
        <w:rPr>
          <w:noProof/>
          <w:lang w:eastAsia="es-ES"/>
        </w:rPr>
        <w:drawing>
          <wp:anchor distT="0" distB="0" distL="114300" distR="114300" simplePos="0" relativeHeight="251659264" behindDoc="0" locked="0" layoutInCell="1" allowOverlap="1" wp14:anchorId="31BD1BEC" wp14:editId="4125E552">
            <wp:simplePos x="0" y="0"/>
            <wp:positionH relativeFrom="column">
              <wp:posOffset>611609</wp:posOffset>
            </wp:positionH>
            <wp:positionV relativeFrom="paragraph">
              <wp:posOffset>285115</wp:posOffset>
            </wp:positionV>
            <wp:extent cx="4312285" cy="2254250"/>
            <wp:effectExtent l="76200" t="76200" r="126365" b="12700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2285" cy="2254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8F1444" w:rsidRDefault="008F1444" w:rsidP="00EB205E"/>
    <w:p w:rsidR="008F1444" w:rsidRDefault="008F1444" w:rsidP="00EB205E"/>
    <w:p w:rsidR="008F1444" w:rsidRDefault="008F1444" w:rsidP="00EB205E"/>
    <w:p w:rsidR="008F1444" w:rsidRPr="00E119AE" w:rsidRDefault="008F1444" w:rsidP="00EB205E"/>
    <w:p w:rsidR="0078077E" w:rsidRDefault="0078077E" w:rsidP="00EB205E"/>
    <w:p w:rsidR="00132732" w:rsidRDefault="0078077E" w:rsidP="00EB205E">
      <w:r>
        <w:t xml:space="preserve"> </w:t>
      </w:r>
    </w:p>
    <w:p w:rsidR="003C5353" w:rsidRDefault="003C5353" w:rsidP="00EB205E">
      <w:r>
        <w:t xml:space="preserve"> </w:t>
      </w:r>
    </w:p>
    <w:p w:rsidR="003C5353" w:rsidRPr="003C5353" w:rsidRDefault="003C5353" w:rsidP="00EB205E"/>
    <w:p w:rsidR="003C5353" w:rsidRPr="00374E60" w:rsidRDefault="003C5353" w:rsidP="00EB205E"/>
    <w:p w:rsidR="002C69D5" w:rsidRDefault="00AD316B" w:rsidP="00EB205E">
      <w:r>
        <w:t>En el molino de rodillos de alta presión se e</w:t>
      </w:r>
      <w:r w:rsidR="002C69D5">
        <w:t xml:space="preserve">videncian dos zonas de ruptura. En la primera se realiza el fenómeno de compresión simple, en donde el material se compacta gradualmente y como resultado se produce una reorientación de las partículas llenando espacios vacíos dejados por el propio material. Se encuentra encerrado por los rodillos, en donde se somete a un proceso de aceleración para alcanzar la velocidad de ellos. </w:t>
      </w:r>
    </w:p>
    <w:p w:rsidR="00012714" w:rsidRDefault="002C69D5" w:rsidP="00EB205E">
      <w:r>
        <w:t xml:space="preserve">En la segunda zona se produce un mecanismo de ruptura denominado compresión de capas de partículas, el cual se encuentra definido por el ángulo </w:t>
      </w:r>
      <w:r>
        <w:rPr>
          <w:rFonts w:ascii="Cambria Math" w:hAnsi="Cambria Math"/>
        </w:rPr>
        <w:t>∝</w:t>
      </w:r>
      <w:r>
        <w:t>IP, las fuerzas de molienda se caracterizan por ser máximas y como consecuencia se logra un contacto múltiple entre las partículas lo cual produce debilitamiento y desintegración</w:t>
      </w:r>
      <w:r w:rsidR="00012714">
        <w:t xml:space="preserve"> de las mismas.</w:t>
      </w:r>
    </w:p>
    <w:p w:rsidR="002C69D5" w:rsidRDefault="00012714" w:rsidP="00EB205E">
      <w:r>
        <w:t xml:space="preserve">La </w:t>
      </w:r>
      <w:r w:rsidR="002C69D5">
        <w:t xml:space="preserve">alimentación se compacta a medida que avanza por </w:t>
      </w:r>
      <w:r>
        <w:t>ambas</w:t>
      </w:r>
      <w:r w:rsidR="002C69D5">
        <w:t xml:space="preserve"> zonas</w:t>
      </w:r>
      <w:r>
        <w:t xml:space="preserve">, en virtud de esto la densidad aparente aumenta y alcanza valores hasta el 90% de la densidad real en la zona de extrusión. Como producto del proceso de molienda se forma un producto llamado queque o también denominado escama el cual posee un alto grado de compactación, el cual se descarga mediante el empleo de equipos de descarga como tolvas o chutes localizados a considerable altura para provocar la </w:t>
      </w:r>
      <w:proofErr w:type="spellStart"/>
      <w:r>
        <w:t>desaglomeración</w:t>
      </w:r>
      <w:proofErr w:type="spellEnd"/>
      <w:r>
        <w:t xml:space="preserve"> del mineral (Figura 2).</w:t>
      </w:r>
    </w:p>
    <w:p w:rsidR="00012714" w:rsidRDefault="00012714" w:rsidP="00012714">
      <w:pPr>
        <w:jc w:val="center"/>
      </w:pPr>
      <w:r>
        <w:rPr>
          <w:noProof/>
          <w:lang w:eastAsia="es-ES"/>
        </w:rPr>
        <w:drawing>
          <wp:anchor distT="0" distB="0" distL="114300" distR="114300" simplePos="0" relativeHeight="251661312" behindDoc="0" locked="0" layoutInCell="1" allowOverlap="1" wp14:anchorId="6EC45F83" wp14:editId="7E911C9F">
            <wp:simplePos x="0" y="0"/>
            <wp:positionH relativeFrom="column">
              <wp:posOffset>1266579</wp:posOffset>
            </wp:positionH>
            <wp:positionV relativeFrom="paragraph">
              <wp:posOffset>227330</wp:posOffset>
            </wp:positionV>
            <wp:extent cx="2961005" cy="2837815"/>
            <wp:effectExtent l="76200" t="76200" r="125095" b="133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1005" cy="2837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12714" w:rsidRDefault="00012714" w:rsidP="00EB205E"/>
    <w:p w:rsidR="00012714" w:rsidRDefault="00012714" w:rsidP="00EB205E"/>
    <w:p w:rsidR="00012714" w:rsidRDefault="00012714" w:rsidP="00EB205E"/>
    <w:p w:rsidR="00012714" w:rsidRDefault="00012714" w:rsidP="00EB205E"/>
    <w:p w:rsidR="00012714" w:rsidRDefault="00012714" w:rsidP="00EB205E"/>
    <w:p w:rsidR="00012714" w:rsidRDefault="00012714" w:rsidP="00EB205E"/>
    <w:p w:rsidR="00012714" w:rsidRDefault="00012714" w:rsidP="00EB205E"/>
    <w:p w:rsidR="00012714" w:rsidRDefault="00012714" w:rsidP="00EB205E"/>
    <w:p w:rsidR="00012714" w:rsidRDefault="00012714" w:rsidP="00EB205E"/>
    <w:p w:rsidR="00012714" w:rsidRDefault="00012714" w:rsidP="00EB205E"/>
    <w:p w:rsidR="00012714" w:rsidRDefault="00012714" w:rsidP="00EB205E"/>
    <w:p w:rsidR="007F232A" w:rsidRDefault="00012714" w:rsidP="00EB205E">
      <w:pPr>
        <w:rPr>
          <w:b/>
        </w:rPr>
      </w:pPr>
      <w:r>
        <w:rPr>
          <w:b/>
        </w:rPr>
        <w:t>Elementos constituyentes del HPGR</w:t>
      </w:r>
    </w:p>
    <w:p w:rsidR="002D3696" w:rsidRPr="00E46ABC" w:rsidRDefault="00E46ABC" w:rsidP="00EB205E">
      <w:r w:rsidRPr="00E46ABC">
        <w:t>Se evidencian cuatro grupos constructivos:</w:t>
      </w:r>
    </w:p>
    <w:p w:rsidR="00E46ABC" w:rsidRDefault="00E46ABC" w:rsidP="00E46ABC">
      <w:pPr>
        <w:pStyle w:val="Prrafodelista"/>
        <w:numPr>
          <w:ilvl w:val="0"/>
          <w:numId w:val="3"/>
        </w:numPr>
      </w:pPr>
      <w:r>
        <w:t>Prensa de cilindros</w:t>
      </w:r>
    </w:p>
    <w:p w:rsidR="00E46ABC" w:rsidRDefault="00E46ABC" w:rsidP="00E46ABC">
      <w:pPr>
        <w:pStyle w:val="Prrafodelista"/>
        <w:numPr>
          <w:ilvl w:val="0"/>
          <w:numId w:val="3"/>
        </w:numPr>
      </w:pPr>
      <w:r>
        <w:t xml:space="preserve">Alimentación del material </w:t>
      </w:r>
    </w:p>
    <w:p w:rsidR="00E46ABC" w:rsidRDefault="00E46ABC" w:rsidP="00E46ABC">
      <w:pPr>
        <w:pStyle w:val="Prrafodelista"/>
        <w:numPr>
          <w:ilvl w:val="0"/>
          <w:numId w:val="3"/>
        </w:numPr>
      </w:pPr>
      <w:r>
        <w:t>Eje articulado de los cilindros (accionamiento)</w:t>
      </w:r>
    </w:p>
    <w:p w:rsidR="00E46ABC" w:rsidRDefault="00E46ABC" w:rsidP="00E46ABC">
      <w:pPr>
        <w:pStyle w:val="Prrafodelista"/>
        <w:numPr>
          <w:ilvl w:val="0"/>
          <w:numId w:val="3"/>
        </w:numPr>
      </w:pPr>
      <w:r>
        <w:t xml:space="preserve">Instalación </w:t>
      </w:r>
      <w:proofErr w:type="spellStart"/>
      <w:r>
        <w:t>hidraúlica</w:t>
      </w:r>
      <w:proofErr w:type="spellEnd"/>
      <w:r>
        <w:t>.</w:t>
      </w:r>
    </w:p>
    <w:p w:rsidR="00E46ABC" w:rsidRDefault="00E46ABC" w:rsidP="00E46ABC">
      <w:r>
        <w:t>Las características físicas del material a moler afectan de manera directa a elementos como prensa de cilindros y a la alimentación del material, teniendo influencia en el funcionamiento y en cuanto se refiere al consumo eficiente de energía del HPGR.</w:t>
      </w:r>
    </w:p>
    <w:p w:rsidR="006808FA" w:rsidRDefault="006808FA" w:rsidP="00E46ABC">
      <w:pPr>
        <w:rPr>
          <w:b/>
        </w:rPr>
      </w:pPr>
      <w:r>
        <w:rPr>
          <w:b/>
        </w:rPr>
        <w:t>Prensa de cilindros</w:t>
      </w:r>
    </w:p>
    <w:p w:rsidR="00E755FB" w:rsidRDefault="006808FA" w:rsidP="00E46ABC">
      <w:r>
        <w:t xml:space="preserve">La geometría de los rodillos se encuentra defina por la razón ancho-diámetro. Es una relación que determina la operación y el diseño de los equipos. En rodillos que poseen razones L/D&lt;1 se producen torque de elevadas magnitudes, siendo necesario un requerimiento de potencia mayor. Posee la ventaja de procesamiento de alimentación de mayor tamaño. Para rodillos que poseen relaciones L/D&gt;1, se logra un aumento de la capacidad de tratamiento especifica del equipo, esto acarrea problemas que se evidencian en el desalineamiento del ‘Rodillo Flotante’ debido </w:t>
      </w:r>
      <w:r w:rsidR="00E755FB">
        <w:t>a la no uniformidad en la distribución del material en la tolva o chute de alimentación, para lo cual es necesario contar con rodamientos que tengan un sistema de corrección frente al desalineamiento del rodillo deslizante.</w:t>
      </w:r>
    </w:p>
    <w:p w:rsidR="00E755FB" w:rsidRDefault="00E755FB" w:rsidP="00E46ABC">
      <w:pPr>
        <w:rPr>
          <w:b/>
        </w:rPr>
      </w:pPr>
      <w:r>
        <w:rPr>
          <w:b/>
        </w:rPr>
        <w:t>Revestimientos</w:t>
      </w:r>
    </w:p>
    <w:p w:rsidR="00E755FB" w:rsidRDefault="00E755FB" w:rsidP="00E46ABC">
      <w:r>
        <w:t>Se emplean en función del diseño de los rodillos y de la superficie a utilizar que depende del mineral a tratar. La capacidad de tratamiento depende de la superficie de los rodillos a utilizar, es decir los diseños y patrones de esta determinan los ángulos de compresión y generan el roce que sea necesario para movimiento de las partículas entre los rodillos.</w:t>
      </w:r>
    </w:p>
    <w:p w:rsidR="000A669A" w:rsidRDefault="000A669A" w:rsidP="00E46ABC">
      <w:r>
        <w:t>De acuerdo con los costos de mantención del equipo, influirá el tipo de revestimiento del rodillo dependiendo del diseño forjado a la superficie del mismo.</w:t>
      </w:r>
    </w:p>
    <w:p w:rsidR="00E755FB" w:rsidRDefault="000A669A" w:rsidP="00E46ABC">
      <w:r>
        <w:t>Rodillos de superficies lisas de acero blanco fundido rico en cromo son utilizados en industrias cementeras y de tratamiento de diamantes con el objeto de optimizar el agarre del material.</w:t>
      </w:r>
    </w:p>
    <w:p w:rsidR="000A669A" w:rsidRDefault="00C44567" w:rsidP="00E46ABC">
      <w:r>
        <w:t xml:space="preserve">Se ha visto en la necesidad de optar </w:t>
      </w:r>
      <w:r w:rsidR="000A669A">
        <w:t xml:space="preserve">por materiales y aleaciones cuya aplicación tenga un rango de aplicación </w:t>
      </w:r>
      <w:r>
        <w:t>más amplio, más aun si la tendencia de aplicación de los equipos de molienda de alta presión está involucrados en el tratamiento de minerales primarios (metálicos).</w:t>
      </w:r>
      <w:r w:rsidR="000A669A">
        <w:t xml:space="preserve"> La combinación de acero con níquel ha sido empleada con el fin de evitar </w:t>
      </w:r>
      <w:r>
        <w:t xml:space="preserve">el quiebre de los rodillos que se producen con la conformación. </w:t>
      </w:r>
    </w:p>
    <w:p w:rsidR="006808FA" w:rsidRDefault="00C44567" w:rsidP="00E46ABC">
      <w:r>
        <w:t>El desarrollo de superficies tachonadas (</w:t>
      </w:r>
      <w:proofErr w:type="spellStart"/>
      <w:r>
        <w:t>studded</w:t>
      </w:r>
      <w:proofErr w:type="spellEnd"/>
      <w:r>
        <w:t>)</w:t>
      </w:r>
      <w:r w:rsidR="00FC4821">
        <w:t xml:space="preserve"> (figura 3)</w:t>
      </w:r>
      <w:r>
        <w:t xml:space="preserve">, las cuales se encuentran formadas </w:t>
      </w:r>
      <w:r w:rsidR="00FC4821">
        <w:t xml:space="preserve">con </w:t>
      </w:r>
      <w:r>
        <w:t xml:space="preserve">un patrón regular de distribución de pequeños cilindros de carburo de tungsteno, los cuales poseen como característica la acumulación de finos </w:t>
      </w:r>
      <w:r w:rsidR="00FC4821">
        <w:t>que</w:t>
      </w:r>
      <w:r>
        <w:t xml:space="preserve"> forman una capa autógena de molienda en los rodillos provocando la generación de </w:t>
      </w:r>
      <w:proofErr w:type="spellStart"/>
      <w:r>
        <w:t>microfracturas</w:t>
      </w:r>
      <w:proofErr w:type="spellEnd"/>
      <w:r>
        <w:t xml:space="preserve"> del mineral </w:t>
      </w:r>
      <w:r w:rsidR="00FC4821">
        <w:t xml:space="preserve">han sido impulsadas por fabricantes como KHD y </w:t>
      </w:r>
      <w:proofErr w:type="spellStart"/>
      <w:r w:rsidR="00FC4821">
        <w:t>Polysius</w:t>
      </w:r>
      <w:proofErr w:type="spellEnd"/>
      <w:r w:rsidR="00FC4821">
        <w:t>. Así, no será necesario la abrasión continua sobre la superficie del acero, generando equipos con más vida útil.</w:t>
      </w:r>
    </w:p>
    <w:p w:rsidR="00FC4821" w:rsidRDefault="00FC4821" w:rsidP="00FC4821">
      <w:pPr>
        <w:jc w:val="center"/>
      </w:pPr>
      <w:r>
        <w:rPr>
          <w:noProof/>
          <w:lang w:eastAsia="es-ES"/>
        </w:rPr>
        <w:drawing>
          <wp:anchor distT="0" distB="0" distL="114300" distR="114300" simplePos="0" relativeHeight="251663360" behindDoc="0" locked="0" layoutInCell="1" allowOverlap="1" wp14:anchorId="6D3D77C9" wp14:editId="6A293D72">
            <wp:simplePos x="0" y="0"/>
            <wp:positionH relativeFrom="column">
              <wp:posOffset>734695</wp:posOffset>
            </wp:positionH>
            <wp:positionV relativeFrom="paragraph">
              <wp:posOffset>-3810</wp:posOffset>
            </wp:positionV>
            <wp:extent cx="4069715" cy="2606675"/>
            <wp:effectExtent l="0" t="0" r="6985"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715" cy="2606675"/>
                    </a:xfrm>
                    <a:prstGeom prst="rect">
                      <a:avLst/>
                    </a:prstGeom>
                  </pic:spPr>
                </pic:pic>
              </a:graphicData>
            </a:graphic>
            <wp14:sizeRelH relativeFrom="margin">
              <wp14:pctWidth>0</wp14:pctWidth>
            </wp14:sizeRelH>
            <wp14:sizeRelV relativeFrom="margin">
              <wp14:pctHeight>0</wp14:pctHeight>
            </wp14:sizeRelV>
          </wp:anchor>
        </w:drawing>
      </w:r>
    </w:p>
    <w:p w:rsidR="00FC4821" w:rsidRPr="00C44567" w:rsidRDefault="00FC4821" w:rsidP="00E46ABC"/>
    <w:p w:rsidR="006808FA" w:rsidRPr="006808FA" w:rsidRDefault="006808FA" w:rsidP="00E46ABC">
      <w:pPr>
        <w:rPr>
          <w:b/>
        </w:rPr>
      </w:pPr>
    </w:p>
    <w:p w:rsidR="00E46ABC" w:rsidRDefault="00E46ABC" w:rsidP="00E46ABC"/>
    <w:p w:rsidR="00EB205E" w:rsidRDefault="00EB205E" w:rsidP="00EB205E"/>
    <w:p w:rsidR="00EB205E" w:rsidRDefault="00EB205E" w:rsidP="00EB205E"/>
    <w:p w:rsidR="00EB205E" w:rsidRDefault="00EB205E" w:rsidP="00EB205E"/>
    <w:p w:rsidR="00E108DC" w:rsidRDefault="00E108DC"/>
    <w:p w:rsidR="00FC4821" w:rsidRDefault="00FC4821"/>
    <w:p w:rsidR="00FC4821" w:rsidRDefault="00FC4821"/>
    <w:p w:rsidR="00FC4821" w:rsidRDefault="00FC4821">
      <w:r>
        <w:t>Las superficies tachonadas poseen numerosas ventajas en las que destacan la mejora de la línea de contacto y el flujo que atraviesa el circuito. Así, mediante a estudios realizados por los fabricantes, la capacidad de tratamiento aumenta, y su sensibilidad disminuye al deslizamiento cuando se trata con materiales que posee elevados niveles de humedad.</w:t>
      </w:r>
    </w:p>
    <w:p w:rsidR="00FC4821" w:rsidRDefault="00FC4821">
      <w:r>
        <w:t>En la taba</w:t>
      </w:r>
      <w:r w:rsidR="000C3CE0">
        <w:t xml:space="preserve"> 1 se evidencia la vida útil alcanzada por el revestimiento tachonado.</w:t>
      </w:r>
    </w:p>
    <w:p w:rsidR="000C3CE0" w:rsidRDefault="000C3CE0"/>
    <w:p w:rsidR="000C3CE0" w:rsidRDefault="000C3CE0"/>
    <w:tbl>
      <w:tblPr>
        <w:tblStyle w:val="Tablaconcuadrcula"/>
        <w:tblW w:w="0" w:type="auto"/>
        <w:jc w:val="center"/>
        <w:tblLayout w:type="fixed"/>
        <w:tblLook w:val="0000" w:firstRow="0" w:lastRow="0" w:firstColumn="0" w:lastColumn="0" w:noHBand="0" w:noVBand="0"/>
      </w:tblPr>
      <w:tblGrid>
        <w:gridCol w:w="3765"/>
        <w:gridCol w:w="3765"/>
      </w:tblGrid>
      <w:tr w:rsidR="000C3CE0" w:rsidTr="000C3CE0">
        <w:trPr>
          <w:trHeight w:val="112"/>
          <w:jc w:val="center"/>
        </w:trPr>
        <w:tc>
          <w:tcPr>
            <w:tcW w:w="3765" w:type="dxa"/>
          </w:tcPr>
          <w:p w:rsidR="000C3CE0" w:rsidRDefault="000C3CE0">
            <w:pPr>
              <w:pStyle w:val="Default"/>
              <w:rPr>
                <w:sz w:val="23"/>
                <w:szCs w:val="23"/>
              </w:rPr>
            </w:pPr>
            <w:r>
              <w:rPr>
                <w:b/>
                <w:bCs/>
                <w:sz w:val="23"/>
                <w:szCs w:val="23"/>
              </w:rPr>
              <w:t xml:space="preserve">Mineral </w:t>
            </w:r>
          </w:p>
        </w:tc>
        <w:tc>
          <w:tcPr>
            <w:tcW w:w="3765" w:type="dxa"/>
          </w:tcPr>
          <w:p w:rsidR="000C3CE0" w:rsidRDefault="000C3CE0">
            <w:pPr>
              <w:pStyle w:val="Default"/>
              <w:rPr>
                <w:sz w:val="23"/>
                <w:szCs w:val="23"/>
              </w:rPr>
            </w:pPr>
            <w:r>
              <w:rPr>
                <w:b/>
                <w:bCs/>
                <w:sz w:val="23"/>
                <w:szCs w:val="23"/>
              </w:rPr>
              <w:t xml:space="preserve">Horas de operación </w:t>
            </w:r>
          </w:p>
        </w:tc>
      </w:tr>
      <w:tr w:rsidR="000C3CE0" w:rsidTr="000C3CE0">
        <w:trPr>
          <w:trHeight w:val="112"/>
          <w:jc w:val="center"/>
        </w:trPr>
        <w:tc>
          <w:tcPr>
            <w:tcW w:w="3765" w:type="dxa"/>
          </w:tcPr>
          <w:p w:rsidR="000C3CE0" w:rsidRDefault="000C3CE0">
            <w:pPr>
              <w:pStyle w:val="Default"/>
              <w:rPr>
                <w:sz w:val="23"/>
                <w:szCs w:val="23"/>
              </w:rPr>
            </w:pPr>
            <w:r>
              <w:rPr>
                <w:sz w:val="23"/>
                <w:szCs w:val="23"/>
              </w:rPr>
              <w:t xml:space="preserve">Mineral de hierro (Pellet </w:t>
            </w:r>
            <w:proofErr w:type="spellStart"/>
            <w:r>
              <w:rPr>
                <w:sz w:val="23"/>
                <w:szCs w:val="23"/>
              </w:rPr>
              <w:t>feed</w:t>
            </w:r>
            <w:proofErr w:type="spellEnd"/>
            <w:r>
              <w:rPr>
                <w:sz w:val="23"/>
                <w:szCs w:val="23"/>
              </w:rPr>
              <w:t xml:space="preserve">) </w:t>
            </w:r>
          </w:p>
        </w:tc>
        <w:tc>
          <w:tcPr>
            <w:tcW w:w="3765" w:type="dxa"/>
          </w:tcPr>
          <w:p w:rsidR="000C3CE0" w:rsidRDefault="000C3CE0">
            <w:pPr>
              <w:pStyle w:val="Default"/>
              <w:rPr>
                <w:sz w:val="23"/>
                <w:szCs w:val="23"/>
              </w:rPr>
            </w:pPr>
            <w:r>
              <w:rPr>
                <w:sz w:val="23"/>
                <w:szCs w:val="23"/>
              </w:rPr>
              <w:t xml:space="preserve">14000 - 36000 </w:t>
            </w:r>
          </w:p>
        </w:tc>
      </w:tr>
      <w:tr w:rsidR="000C3CE0" w:rsidTr="000C3CE0">
        <w:trPr>
          <w:trHeight w:val="112"/>
          <w:jc w:val="center"/>
        </w:trPr>
        <w:tc>
          <w:tcPr>
            <w:tcW w:w="3765" w:type="dxa"/>
          </w:tcPr>
          <w:p w:rsidR="000C3CE0" w:rsidRDefault="000C3CE0">
            <w:pPr>
              <w:pStyle w:val="Default"/>
              <w:rPr>
                <w:sz w:val="23"/>
                <w:szCs w:val="23"/>
              </w:rPr>
            </w:pPr>
            <w:r>
              <w:rPr>
                <w:sz w:val="23"/>
                <w:szCs w:val="23"/>
              </w:rPr>
              <w:t xml:space="preserve">Mineral de hierro (grueso) </w:t>
            </w:r>
          </w:p>
        </w:tc>
        <w:tc>
          <w:tcPr>
            <w:tcW w:w="3765" w:type="dxa"/>
          </w:tcPr>
          <w:p w:rsidR="000C3CE0" w:rsidRDefault="000C3CE0">
            <w:pPr>
              <w:pStyle w:val="Default"/>
              <w:rPr>
                <w:sz w:val="23"/>
                <w:szCs w:val="23"/>
              </w:rPr>
            </w:pPr>
            <w:r>
              <w:rPr>
                <w:sz w:val="23"/>
                <w:szCs w:val="23"/>
              </w:rPr>
              <w:t xml:space="preserve">6000 – 17000 </w:t>
            </w:r>
          </w:p>
        </w:tc>
      </w:tr>
      <w:tr w:rsidR="000C3CE0" w:rsidTr="000C3CE0">
        <w:trPr>
          <w:trHeight w:val="112"/>
          <w:jc w:val="center"/>
        </w:trPr>
        <w:tc>
          <w:tcPr>
            <w:tcW w:w="3765" w:type="dxa"/>
          </w:tcPr>
          <w:p w:rsidR="000C3CE0" w:rsidRDefault="000C3CE0">
            <w:pPr>
              <w:pStyle w:val="Default"/>
              <w:rPr>
                <w:sz w:val="23"/>
                <w:szCs w:val="23"/>
              </w:rPr>
            </w:pPr>
            <w:r>
              <w:rPr>
                <w:sz w:val="23"/>
                <w:szCs w:val="23"/>
              </w:rPr>
              <w:t xml:space="preserve">Mineral de oro (grueso) </w:t>
            </w:r>
          </w:p>
        </w:tc>
        <w:tc>
          <w:tcPr>
            <w:tcW w:w="3765" w:type="dxa"/>
          </w:tcPr>
          <w:p w:rsidR="000C3CE0" w:rsidRDefault="000C3CE0">
            <w:pPr>
              <w:pStyle w:val="Default"/>
              <w:rPr>
                <w:sz w:val="23"/>
                <w:szCs w:val="23"/>
              </w:rPr>
            </w:pPr>
            <w:r>
              <w:rPr>
                <w:sz w:val="23"/>
                <w:szCs w:val="23"/>
              </w:rPr>
              <w:t xml:space="preserve">4000 – 6000 </w:t>
            </w:r>
          </w:p>
        </w:tc>
      </w:tr>
      <w:tr w:rsidR="000C3CE0" w:rsidTr="000C3CE0">
        <w:trPr>
          <w:trHeight w:val="112"/>
          <w:jc w:val="center"/>
        </w:trPr>
        <w:tc>
          <w:tcPr>
            <w:tcW w:w="3765" w:type="dxa"/>
          </w:tcPr>
          <w:p w:rsidR="000C3CE0" w:rsidRDefault="000C3CE0">
            <w:pPr>
              <w:pStyle w:val="Default"/>
              <w:rPr>
                <w:sz w:val="23"/>
                <w:szCs w:val="23"/>
              </w:rPr>
            </w:pPr>
            <w:r>
              <w:rPr>
                <w:sz w:val="23"/>
                <w:szCs w:val="23"/>
              </w:rPr>
              <w:t xml:space="preserve">Mineral de fosfato (grueso) </w:t>
            </w:r>
          </w:p>
        </w:tc>
        <w:tc>
          <w:tcPr>
            <w:tcW w:w="3765" w:type="dxa"/>
          </w:tcPr>
          <w:p w:rsidR="000C3CE0" w:rsidRDefault="000C3CE0">
            <w:pPr>
              <w:pStyle w:val="Default"/>
              <w:rPr>
                <w:sz w:val="23"/>
                <w:szCs w:val="23"/>
              </w:rPr>
            </w:pPr>
            <w:r>
              <w:rPr>
                <w:sz w:val="23"/>
                <w:szCs w:val="23"/>
              </w:rPr>
              <w:t xml:space="preserve">6000 - 12000 </w:t>
            </w:r>
          </w:p>
        </w:tc>
      </w:tr>
    </w:tbl>
    <w:p w:rsidR="000C3CE0" w:rsidRDefault="000C3CE0"/>
    <w:p w:rsidR="000C3CE0" w:rsidRDefault="000C3CE0">
      <w:pPr>
        <w:rPr>
          <w:b/>
        </w:rPr>
      </w:pPr>
      <w:r w:rsidRPr="000C3CE0">
        <w:rPr>
          <w:b/>
        </w:rPr>
        <w:t>Alimentación del material a moler</w:t>
      </w:r>
    </w:p>
    <w:p w:rsidR="000C3CE0" w:rsidRDefault="000C3CE0">
      <w:r>
        <w:t>El diseño de la tolva de alimentación juega un papel muy importante en la operación del equipo, en cuanto al desgaste de las superficies de los revestimientos de los rodillos y de la fluidez del material de alimentación. La segregación del mineral dentro de la tolva está determinada mediante la forma de alimentación de la correa transportadora.</w:t>
      </w:r>
    </w:p>
    <w:p w:rsidR="00770FAC" w:rsidRDefault="000C3CE0">
      <w:r>
        <w:t xml:space="preserve">En el centro de la correa transportadora se produce una acumulación   de material mayor que en los bordes lo cual tiene como resultado una distribución no homogénea </w:t>
      </w:r>
      <w:r w:rsidR="00770FAC">
        <w:t>en la zona antes de la compresión de capas de partículas produciendo desgastes irregulares en los revestimientos. Para que no sucedan deterioros en el revestimiento, el ángulo de descarga de las correas debe ser lo suficientemente alto para evitar la formación de zonas muertas.</w:t>
      </w:r>
    </w:p>
    <w:p w:rsidR="00770FAC" w:rsidRDefault="00770FAC">
      <w:r>
        <w:t>Con el objetivo de maximizar la vida útil de la tolva y evitar que se adhieran partículas húmedas en la misma se emplean materiales cerámicos de recubrimiento. También poseen una compuerta variable que permite el control del tonelaje de alimentación sobre el lecho mineral.</w:t>
      </w:r>
    </w:p>
    <w:p w:rsidR="00770FAC" w:rsidRDefault="00770FAC">
      <w:pPr>
        <w:rPr>
          <w:b/>
        </w:rPr>
      </w:pPr>
      <w:r>
        <w:rPr>
          <w:b/>
        </w:rPr>
        <w:t>Operación de la molienda con molino de rodillos de alta presión HPGR</w:t>
      </w:r>
    </w:p>
    <w:p w:rsidR="00770FAC" w:rsidRDefault="00770FAC">
      <w:r>
        <w:t xml:space="preserve">La aplicación de la tecnología de molienda HPGR </w:t>
      </w:r>
      <w:r w:rsidR="0000081E">
        <w:t xml:space="preserve">en la minería metálica </w:t>
      </w:r>
      <w:r>
        <w:t xml:space="preserve">surge como una opción rentable y </w:t>
      </w:r>
      <w:r w:rsidR="0000081E">
        <w:t xml:space="preserve">viable por operaciones en la industria como: cementara, del hierro y del diamante. </w:t>
      </w:r>
    </w:p>
    <w:p w:rsidR="0000081E" w:rsidRDefault="0000081E">
      <w:r>
        <w:t>La granulometría de alimentación constituye independientemente la variable mayor cuidado e influencia en la operación del HPGR por encima de la presión de operación y de la velocidad periférica. Es necesario tener una alimentación que cuente con un determinado porcentaje de finos cuya finalidad sea llenar los intersticios entre partículas, asegurando que al mineral se aplique la presión necesaria para que se produzca la conminución y no el reacomodo de partículas.</w:t>
      </w:r>
    </w:p>
    <w:p w:rsidR="0000081E" w:rsidRDefault="0000081E">
      <w:r>
        <w:t>En la tabla 2 se evidencia los rangos de operación del HPGR a  escala laboratorio e industrial para minerales: oro, cobre y hierro.</w:t>
      </w:r>
    </w:p>
    <w:tbl>
      <w:tblPr>
        <w:tblStyle w:val="Tablaconcuadrcula"/>
        <w:tblW w:w="0" w:type="auto"/>
        <w:jc w:val="center"/>
        <w:tblLayout w:type="fixed"/>
        <w:tblLook w:val="0000" w:firstRow="0" w:lastRow="0" w:firstColumn="0" w:lastColumn="0" w:noHBand="0" w:noVBand="0"/>
      </w:tblPr>
      <w:tblGrid>
        <w:gridCol w:w="4106"/>
        <w:gridCol w:w="3827"/>
      </w:tblGrid>
      <w:tr w:rsidR="0000081E" w:rsidRPr="00FE1E1D" w:rsidTr="005F648C">
        <w:trPr>
          <w:trHeight w:val="112"/>
          <w:jc w:val="center"/>
        </w:trPr>
        <w:tc>
          <w:tcPr>
            <w:tcW w:w="4106" w:type="dxa"/>
          </w:tcPr>
          <w:p w:rsidR="0000081E" w:rsidRPr="00FE1E1D" w:rsidRDefault="0000081E" w:rsidP="005F648C">
            <w:pPr>
              <w:autoSpaceDE w:val="0"/>
              <w:autoSpaceDN w:val="0"/>
              <w:adjustRightInd w:val="0"/>
              <w:jc w:val="center"/>
              <w:rPr>
                <w:rFonts w:ascii="Arial" w:hAnsi="Arial" w:cs="Arial"/>
                <w:color w:val="000000"/>
                <w:sz w:val="24"/>
                <w:szCs w:val="24"/>
              </w:rPr>
            </w:pPr>
            <w:r w:rsidRPr="00FE1E1D">
              <w:rPr>
                <w:rFonts w:ascii="Arial" w:hAnsi="Arial" w:cs="Arial"/>
                <w:b/>
                <w:bCs/>
                <w:color w:val="000000"/>
                <w:sz w:val="24"/>
                <w:szCs w:val="24"/>
              </w:rPr>
              <w:t>Variables</w:t>
            </w:r>
          </w:p>
        </w:tc>
        <w:tc>
          <w:tcPr>
            <w:tcW w:w="3827" w:type="dxa"/>
          </w:tcPr>
          <w:p w:rsidR="0000081E" w:rsidRPr="00FE1E1D" w:rsidRDefault="0000081E" w:rsidP="005F648C">
            <w:pPr>
              <w:autoSpaceDE w:val="0"/>
              <w:autoSpaceDN w:val="0"/>
              <w:adjustRightInd w:val="0"/>
              <w:jc w:val="center"/>
              <w:rPr>
                <w:rFonts w:ascii="Arial" w:hAnsi="Arial" w:cs="Arial"/>
                <w:color w:val="000000"/>
                <w:sz w:val="24"/>
                <w:szCs w:val="24"/>
              </w:rPr>
            </w:pPr>
            <w:r w:rsidRPr="00FE1E1D">
              <w:rPr>
                <w:rFonts w:ascii="Arial" w:hAnsi="Arial" w:cs="Arial"/>
                <w:b/>
                <w:bCs/>
                <w:color w:val="000000"/>
                <w:sz w:val="24"/>
                <w:szCs w:val="24"/>
              </w:rPr>
              <w:t>Rango de operación</w:t>
            </w:r>
          </w:p>
        </w:tc>
      </w:tr>
      <w:tr w:rsidR="0000081E" w:rsidRPr="00FE1E1D" w:rsidTr="005F648C">
        <w:trPr>
          <w:trHeight w:val="112"/>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Diámetro de rodillos, D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0,5 – 2,8 [m] </w:t>
            </w:r>
          </w:p>
        </w:tc>
      </w:tr>
      <w:tr w:rsidR="0000081E" w:rsidRPr="00FE1E1D" w:rsidTr="005F648C">
        <w:trPr>
          <w:trHeight w:val="112"/>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Largo de rodillos (ancho), L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0,2 – 1,8 [m] </w:t>
            </w:r>
          </w:p>
        </w:tc>
      </w:tr>
      <w:tr w:rsidR="0000081E" w:rsidRPr="00FE1E1D" w:rsidTr="005F648C">
        <w:trPr>
          <w:trHeight w:val="119"/>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Gap operacional, S0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0,02D – 0,03D [m] </w:t>
            </w:r>
          </w:p>
        </w:tc>
      </w:tr>
      <w:tr w:rsidR="0000081E" w:rsidRPr="00FE1E1D" w:rsidTr="005F648C">
        <w:trPr>
          <w:trHeight w:val="119"/>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Capacidad de tratamiento, Gs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30 – 3000 [ton/hora] </w:t>
            </w:r>
          </w:p>
        </w:tc>
      </w:tr>
      <w:tr w:rsidR="0000081E" w:rsidRPr="00FE1E1D" w:rsidTr="005F648C">
        <w:trPr>
          <w:trHeight w:val="112"/>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Fuerza de molienda, F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2000 – 20000 [</w:t>
            </w:r>
            <w:proofErr w:type="spellStart"/>
            <w:r w:rsidRPr="00FE1E1D">
              <w:rPr>
                <w:rFonts w:ascii="Arial" w:hAnsi="Arial" w:cs="Arial"/>
                <w:color w:val="000000"/>
                <w:sz w:val="24"/>
                <w:szCs w:val="24"/>
              </w:rPr>
              <w:t>kN</w:t>
            </w:r>
            <w:proofErr w:type="spellEnd"/>
            <w:r w:rsidRPr="00FE1E1D">
              <w:rPr>
                <w:rFonts w:ascii="Arial" w:hAnsi="Arial" w:cs="Arial"/>
                <w:color w:val="000000"/>
                <w:sz w:val="24"/>
                <w:szCs w:val="24"/>
              </w:rPr>
              <w:t xml:space="preserve">] </w:t>
            </w:r>
          </w:p>
        </w:tc>
      </w:tr>
      <w:tr w:rsidR="0000081E" w:rsidRPr="00FE1E1D" w:rsidTr="005F648C">
        <w:trPr>
          <w:trHeight w:val="119"/>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Presión media, </w:t>
            </w:r>
            <w:proofErr w:type="spellStart"/>
            <w:r w:rsidRPr="00FE1E1D">
              <w:rPr>
                <w:rFonts w:ascii="Arial" w:hAnsi="Arial" w:cs="Arial"/>
                <w:color w:val="000000"/>
                <w:sz w:val="24"/>
                <w:szCs w:val="24"/>
              </w:rPr>
              <w:t>Rp</w:t>
            </w:r>
            <w:proofErr w:type="spellEnd"/>
            <w:r w:rsidRPr="00FE1E1D">
              <w:rPr>
                <w:rFonts w:ascii="Arial" w:hAnsi="Arial" w:cs="Arial"/>
                <w:color w:val="000000"/>
                <w:sz w:val="24"/>
                <w:szCs w:val="24"/>
              </w:rPr>
              <w:t xml:space="preserve">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20 – 300 [bar] </w:t>
            </w:r>
          </w:p>
        </w:tc>
      </w:tr>
      <w:tr w:rsidR="0000081E" w:rsidRPr="00FE1E1D" w:rsidTr="005F648C">
        <w:trPr>
          <w:trHeight w:val="112"/>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Potencia instalada máxima, P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2 x 3000 [kW] </w:t>
            </w:r>
          </w:p>
        </w:tc>
      </w:tr>
      <w:tr w:rsidR="0000081E" w:rsidRPr="00FE1E1D" w:rsidTr="005F648C">
        <w:trPr>
          <w:trHeight w:val="343"/>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Velocidad periférica rodillos, U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U ≤ 1,35</w:t>
            </w:r>
            <w:r w:rsidRPr="00FE1E1D">
              <w:rPr>
                <w:rFonts w:ascii="Cambria Math" w:hAnsi="Cambria Math" w:cs="Cambria Math"/>
                <w:color w:val="000000"/>
                <w:sz w:val="24"/>
                <w:szCs w:val="24"/>
              </w:rPr>
              <w:t xml:space="preserve">√ </w:t>
            </w:r>
            <w:r w:rsidRPr="00FE1E1D">
              <w:rPr>
                <w:rFonts w:ascii="Arial" w:hAnsi="Arial" w:cs="Arial"/>
                <w:color w:val="000000"/>
                <w:sz w:val="24"/>
                <w:szCs w:val="24"/>
              </w:rPr>
              <w:t xml:space="preserve">[m/s] si D &lt; 1,7 [m] </w:t>
            </w:r>
          </w:p>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U ≤ D [m/s] si D ≥ 1,7 [m] </w:t>
            </w:r>
          </w:p>
        </w:tc>
      </w:tr>
      <w:tr w:rsidR="0000081E" w:rsidRPr="00FE1E1D" w:rsidTr="005F648C">
        <w:trPr>
          <w:trHeight w:val="112"/>
          <w:jc w:val="center"/>
        </w:trPr>
        <w:tc>
          <w:tcPr>
            <w:tcW w:w="4106"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 xml:space="preserve">Consumo de energía específica, W </w:t>
            </w:r>
          </w:p>
        </w:tc>
        <w:tc>
          <w:tcPr>
            <w:tcW w:w="3827" w:type="dxa"/>
          </w:tcPr>
          <w:p w:rsidR="0000081E" w:rsidRPr="00FE1E1D" w:rsidRDefault="0000081E" w:rsidP="005F648C">
            <w:pPr>
              <w:autoSpaceDE w:val="0"/>
              <w:autoSpaceDN w:val="0"/>
              <w:adjustRightInd w:val="0"/>
              <w:rPr>
                <w:rFonts w:ascii="Arial" w:hAnsi="Arial" w:cs="Arial"/>
                <w:color w:val="000000"/>
                <w:sz w:val="24"/>
                <w:szCs w:val="24"/>
              </w:rPr>
            </w:pPr>
            <w:r w:rsidRPr="00FE1E1D">
              <w:rPr>
                <w:rFonts w:ascii="Arial" w:hAnsi="Arial" w:cs="Arial"/>
                <w:color w:val="000000"/>
                <w:sz w:val="24"/>
                <w:szCs w:val="24"/>
              </w:rPr>
              <w:t>1-3 [</w:t>
            </w:r>
            <w:proofErr w:type="spellStart"/>
            <w:r w:rsidRPr="00FE1E1D">
              <w:rPr>
                <w:rFonts w:ascii="Arial" w:hAnsi="Arial" w:cs="Arial"/>
                <w:color w:val="000000"/>
                <w:sz w:val="24"/>
                <w:szCs w:val="24"/>
              </w:rPr>
              <w:t>kWh</w:t>
            </w:r>
            <w:proofErr w:type="spellEnd"/>
            <w:r w:rsidRPr="00FE1E1D">
              <w:rPr>
                <w:rFonts w:ascii="Arial" w:hAnsi="Arial" w:cs="Arial"/>
                <w:color w:val="000000"/>
                <w:sz w:val="24"/>
                <w:szCs w:val="24"/>
              </w:rPr>
              <w:t xml:space="preserve">/ton] </w:t>
            </w:r>
          </w:p>
        </w:tc>
      </w:tr>
    </w:tbl>
    <w:p w:rsidR="0000081E" w:rsidRDefault="0000081E" w:rsidP="0000081E">
      <w:pPr>
        <w:jc w:val="center"/>
      </w:pPr>
    </w:p>
    <w:p w:rsidR="00A756E0" w:rsidRDefault="0000081E" w:rsidP="0000081E">
      <w:pPr>
        <w:jc w:val="both"/>
      </w:pPr>
      <w:r>
        <w:t xml:space="preserve">Los valores de operación </w:t>
      </w:r>
      <w:r w:rsidR="00A756E0">
        <w:t>de HPGR se deben mantener</w:t>
      </w:r>
      <w:r>
        <w:t xml:space="preserve"> en los rangos que se encuentran en la tabla (2). </w:t>
      </w:r>
      <w:r w:rsidR="00A756E0">
        <w:t>Para tener un tonelaje de tratamiento mayor, se debe mantener constante la presión de operación y alterar la velocidad de los rodillos.</w:t>
      </w:r>
    </w:p>
    <w:p w:rsidR="00A756E0" w:rsidRDefault="009922C9" w:rsidP="0000081E">
      <w:pPr>
        <w:jc w:val="both"/>
        <w:rPr>
          <w:b/>
        </w:rPr>
      </w:pPr>
      <w:r>
        <w:rPr>
          <w:b/>
        </w:rPr>
        <w:t>Parámetros de dimensionamiento</w:t>
      </w:r>
      <w:r w:rsidR="00A756E0">
        <w:rPr>
          <w:b/>
        </w:rPr>
        <w:t xml:space="preserve"> crítico del HPGR</w:t>
      </w:r>
    </w:p>
    <w:p w:rsidR="009922C9" w:rsidRDefault="009922C9" w:rsidP="0000081E">
      <w:pPr>
        <w:jc w:val="both"/>
      </w:pPr>
      <w:r>
        <w:t>Para entender las operaciones que se llevan a cabo con el HPGR, se emplean varios parámetros y terminologías que son necesario aclarar. Estos parámetros son críticos para pruebas de escala piloto, como para el dimensionamiento de un HPGR a escala industrial.</w:t>
      </w:r>
    </w:p>
    <w:p w:rsidR="009922C9" w:rsidRDefault="009922C9" w:rsidP="0000081E">
      <w:pPr>
        <w:jc w:val="both"/>
        <w:rPr>
          <w:b/>
        </w:rPr>
      </w:pPr>
      <w:r>
        <w:rPr>
          <w:b/>
        </w:rPr>
        <w:t>Gap operacional</w:t>
      </w:r>
    </w:p>
    <w:p w:rsidR="009922C9" w:rsidRDefault="009922C9" w:rsidP="0000081E">
      <w:pPr>
        <w:jc w:val="both"/>
      </w:pPr>
      <w:r>
        <w:t xml:space="preserve">Se define como </w:t>
      </w:r>
      <w:r w:rsidRPr="009922C9">
        <w:t xml:space="preserve">distancia más pequeña entre el rodillo fijo y </w:t>
      </w:r>
      <w:r>
        <w:t xml:space="preserve">el rodillo flotante durante la puesta en marcha </w:t>
      </w:r>
      <w:r w:rsidRPr="009922C9">
        <w:t>de</w:t>
      </w:r>
      <w:r>
        <w:t>l</w:t>
      </w:r>
      <w:r w:rsidRPr="009922C9">
        <w:t xml:space="preserve"> HPGR.</w:t>
      </w:r>
      <w:r>
        <w:t xml:space="preserve"> Varía dependiendo de las características del mineral de alimentación y de las condiciones de funcionamiento de la máquina.</w:t>
      </w:r>
    </w:p>
    <w:p w:rsidR="009922C9" w:rsidRDefault="009922C9" w:rsidP="0000081E">
      <w:pPr>
        <w:jc w:val="both"/>
        <w:rPr>
          <w:b/>
        </w:rPr>
      </w:pPr>
      <w:r>
        <w:rPr>
          <w:b/>
        </w:rPr>
        <w:t>Fuerza de presión específica</w:t>
      </w:r>
    </w:p>
    <w:p w:rsidR="009922C9" w:rsidRDefault="0082459A" w:rsidP="0000081E">
      <w:pPr>
        <w:jc w:val="both"/>
      </w:pPr>
      <w:r>
        <w:t xml:space="preserve">Es la </w:t>
      </w:r>
      <w:r w:rsidR="009922C9" w:rsidRPr="009922C9">
        <w:t>fuerza total por unidad de área de proyección del rollo debido a las fuerzas externas ejercidas por los cilindros hidr</w:t>
      </w:r>
      <w:r>
        <w:t>áulicos, como se muestra en la e</w:t>
      </w:r>
      <w:r w:rsidR="009922C9" w:rsidRPr="009922C9">
        <w:t>cuación</w:t>
      </w:r>
      <w:r>
        <w:t xml:space="preserve"> 1. Este parámetro controla el </w:t>
      </w:r>
      <w:r w:rsidRPr="0082459A">
        <w:t xml:space="preserve">consumo de energía, </w:t>
      </w:r>
      <w:r>
        <w:t>el gap operacional</w:t>
      </w:r>
      <w:r w:rsidRPr="0082459A">
        <w:t xml:space="preserve"> y </w:t>
      </w:r>
      <w:r>
        <w:t xml:space="preserve">la granulometría del producto que lo posesiona </w:t>
      </w:r>
      <w:r w:rsidRPr="0082459A">
        <w:t>como el parámetro más crítico.</w:t>
      </w:r>
    </w:p>
    <w:p w:rsidR="0082459A" w:rsidRPr="0082459A" w:rsidRDefault="00065C2A" w:rsidP="0082459A">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D·W</m:t>
              </m:r>
            </m:den>
          </m:f>
        </m:oMath>
      </m:oMathPara>
    </w:p>
    <w:p w:rsidR="0082459A" w:rsidRDefault="0082459A" w:rsidP="0082459A">
      <w:pPr>
        <w:jc w:val="both"/>
        <w:rPr>
          <w:rFonts w:eastAsiaTheme="minorEastAsia"/>
        </w:rPr>
      </w:pPr>
      <w:r>
        <w:rPr>
          <w:rFonts w:eastAsiaTheme="minorEastAsia"/>
        </w:rPr>
        <w:t>Donde</w:t>
      </w:r>
    </w:p>
    <w:p w:rsidR="0082459A" w:rsidRPr="0082459A" w:rsidRDefault="00065C2A" w:rsidP="0082459A">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sp</m:t>
              </m:r>
            </m:sub>
          </m:sSub>
          <m:r>
            <w:rPr>
              <w:rFonts w:ascii="Cambria Math" w:hAnsi="Cambria Math"/>
            </w:rPr>
            <m:t xml:space="preserve">:fuerza de presión específica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rsidR="0082459A" w:rsidRPr="0082459A" w:rsidRDefault="00065C2A" w:rsidP="0082459A">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:fuerza total ejercida por los cilindros hidráulicos (N)</m:t>
          </m:r>
        </m:oMath>
      </m:oMathPara>
    </w:p>
    <w:p w:rsidR="0082459A" w:rsidRPr="0082459A" w:rsidRDefault="0082459A" w:rsidP="0082459A">
      <w:pPr>
        <w:jc w:val="center"/>
        <w:rPr>
          <w:rFonts w:eastAsiaTheme="minorEastAsia"/>
        </w:rPr>
      </w:pPr>
      <m:oMathPara>
        <m:oMathParaPr>
          <m:jc m:val="left"/>
        </m:oMathParaPr>
        <m:oMath>
          <m:r>
            <w:rPr>
              <w:rFonts w:ascii="Cambria Math" w:hAnsi="Cambria Math"/>
            </w:rPr>
            <m:t>D:diámetro del rodillo (mm)</m:t>
          </m:r>
        </m:oMath>
      </m:oMathPara>
    </w:p>
    <w:p w:rsidR="0082459A" w:rsidRPr="0082459A" w:rsidRDefault="00065C2A" w:rsidP="0082459A">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:fuerza total ejercida por los cilindros hidráulicos (N)</m:t>
          </m:r>
        </m:oMath>
      </m:oMathPara>
    </w:p>
    <w:p w:rsidR="0082459A" w:rsidRPr="0082459A" w:rsidRDefault="0082459A" w:rsidP="0082459A">
      <w:pPr>
        <w:jc w:val="center"/>
        <w:rPr>
          <w:rFonts w:eastAsiaTheme="minorEastAsia"/>
        </w:rPr>
      </w:pPr>
      <m:oMathPara>
        <m:oMathParaPr>
          <m:jc m:val="left"/>
        </m:oMathParaPr>
        <m:oMath>
          <m:r>
            <w:rPr>
              <w:rFonts w:ascii="Cambria Math" w:eastAsiaTheme="minorEastAsia" w:hAnsi="Cambria Math"/>
            </w:rPr>
            <m:t>W:ancho del rodillo (mm)</m:t>
          </m:r>
        </m:oMath>
      </m:oMathPara>
    </w:p>
    <w:p w:rsidR="0082459A" w:rsidRDefault="0082459A" w:rsidP="0082459A">
      <w:pPr>
        <w:jc w:val="both"/>
        <w:rPr>
          <w:rFonts w:eastAsiaTheme="minorEastAsia"/>
          <w:b/>
        </w:rPr>
      </w:pPr>
    </w:p>
    <w:p w:rsidR="00C62611" w:rsidRDefault="00C62611" w:rsidP="0082459A">
      <w:pPr>
        <w:jc w:val="both"/>
        <w:rPr>
          <w:rFonts w:eastAsiaTheme="minorEastAsia"/>
          <w:b/>
        </w:rPr>
      </w:pPr>
      <w:r>
        <w:rPr>
          <w:rFonts w:eastAsiaTheme="minorEastAsia"/>
          <w:b/>
        </w:rPr>
        <w:t>Consumo neto de energía específica</w:t>
      </w:r>
    </w:p>
    <w:p w:rsidR="00C62611" w:rsidRDefault="00C62611" w:rsidP="0082459A">
      <w:pPr>
        <w:jc w:val="both"/>
        <w:rPr>
          <w:rFonts w:eastAsiaTheme="minorEastAsia"/>
        </w:rPr>
      </w:pPr>
      <w:r>
        <w:rPr>
          <w:rFonts w:eastAsiaTheme="minorEastAsia"/>
        </w:rPr>
        <w:t>P</w:t>
      </w:r>
      <w:r w:rsidRPr="00C62611">
        <w:rPr>
          <w:rFonts w:eastAsiaTheme="minorEastAsia"/>
        </w:rPr>
        <w:t>otencia neta extraída de la tonelada del motor por unidad de mineral procesado</w:t>
      </w:r>
      <w:r>
        <w:rPr>
          <w:rFonts w:eastAsiaTheme="minorEastAsia"/>
        </w:rPr>
        <w:t xml:space="preserve">, </w:t>
      </w:r>
      <w:r w:rsidRPr="00C62611">
        <w:rPr>
          <w:rFonts w:eastAsiaTheme="minorEastAsia"/>
        </w:rPr>
        <w:t>se utiliza para dimensionar el motor para HPGR a escala industrial.</w:t>
      </w:r>
    </w:p>
    <w:p w:rsidR="00C62611" w:rsidRPr="00C62611" w:rsidRDefault="00065C2A" w:rsidP="00C62611">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Q</m:t>
              </m:r>
            </m:den>
          </m:f>
        </m:oMath>
      </m:oMathPara>
    </w:p>
    <w:p w:rsidR="00C62611" w:rsidRDefault="00C62611" w:rsidP="00C62611">
      <w:pPr>
        <w:jc w:val="both"/>
        <w:rPr>
          <w:rFonts w:eastAsiaTheme="minorEastAsia"/>
        </w:rPr>
      </w:pPr>
      <w:r>
        <w:rPr>
          <w:rFonts w:eastAsiaTheme="minorEastAsia"/>
        </w:rPr>
        <w:t>Donde</w:t>
      </w:r>
    </w:p>
    <w:p w:rsidR="00C62611" w:rsidRPr="00C62611" w:rsidRDefault="00065C2A" w:rsidP="00C62611">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sp</m:t>
              </m:r>
            </m:sub>
          </m:sSub>
          <m:r>
            <w:rPr>
              <w:rFonts w:ascii="Cambria Math" w:hAnsi="Cambria Math"/>
            </w:rPr>
            <m:t xml:space="preserve">:consumo neto de energía específica </m:t>
          </m:r>
          <m:d>
            <m:dPr>
              <m:ctrlPr>
                <w:rPr>
                  <w:rFonts w:ascii="Cambria Math" w:hAnsi="Cambria Math"/>
                  <w:i/>
                </w:rPr>
              </m:ctrlPr>
            </m:dPr>
            <m:e>
              <m:f>
                <m:fPr>
                  <m:ctrlPr>
                    <w:rPr>
                      <w:rFonts w:ascii="Cambria Math" w:hAnsi="Cambria Math"/>
                      <w:i/>
                    </w:rPr>
                  </m:ctrlPr>
                </m:fPr>
                <m:num>
                  <m:r>
                    <w:rPr>
                      <w:rFonts w:ascii="Cambria Math" w:hAnsi="Cambria Math"/>
                    </w:rPr>
                    <m:t>kWh</m:t>
                  </m:r>
                </m:num>
                <m:den>
                  <m:r>
                    <w:rPr>
                      <w:rFonts w:ascii="Cambria Math" w:hAnsi="Cambria Math"/>
                    </w:rPr>
                    <m:t>t</m:t>
                  </m:r>
                </m:den>
              </m:f>
            </m:e>
          </m:d>
        </m:oMath>
      </m:oMathPara>
    </w:p>
    <w:p w:rsidR="00C62611" w:rsidRPr="00C62611" w:rsidRDefault="00065C2A" w:rsidP="00C62611">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consumo de energía total del motor (kW)</m:t>
          </m:r>
        </m:oMath>
      </m:oMathPara>
    </w:p>
    <w:p w:rsidR="00C62611" w:rsidRPr="00C62611" w:rsidRDefault="00065C2A" w:rsidP="00C62611">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consumo de energía del motor en vacío (kW)</m:t>
          </m:r>
        </m:oMath>
      </m:oMathPara>
    </w:p>
    <w:p w:rsidR="00C62611" w:rsidRPr="00C62611" w:rsidRDefault="00C62611" w:rsidP="00C62611">
      <w:pPr>
        <w:jc w:val="both"/>
        <w:rPr>
          <w:rFonts w:eastAsiaTheme="minorEastAsia"/>
        </w:rPr>
      </w:pPr>
      <m:oMathPara>
        <m:oMathParaPr>
          <m:jc m:val="left"/>
        </m:oMathParaPr>
        <m:oMath>
          <m:r>
            <w:rPr>
              <w:rFonts w:ascii="Cambria Math" w:hAnsi="Cambria Math"/>
            </w:rPr>
            <m:t>Q: rendimiento (tph)</m:t>
          </m:r>
        </m:oMath>
      </m:oMathPara>
    </w:p>
    <w:p w:rsidR="00C62611" w:rsidRDefault="00C62611" w:rsidP="00C62611">
      <w:pPr>
        <w:jc w:val="both"/>
        <w:rPr>
          <w:rFonts w:eastAsiaTheme="minorEastAsia"/>
          <w:b/>
        </w:rPr>
      </w:pPr>
      <w:r w:rsidRPr="00C62611">
        <w:rPr>
          <w:rFonts w:eastAsiaTheme="minorEastAsia"/>
          <w:b/>
        </w:rPr>
        <w:t>Rendimiento constante específico</w:t>
      </w:r>
    </w:p>
    <w:p w:rsidR="00C62611" w:rsidRDefault="006954DE" w:rsidP="00C62611">
      <w:pPr>
        <w:jc w:val="both"/>
        <w:rPr>
          <w:rFonts w:eastAsiaTheme="minorEastAsia"/>
        </w:rPr>
      </w:pPr>
      <w:r>
        <w:rPr>
          <w:rFonts w:eastAsiaTheme="minorEastAsia"/>
        </w:rPr>
        <w:t>Es l</w:t>
      </w:r>
      <w:r w:rsidR="00C62611" w:rsidRPr="00C62611">
        <w:rPr>
          <w:rFonts w:eastAsiaTheme="minorEastAsia"/>
        </w:rPr>
        <w:t xml:space="preserve">a tasa de rendimiento para un HPGR con un diámetro </w:t>
      </w:r>
      <w:r>
        <w:rPr>
          <w:rFonts w:eastAsiaTheme="minorEastAsia"/>
        </w:rPr>
        <w:t>de rodillo de 1 m</w:t>
      </w:r>
      <w:r w:rsidR="00C62611" w:rsidRPr="00C62611">
        <w:rPr>
          <w:rFonts w:eastAsiaTheme="minorEastAsia"/>
        </w:rPr>
        <w:t xml:space="preserve">, </w:t>
      </w:r>
      <w:r>
        <w:rPr>
          <w:rFonts w:eastAsiaTheme="minorEastAsia"/>
        </w:rPr>
        <w:t>con un ancho de 1 m y con una</w:t>
      </w:r>
      <w:r w:rsidR="00C62611" w:rsidRPr="00C62611">
        <w:rPr>
          <w:rFonts w:eastAsiaTheme="minorEastAsia"/>
        </w:rPr>
        <w:t xml:space="preserve"> velocidad periférica</w:t>
      </w:r>
      <w:r>
        <w:rPr>
          <w:rFonts w:eastAsiaTheme="minorEastAsia"/>
        </w:rPr>
        <w:t xml:space="preserve"> de 1 m/s. Basándose en esta información </w:t>
      </w:r>
      <w:r w:rsidRPr="006954DE">
        <w:rPr>
          <w:rFonts w:eastAsiaTheme="minorEastAsia"/>
        </w:rPr>
        <w:t>se lleva a cabo a escala industrial.</w:t>
      </w:r>
    </w:p>
    <w:p w:rsidR="006954DE" w:rsidRPr="00C62611" w:rsidRDefault="00065C2A" w:rsidP="00C62611">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D·W·V</m:t>
              </m:r>
            </m:den>
          </m:f>
          <m:r>
            <w:rPr>
              <w:rFonts w:ascii="Cambria Math" w:eastAsiaTheme="minorEastAsia" w:hAnsi="Cambria Math"/>
            </w:rPr>
            <m:t xml:space="preserve"> </m:t>
          </m:r>
        </m:oMath>
      </m:oMathPara>
    </w:p>
    <w:p w:rsidR="00C62611" w:rsidRDefault="006954DE" w:rsidP="00C62611">
      <w:pPr>
        <w:jc w:val="both"/>
        <w:rPr>
          <w:rFonts w:eastAsiaTheme="minorEastAsia"/>
        </w:rPr>
      </w:pPr>
      <w:r>
        <w:rPr>
          <w:rFonts w:eastAsiaTheme="minorEastAsia"/>
        </w:rPr>
        <w:t>Donde</w:t>
      </w:r>
    </w:p>
    <w:p w:rsidR="006954DE" w:rsidRPr="006954DE" w:rsidRDefault="00065C2A" w:rsidP="006954DE">
      <w:pPr>
        <w:jc w:val="center"/>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hAnsi="Cambria Math"/>
            </w:rPr>
            <m:t xml:space="preserve">:constante específica de rendimiento </m:t>
          </m:r>
          <m:d>
            <m:dPr>
              <m:ctrlPr>
                <w:rPr>
                  <w:rFonts w:ascii="Cambria Math" w:hAnsi="Cambria Math"/>
                  <w:i/>
                </w:rPr>
              </m:ctrlPr>
            </m:dPr>
            <m:e>
              <m:f>
                <m:fPr>
                  <m:ctrlPr>
                    <w:rPr>
                      <w:rFonts w:ascii="Cambria Math" w:hAnsi="Cambria Math"/>
                      <w:i/>
                    </w:rPr>
                  </m:ctrlPr>
                </m:fPr>
                <m:num>
                  <m:r>
                    <w:rPr>
                      <w:rFonts w:ascii="Cambria Math" w:hAnsi="Cambria Math"/>
                    </w:rPr>
                    <m:t>ts</m:t>
                  </m:r>
                </m:num>
                <m:den>
                  <m:r>
                    <w:rPr>
                      <w:rFonts w:ascii="Cambria Math" w:hAnsi="Cambria Math"/>
                    </w:rPr>
                    <m:t>h</m:t>
                  </m:r>
                  <m:sSup>
                    <m:sSupPr>
                      <m:ctrlPr>
                        <w:rPr>
                          <w:rFonts w:ascii="Cambria Math" w:hAnsi="Cambria Math"/>
                          <w:i/>
                        </w:rPr>
                      </m:ctrlPr>
                    </m:sSupPr>
                    <m:e>
                      <m:r>
                        <w:rPr>
                          <w:rFonts w:ascii="Cambria Math" w:hAnsi="Cambria Math"/>
                        </w:rPr>
                        <m:t>m</m:t>
                      </m:r>
                    </m:e>
                    <m:sup>
                      <m:r>
                        <w:rPr>
                          <w:rFonts w:ascii="Cambria Math" w:hAnsi="Cambria Math"/>
                        </w:rPr>
                        <m:t>3</m:t>
                      </m:r>
                    </m:sup>
                  </m:sSup>
                </m:den>
              </m:f>
            </m:e>
          </m:d>
        </m:oMath>
      </m:oMathPara>
    </w:p>
    <w:p w:rsidR="006954DE" w:rsidRPr="006954DE" w:rsidRDefault="006954DE" w:rsidP="006954DE">
      <w:pPr>
        <w:jc w:val="center"/>
        <w:rPr>
          <w:rFonts w:eastAsiaTheme="minorEastAsia"/>
        </w:rPr>
      </w:pPr>
      <m:oMathPara>
        <m:oMathParaPr>
          <m:jc m:val="left"/>
        </m:oMathParaPr>
        <m:oMath>
          <m:r>
            <w:rPr>
              <w:rFonts w:ascii="Cambria Math" w:eastAsiaTheme="minorEastAsia" w:hAnsi="Cambria Math"/>
            </w:rPr>
            <m:t>Q</m:t>
          </m:r>
          <m:r>
            <w:rPr>
              <w:rFonts w:ascii="Cambria Math" w:hAnsi="Cambria Math"/>
            </w:rPr>
            <m:t xml:space="preserve">:rendimiento  </m:t>
          </m:r>
          <m:d>
            <m:dPr>
              <m:ctrlPr>
                <w:rPr>
                  <w:rFonts w:ascii="Cambria Math" w:hAnsi="Cambria Math"/>
                  <w:i/>
                </w:rPr>
              </m:ctrlPr>
            </m:dPr>
            <m:e>
              <m:r>
                <w:rPr>
                  <w:rFonts w:ascii="Cambria Math" w:hAnsi="Cambria Math"/>
                </w:rPr>
                <m:t>tph</m:t>
              </m:r>
            </m:e>
          </m:d>
        </m:oMath>
      </m:oMathPara>
    </w:p>
    <w:p w:rsidR="006954DE" w:rsidRPr="0082459A" w:rsidRDefault="006954DE" w:rsidP="006954DE">
      <w:pPr>
        <w:jc w:val="center"/>
        <w:rPr>
          <w:rFonts w:eastAsiaTheme="minorEastAsia"/>
        </w:rPr>
      </w:pPr>
      <m:oMathPara>
        <m:oMathParaPr>
          <m:jc m:val="left"/>
        </m:oMathParaPr>
        <m:oMath>
          <m:r>
            <w:rPr>
              <w:rFonts w:ascii="Cambria Math" w:hAnsi="Cambria Math"/>
            </w:rPr>
            <m:t>D:diámetro del rodillo (mm)</m:t>
          </m:r>
        </m:oMath>
      </m:oMathPara>
    </w:p>
    <w:p w:rsidR="006954DE" w:rsidRPr="0082459A" w:rsidRDefault="006954DE" w:rsidP="006954DE">
      <w:pPr>
        <w:jc w:val="center"/>
        <w:rPr>
          <w:rFonts w:eastAsiaTheme="minorEastAsia"/>
        </w:rPr>
      </w:pPr>
      <m:oMathPara>
        <m:oMathParaPr>
          <m:jc m:val="left"/>
        </m:oMathParaPr>
        <m:oMath>
          <m:r>
            <w:rPr>
              <w:rFonts w:ascii="Cambria Math" w:eastAsiaTheme="minorEastAsia" w:hAnsi="Cambria Math"/>
            </w:rPr>
            <m:t>W:ancho del rodillo (mm)</m:t>
          </m:r>
        </m:oMath>
      </m:oMathPara>
    </w:p>
    <w:p w:rsidR="006954DE" w:rsidRPr="0082459A" w:rsidRDefault="006954DE" w:rsidP="006954DE">
      <w:pPr>
        <w:jc w:val="center"/>
        <w:rPr>
          <w:rFonts w:eastAsiaTheme="minorEastAsia"/>
        </w:rPr>
      </w:pPr>
      <m:oMathPara>
        <m:oMathParaPr>
          <m:jc m:val="left"/>
        </m:oMathParaPr>
        <m:oMath>
          <m:r>
            <w:rPr>
              <w:rFonts w:ascii="Cambria Math" w:eastAsiaTheme="minorEastAsia" w:hAnsi="Cambria Math"/>
            </w:rPr>
            <m:t>V: es la velocidad periférica del rodillo (m/s)</m:t>
          </m:r>
        </m:oMath>
      </m:oMathPara>
    </w:p>
    <w:p w:rsidR="006954DE" w:rsidRDefault="006954DE" w:rsidP="006954DE">
      <w:pPr>
        <w:jc w:val="both"/>
        <w:rPr>
          <w:rFonts w:eastAsiaTheme="minorEastAsia"/>
        </w:rPr>
      </w:pPr>
    </w:p>
    <w:p w:rsidR="006954DE" w:rsidRDefault="006954DE" w:rsidP="006954DE">
      <w:pPr>
        <w:jc w:val="both"/>
        <w:rPr>
          <w:rFonts w:eastAsiaTheme="minorEastAsia"/>
          <w:b/>
        </w:rPr>
      </w:pPr>
      <w:r>
        <w:rPr>
          <w:rFonts w:eastAsiaTheme="minorEastAsia"/>
          <w:b/>
        </w:rPr>
        <w:t>Efectos de los parámetros variables del HPGR</w:t>
      </w:r>
    </w:p>
    <w:p w:rsidR="006954DE" w:rsidRDefault="006954DE" w:rsidP="006954DE">
      <w:pPr>
        <w:jc w:val="both"/>
        <w:rPr>
          <w:rFonts w:eastAsiaTheme="minorEastAsia"/>
        </w:rPr>
      </w:pPr>
      <w:r w:rsidRPr="006954DE">
        <w:rPr>
          <w:rFonts w:eastAsiaTheme="minorEastAsia"/>
        </w:rPr>
        <w:t>Los dos principales parámetros varia</w:t>
      </w:r>
      <w:r w:rsidR="005F648C">
        <w:rPr>
          <w:rFonts w:eastAsiaTheme="minorEastAsia"/>
        </w:rPr>
        <w:t>bles en una operación HPGR son la presión que ejercen los rodillos y la velocidad de los mismos</w:t>
      </w:r>
      <w:r w:rsidRPr="006954DE">
        <w:rPr>
          <w:rFonts w:eastAsiaTheme="minorEastAsia"/>
        </w:rPr>
        <w:t xml:space="preserve">, que rigen el </w:t>
      </w:r>
      <w:r w:rsidR="005F648C">
        <w:rPr>
          <w:rFonts w:eastAsiaTheme="minorEastAsia"/>
        </w:rPr>
        <w:t xml:space="preserve">rendimiento y el consumo </w:t>
      </w:r>
      <w:r w:rsidRPr="006954DE">
        <w:rPr>
          <w:rFonts w:eastAsiaTheme="minorEastAsia"/>
        </w:rPr>
        <w:t xml:space="preserve">energía en las operaciones a escala industrial. </w:t>
      </w:r>
      <w:r w:rsidR="005F648C">
        <w:rPr>
          <w:rFonts w:eastAsiaTheme="minorEastAsia"/>
        </w:rPr>
        <w:t>A continuación se detalla los parámetros con mayor influencia:</w:t>
      </w:r>
    </w:p>
    <w:p w:rsidR="005F648C" w:rsidRDefault="005F648C" w:rsidP="006954DE">
      <w:pPr>
        <w:jc w:val="both"/>
        <w:rPr>
          <w:rFonts w:eastAsiaTheme="minorEastAsia"/>
          <w:b/>
        </w:rPr>
      </w:pPr>
      <w:r>
        <w:rPr>
          <w:rFonts w:eastAsiaTheme="minorEastAsia"/>
          <w:b/>
        </w:rPr>
        <w:t>Presión</w:t>
      </w:r>
    </w:p>
    <w:p w:rsidR="005F648C" w:rsidRDefault="005F648C" w:rsidP="006954DE">
      <w:pPr>
        <w:jc w:val="both"/>
        <w:rPr>
          <w:rFonts w:eastAsiaTheme="minorEastAsia"/>
        </w:rPr>
      </w:pPr>
      <w:r w:rsidRPr="005F648C">
        <w:rPr>
          <w:rFonts w:eastAsiaTheme="minorEastAsia"/>
        </w:rPr>
        <w:t>La fuerza de presión espe</w:t>
      </w:r>
      <w:r>
        <w:rPr>
          <w:rFonts w:eastAsiaTheme="minorEastAsia"/>
        </w:rPr>
        <w:t xml:space="preserve">cífica aplicada por el pistón al </w:t>
      </w:r>
      <w:r w:rsidRPr="005F648C">
        <w:rPr>
          <w:rFonts w:eastAsiaTheme="minorEastAsia"/>
        </w:rPr>
        <w:t>rodillo flot</w:t>
      </w:r>
      <w:r>
        <w:rPr>
          <w:rFonts w:eastAsiaTheme="minorEastAsia"/>
        </w:rPr>
        <w:t xml:space="preserve">ante influye en el gap operacional. El aumento de la fuerza de presión disminuye el gap operacional resultando en una caída del rendimiento y por tanto genera la distribución de tamaño del producto más fino. </w:t>
      </w:r>
      <w:r w:rsidRPr="005F648C">
        <w:rPr>
          <w:rFonts w:eastAsiaTheme="minorEastAsia"/>
        </w:rPr>
        <w:t xml:space="preserve">Al mismo tiempo, un aumento en la fuerza provoca un aumento en el par de torsión que finalmente aumenta el </w:t>
      </w:r>
      <w:r>
        <w:rPr>
          <w:rFonts w:eastAsiaTheme="minorEastAsia"/>
        </w:rPr>
        <w:t>consumo de energía total de</w:t>
      </w:r>
      <w:r w:rsidRPr="005F648C">
        <w:rPr>
          <w:rFonts w:eastAsiaTheme="minorEastAsia"/>
        </w:rPr>
        <w:t>l motor.</w:t>
      </w:r>
    </w:p>
    <w:p w:rsidR="005F648C" w:rsidRDefault="005F648C" w:rsidP="006954DE">
      <w:pPr>
        <w:jc w:val="both"/>
        <w:rPr>
          <w:rFonts w:eastAsiaTheme="minorEastAsia"/>
          <w:b/>
        </w:rPr>
      </w:pPr>
      <w:r>
        <w:rPr>
          <w:rFonts w:eastAsiaTheme="minorEastAsia"/>
          <w:b/>
        </w:rPr>
        <w:t>Velocidad de los rodillos</w:t>
      </w:r>
    </w:p>
    <w:p w:rsidR="005F648C" w:rsidRDefault="005F648C" w:rsidP="006954DE">
      <w:pPr>
        <w:jc w:val="both"/>
        <w:rPr>
          <w:rFonts w:eastAsiaTheme="minorEastAsia"/>
        </w:rPr>
      </w:pPr>
      <w:r w:rsidRPr="005F648C">
        <w:rPr>
          <w:rFonts w:eastAsiaTheme="minorEastAsia"/>
        </w:rPr>
        <w:t>Los efectos de la velocidad del rodillo fueron estudiados p</w:t>
      </w:r>
      <w:r>
        <w:rPr>
          <w:rFonts w:eastAsiaTheme="minorEastAsia"/>
        </w:rPr>
        <w:t xml:space="preserve">or </w:t>
      </w:r>
      <w:proofErr w:type="spellStart"/>
      <w:r>
        <w:rPr>
          <w:rFonts w:eastAsiaTheme="minorEastAsia"/>
        </w:rPr>
        <w:t>Dundar</w:t>
      </w:r>
      <w:proofErr w:type="spellEnd"/>
      <w:r>
        <w:rPr>
          <w:rFonts w:eastAsiaTheme="minorEastAsia"/>
        </w:rPr>
        <w:t xml:space="preserve"> et al. (2011), quien encontró</w:t>
      </w:r>
      <w:r w:rsidRPr="005F648C">
        <w:rPr>
          <w:rFonts w:eastAsiaTheme="minorEastAsia"/>
        </w:rPr>
        <w:t xml:space="preserve"> que el rendimiento y el consumo total de energía se incrementaron significativame</w:t>
      </w:r>
      <w:r>
        <w:rPr>
          <w:rFonts w:eastAsiaTheme="minorEastAsia"/>
        </w:rPr>
        <w:t>nte a velocidades más altas rodillo</w:t>
      </w:r>
      <w:r w:rsidRPr="005F648C">
        <w:rPr>
          <w:rFonts w:eastAsiaTheme="minorEastAsia"/>
        </w:rPr>
        <w:t xml:space="preserve"> mientras que la brecha de operación se mantuvo casi sin cambios. Un cambio de 0,5 mm se registró en estas pruebas.</w:t>
      </w:r>
    </w:p>
    <w:p w:rsidR="005F648C" w:rsidRDefault="005F648C" w:rsidP="006954DE">
      <w:pPr>
        <w:jc w:val="both"/>
        <w:rPr>
          <w:rFonts w:eastAsiaTheme="minorEastAsia"/>
        </w:rPr>
      </w:pPr>
      <w:r w:rsidRPr="005F648C">
        <w:rPr>
          <w:rFonts w:eastAsiaTheme="minorEastAsia"/>
        </w:rPr>
        <w:t xml:space="preserve">Sobre la base de los datos proporcionados por </w:t>
      </w:r>
      <w:proofErr w:type="spellStart"/>
      <w:r w:rsidRPr="005F648C">
        <w:rPr>
          <w:rFonts w:eastAsiaTheme="minorEastAsia"/>
        </w:rPr>
        <w:t>Dundar</w:t>
      </w:r>
      <w:proofErr w:type="spellEnd"/>
      <w:r w:rsidRPr="005F648C">
        <w:rPr>
          <w:rFonts w:eastAsiaTheme="minorEastAsia"/>
        </w:rPr>
        <w:t xml:space="preserve"> et al. (2011</w:t>
      </w:r>
      <w:r>
        <w:rPr>
          <w:rFonts w:eastAsiaTheme="minorEastAsia"/>
        </w:rPr>
        <w:t>),</w:t>
      </w:r>
      <w:r w:rsidR="00CF0836">
        <w:rPr>
          <w:rFonts w:eastAsiaTheme="minorEastAsia"/>
        </w:rPr>
        <w:t xml:space="preserve"> se calcularon</w:t>
      </w:r>
      <w:r>
        <w:rPr>
          <w:rFonts w:eastAsiaTheme="minorEastAsia"/>
        </w:rPr>
        <w:t xml:space="preserve"> la energía específica y el rendimiento constante específico</w:t>
      </w:r>
      <w:r w:rsidRPr="005F648C">
        <w:rPr>
          <w:rFonts w:eastAsiaTheme="minorEastAsia"/>
        </w:rPr>
        <w:t xml:space="preserve"> a diferentes velocidades de</w:t>
      </w:r>
      <w:r w:rsidR="00CF0836">
        <w:rPr>
          <w:rFonts w:eastAsiaTheme="minorEastAsia"/>
        </w:rPr>
        <w:t>l</w:t>
      </w:r>
      <w:r w:rsidRPr="005F648C">
        <w:rPr>
          <w:rFonts w:eastAsiaTheme="minorEastAsia"/>
        </w:rPr>
        <w:t xml:space="preserve"> rodillo y se representaron gráficamente c</w:t>
      </w:r>
      <w:r w:rsidR="00CF0836">
        <w:rPr>
          <w:rFonts w:eastAsiaTheme="minorEastAsia"/>
        </w:rPr>
        <w:t>omo se muestra en la figura 4.</w:t>
      </w: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r>
        <w:rPr>
          <w:noProof/>
          <w:lang w:eastAsia="es-ES"/>
        </w:rPr>
        <w:drawing>
          <wp:anchor distT="0" distB="0" distL="114300" distR="114300" simplePos="0" relativeHeight="251665408" behindDoc="0" locked="0" layoutInCell="1" allowOverlap="1" wp14:anchorId="6FDCA761" wp14:editId="5C91C0BB">
            <wp:simplePos x="0" y="0"/>
            <wp:positionH relativeFrom="column">
              <wp:posOffset>354841</wp:posOffset>
            </wp:positionH>
            <wp:positionV relativeFrom="paragraph">
              <wp:posOffset>177203</wp:posOffset>
            </wp:positionV>
            <wp:extent cx="4781550" cy="22669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266950"/>
                    </a:xfrm>
                    <a:prstGeom prst="rect">
                      <a:avLst/>
                    </a:prstGeom>
                  </pic:spPr>
                </pic:pic>
              </a:graphicData>
            </a:graphic>
          </wp:anchor>
        </w:drawing>
      </w: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
    <w:p w:rsidR="00CF0836" w:rsidRDefault="00CF0836" w:rsidP="006954DE">
      <w:pPr>
        <w:jc w:val="both"/>
        <w:rPr>
          <w:rFonts w:eastAsiaTheme="minorEastAsia"/>
        </w:rPr>
      </w:pPr>
      <w:proofErr w:type="spellStart"/>
      <w:r>
        <w:rPr>
          <w:rFonts w:eastAsiaTheme="minorEastAsia"/>
        </w:rPr>
        <w:t>Lim</w:t>
      </w:r>
      <w:proofErr w:type="spellEnd"/>
      <w:r>
        <w:rPr>
          <w:rFonts w:eastAsiaTheme="minorEastAsia"/>
        </w:rPr>
        <w:t xml:space="preserve"> et al. (1997) demostró que en función del tipo de mineral se produce</w:t>
      </w:r>
      <w:r w:rsidRPr="00CF0836">
        <w:rPr>
          <w:rFonts w:eastAsiaTheme="minorEastAsia"/>
        </w:rPr>
        <w:t xml:space="preserve"> un aumento en la velocidad del rodillo </w:t>
      </w:r>
      <w:r>
        <w:rPr>
          <w:rFonts w:eastAsiaTheme="minorEastAsia"/>
        </w:rPr>
        <w:t>como consecuencia aumenta</w:t>
      </w:r>
      <w:r w:rsidRPr="00CF0836">
        <w:rPr>
          <w:rFonts w:eastAsiaTheme="minorEastAsia"/>
        </w:rPr>
        <w:t xml:space="preserve"> la finura en el producto. </w:t>
      </w:r>
      <w:r>
        <w:rPr>
          <w:rFonts w:eastAsiaTheme="minorEastAsia"/>
        </w:rPr>
        <w:t>En estas pruebas se registró un aumente en el rendimiento</w:t>
      </w:r>
      <w:r w:rsidRPr="00CF0836">
        <w:rPr>
          <w:rFonts w:eastAsiaTheme="minorEastAsia"/>
        </w:rPr>
        <w:t xml:space="preserve">. </w:t>
      </w:r>
      <w:r>
        <w:rPr>
          <w:rFonts w:eastAsiaTheme="minorEastAsia"/>
        </w:rPr>
        <w:t xml:space="preserve">Se observó una disminución en el gap operacional </w:t>
      </w:r>
      <w:r w:rsidRPr="00CF0836">
        <w:rPr>
          <w:rFonts w:eastAsiaTheme="minorEastAsia"/>
        </w:rPr>
        <w:t xml:space="preserve">cuando se aumentó la velocidad del rodillo. Esto se explica por un aumento en la acción de deslizamiento. El consumo específico de energía que resultó del aumento de la velocidad de los rodillos primero disminuyó y luego aumentó. La velocidad óptima para el consumo mínimo de energía se observó a ser alrededor de 1.5-2.0 m / s, </w:t>
      </w:r>
      <w:r>
        <w:rPr>
          <w:rFonts w:eastAsiaTheme="minorEastAsia"/>
        </w:rPr>
        <w:t>como se muestra en la figura 5</w:t>
      </w:r>
      <w:r w:rsidRPr="00CF0836">
        <w:rPr>
          <w:rFonts w:eastAsiaTheme="minorEastAsia"/>
        </w:rPr>
        <w:t>.</w:t>
      </w:r>
    </w:p>
    <w:p w:rsidR="00CF0836" w:rsidRPr="005F648C" w:rsidRDefault="00CF0836" w:rsidP="00CF0836">
      <w:pPr>
        <w:jc w:val="center"/>
        <w:rPr>
          <w:rFonts w:eastAsiaTheme="minorEastAsia"/>
        </w:rPr>
      </w:pPr>
      <w:r>
        <w:rPr>
          <w:noProof/>
          <w:lang w:eastAsia="es-ES"/>
        </w:rPr>
        <w:drawing>
          <wp:anchor distT="0" distB="0" distL="114300" distR="114300" simplePos="0" relativeHeight="251667456" behindDoc="0" locked="0" layoutInCell="1" allowOverlap="1" wp14:anchorId="07C413E3" wp14:editId="73D443A2">
            <wp:simplePos x="0" y="0"/>
            <wp:positionH relativeFrom="column">
              <wp:posOffset>859809</wp:posOffset>
            </wp:positionH>
            <wp:positionV relativeFrom="paragraph">
              <wp:posOffset>163555</wp:posOffset>
            </wp:positionV>
            <wp:extent cx="3790950" cy="22479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2247900"/>
                    </a:xfrm>
                    <a:prstGeom prst="rect">
                      <a:avLst/>
                    </a:prstGeom>
                  </pic:spPr>
                </pic:pic>
              </a:graphicData>
            </a:graphic>
          </wp:anchor>
        </w:drawing>
      </w:r>
    </w:p>
    <w:p w:rsidR="005F648C" w:rsidRPr="005F648C" w:rsidRDefault="005F648C" w:rsidP="006954DE">
      <w:pPr>
        <w:jc w:val="both"/>
        <w:rPr>
          <w:rFonts w:eastAsiaTheme="minorEastAsia"/>
        </w:rPr>
      </w:pPr>
    </w:p>
    <w:p w:rsidR="006954DE" w:rsidRPr="006954DE" w:rsidRDefault="006954DE" w:rsidP="006954DE">
      <w:pPr>
        <w:jc w:val="both"/>
        <w:rPr>
          <w:rFonts w:eastAsiaTheme="minorEastAsia"/>
          <w:b/>
        </w:rPr>
      </w:pPr>
    </w:p>
    <w:p w:rsidR="006954DE" w:rsidRPr="006954DE" w:rsidRDefault="006954DE" w:rsidP="006954DE">
      <w:pPr>
        <w:jc w:val="both"/>
        <w:rPr>
          <w:rFonts w:eastAsiaTheme="minorEastAsia"/>
          <w:b/>
        </w:rPr>
      </w:pPr>
    </w:p>
    <w:p w:rsidR="006954DE" w:rsidRDefault="006954DE" w:rsidP="00C62611">
      <w:pPr>
        <w:jc w:val="both"/>
        <w:rPr>
          <w:rFonts w:eastAsiaTheme="minorEastAsia"/>
        </w:rPr>
      </w:pPr>
    </w:p>
    <w:p w:rsidR="00C62611" w:rsidRPr="00C62611" w:rsidRDefault="00C62611" w:rsidP="00C62611">
      <w:pPr>
        <w:jc w:val="both"/>
        <w:rPr>
          <w:rFonts w:eastAsiaTheme="minorEastAsia"/>
        </w:rPr>
      </w:pPr>
    </w:p>
    <w:p w:rsidR="00C62611" w:rsidRPr="0082459A" w:rsidRDefault="00C62611" w:rsidP="00C62611">
      <w:pPr>
        <w:jc w:val="both"/>
        <w:rPr>
          <w:rFonts w:eastAsiaTheme="minorEastAsia"/>
        </w:rPr>
      </w:pPr>
    </w:p>
    <w:p w:rsidR="00C62611" w:rsidRPr="0082459A" w:rsidRDefault="00C62611" w:rsidP="00C62611">
      <w:pPr>
        <w:jc w:val="both"/>
        <w:rPr>
          <w:rFonts w:eastAsiaTheme="minorEastAsia"/>
        </w:rPr>
      </w:pPr>
    </w:p>
    <w:p w:rsidR="00C62611" w:rsidRDefault="00C62611" w:rsidP="00C62611">
      <w:pPr>
        <w:jc w:val="both"/>
        <w:rPr>
          <w:rFonts w:eastAsiaTheme="minorEastAsia"/>
        </w:rPr>
      </w:pPr>
    </w:p>
    <w:p w:rsidR="00CF0836" w:rsidRDefault="00CF0836" w:rsidP="00C62611">
      <w:pPr>
        <w:jc w:val="both"/>
        <w:rPr>
          <w:rFonts w:eastAsiaTheme="minorEastAsia"/>
        </w:rPr>
      </w:pPr>
      <w:r w:rsidRPr="00CF0836">
        <w:rPr>
          <w:rFonts w:eastAsiaTheme="minorEastAsia"/>
        </w:rPr>
        <w:t xml:space="preserve">La diferencia entre las </w:t>
      </w:r>
      <w:r>
        <w:rPr>
          <w:rFonts w:eastAsiaTheme="minorEastAsia"/>
        </w:rPr>
        <w:t>gráficas que se muestran en la figura 4 y la figura 5</w:t>
      </w:r>
      <w:r w:rsidRPr="00CF0836">
        <w:rPr>
          <w:rFonts w:eastAsiaTheme="minorEastAsia"/>
        </w:rPr>
        <w:t xml:space="preserve"> se puede explicar por la diferencia en las configuraciones </w:t>
      </w:r>
      <w:r>
        <w:rPr>
          <w:rFonts w:eastAsiaTheme="minorEastAsia"/>
        </w:rPr>
        <w:t>de la tecnología HPGR utilizada</w:t>
      </w:r>
      <w:r w:rsidRPr="00CF0836">
        <w:rPr>
          <w:rFonts w:eastAsiaTheme="minorEastAsia"/>
        </w:rPr>
        <w:t xml:space="preserve"> para el experimento.</w:t>
      </w:r>
    </w:p>
    <w:p w:rsidR="00CF0836" w:rsidRDefault="00CF0836" w:rsidP="00C62611">
      <w:pPr>
        <w:jc w:val="both"/>
        <w:rPr>
          <w:rFonts w:eastAsiaTheme="minorEastAsia"/>
        </w:rPr>
      </w:pPr>
      <w:proofErr w:type="spellStart"/>
      <w:r w:rsidRPr="00CF0836">
        <w:rPr>
          <w:rFonts w:eastAsiaTheme="minorEastAsia"/>
        </w:rPr>
        <w:t>Dundar</w:t>
      </w:r>
      <w:proofErr w:type="spellEnd"/>
      <w:r w:rsidRPr="00CF0836">
        <w:rPr>
          <w:rFonts w:eastAsiaTheme="minorEastAsia"/>
        </w:rPr>
        <w:t xml:space="preserve"> et al. (201</w:t>
      </w:r>
      <w:r>
        <w:rPr>
          <w:rFonts w:eastAsiaTheme="minorEastAsia"/>
        </w:rPr>
        <w:t>1) analizó</w:t>
      </w:r>
      <w:r w:rsidRPr="00CF0836">
        <w:rPr>
          <w:rFonts w:eastAsiaTheme="minorEastAsia"/>
        </w:rPr>
        <w:t xml:space="preserve"> el efecto de la velocidad del rodillo usando una unidad HPGR industrial de 1700</w:t>
      </w:r>
      <w:r>
        <w:rPr>
          <w:rFonts w:eastAsiaTheme="minorEastAsia"/>
        </w:rPr>
        <w:t xml:space="preserve"> </w:t>
      </w:r>
      <w:r w:rsidRPr="00CF0836">
        <w:rPr>
          <w:rFonts w:eastAsiaTheme="minorEastAsia"/>
        </w:rPr>
        <w:t>mm de diámet</w:t>
      </w:r>
      <w:r>
        <w:rPr>
          <w:rFonts w:eastAsiaTheme="minorEastAsia"/>
        </w:rPr>
        <w:t>ro y 850 mm de ancho rodillo,</w:t>
      </w:r>
      <w:r w:rsidRPr="00CF0836">
        <w:rPr>
          <w:rFonts w:eastAsiaTheme="minorEastAsia"/>
        </w:rPr>
        <w:t xml:space="preserve"> mientras que </w:t>
      </w:r>
      <w:proofErr w:type="spellStart"/>
      <w:r w:rsidRPr="00CF0836">
        <w:rPr>
          <w:rFonts w:eastAsiaTheme="minorEastAsia"/>
        </w:rPr>
        <w:t>Lim</w:t>
      </w:r>
      <w:proofErr w:type="spellEnd"/>
      <w:r w:rsidRPr="00CF0836">
        <w:rPr>
          <w:rFonts w:eastAsiaTheme="minorEastAsia"/>
        </w:rPr>
        <w:t xml:space="preserve"> et al. (1997) </w:t>
      </w:r>
      <w:r>
        <w:rPr>
          <w:rFonts w:eastAsiaTheme="minorEastAsia"/>
        </w:rPr>
        <w:t>empleó</w:t>
      </w:r>
      <w:r w:rsidRPr="00CF0836">
        <w:rPr>
          <w:rFonts w:eastAsiaTheme="minorEastAsia"/>
        </w:rPr>
        <w:t xml:space="preserve"> un HPGR escala de laboratorio de 250 mm de d</w:t>
      </w:r>
      <w:r w:rsidR="0054142E">
        <w:rPr>
          <w:rFonts w:eastAsiaTheme="minorEastAsia"/>
        </w:rPr>
        <w:t>iámetro y 100 mm de ancho rodillo</w:t>
      </w:r>
      <w:r w:rsidRPr="00CF0836">
        <w:rPr>
          <w:rFonts w:eastAsiaTheme="minorEastAsia"/>
        </w:rPr>
        <w:t xml:space="preserve">. Al aumentar </w:t>
      </w:r>
      <w:r w:rsidR="0054142E">
        <w:rPr>
          <w:rFonts w:eastAsiaTheme="minorEastAsia"/>
        </w:rPr>
        <w:t>el diámetro y el ancho del rodillo</w:t>
      </w:r>
      <w:r w:rsidRPr="00CF0836">
        <w:rPr>
          <w:rFonts w:eastAsiaTheme="minorEastAsia"/>
        </w:rPr>
        <w:t>, el consumo de energía a través de la HPGR</w:t>
      </w:r>
      <w:r w:rsidR="0054142E">
        <w:rPr>
          <w:rFonts w:eastAsiaTheme="minorEastAsia"/>
        </w:rPr>
        <w:t xml:space="preserve"> es significativamente mayor,</w:t>
      </w:r>
      <w:r w:rsidRPr="00CF0836">
        <w:rPr>
          <w:rFonts w:eastAsiaTheme="minorEastAsia"/>
        </w:rPr>
        <w:t xml:space="preserve"> a su vez aumenta el consumo neto de energía específica.</w:t>
      </w:r>
    </w:p>
    <w:p w:rsidR="00C62611" w:rsidRPr="0082459A" w:rsidRDefault="0054142E" w:rsidP="00C62611">
      <w:pPr>
        <w:jc w:val="both"/>
        <w:rPr>
          <w:rFonts w:eastAsiaTheme="minorEastAsia"/>
        </w:rPr>
      </w:pPr>
      <w:r>
        <w:rPr>
          <w:rFonts w:eastAsiaTheme="minorEastAsia"/>
        </w:rPr>
        <w:t>Basado en las figuras 4 y 5</w:t>
      </w:r>
      <w:r w:rsidRPr="0054142E">
        <w:rPr>
          <w:rFonts w:eastAsiaTheme="minorEastAsia"/>
        </w:rPr>
        <w:t xml:space="preserve">, el efecto de la velocidad de los rodillos en el consumo específico de energía es incierto, </w:t>
      </w:r>
      <w:r>
        <w:rPr>
          <w:rFonts w:eastAsiaTheme="minorEastAsia"/>
        </w:rPr>
        <w:t xml:space="preserve">las </w:t>
      </w:r>
      <w:r w:rsidRPr="0054142E">
        <w:rPr>
          <w:rFonts w:eastAsiaTheme="minorEastAsia"/>
        </w:rPr>
        <w:t>simulaciones a diferentes velocidad de los rodillos sería una forma para analizar la respuesta.</w:t>
      </w:r>
    </w:p>
    <w:p w:rsidR="00C62611" w:rsidRDefault="00C62611" w:rsidP="00C62611">
      <w:pPr>
        <w:jc w:val="center"/>
        <w:rPr>
          <w:rFonts w:eastAsiaTheme="minorEastAsia"/>
        </w:rPr>
      </w:pPr>
    </w:p>
    <w:p w:rsidR="00C62611" w:rsidRDefault="0054142E" w:rsidP="0054142E">
      <w:pPr>
        <w:jc w:val="both"/>
        <w:rPr>
          <w:rFonts w:eastAsiaTheme="minorEastAsia"/>
          <w:b/>
        </w:rPr>
      </w:pPr>
      <w:r>
        <w:rPr>
          <w:rFonts w:eastAsiaTheme="minorEastAsia"/>
          <w:b/>
        </w:rPr>
        <w:t>Distribución de la presión en el rodillo del HPGR</w:t>
      </w:r>
    </w:p>
    <w:p w:rsidR="0054142E" w:rsidRDefault="0054142E" w:rsidP="0054142E">
      <w:pPr>
        <w:jc w:val="both"/>
        <w:rPr>
          <w:rFonts w:eastAsiaTheme="minorEastAsia"/>
        </w:rPr>
      </w:pPr>
      <w:r w:rsidRPr="0054142E">
        <w:rPr>
          <w:rFonts w:eastAsiaTheme="minorEastAsia"/>
        </w:rPr>
        <w:t>En una unidad de HPGR, el cilindro hidráulico aplica una fuerza al cojinete que se transmite a lo largo de la superficie del rodillo. Sin embargo, estudios previos han demostrado que la distribución de la presión no es unifor</w:t>
      </w:r>
      <w:r>
        <w:rPr>
          <w:rFonts w:eastAsiaTheme="minorEastAsia"/>
        </w:rPr>
        <w:t>me en toda la anchura del rodillo.</w:t>
      </w:r>
    </w:p>
    <w:p w:rsidR="0054142E" w:rsidRPr="0054142E" w:rsidRDefault="0054142E" w:rsidP="0054142E">
      <w:pPr>
        <w:jc w:val="both"/>
        <w:rPr>
          <w:rFonts w:eastAsiaTheme="minorEastAsia"/>
        </w:rPr>
      </w:pPr>
      <w:r>
        <w:rPr>
          <w:noProof/>
          <w:lang w:eastAsia="es-ES"/>
        </w:rPr>
        <w:drawing>
          <wp:anchor distT="0" distB="0" distL="114300" distR="114300" simplePos="0" relativeHeight="251669504" behindDoc="0" locked="0" layoutInCell="1" allowOverlap="1" wp14:anchorId="75835393" wp14:editId="4A2A18BA">
            <wp:simplePos x="0" y="0"/>
            <wp:positionH relativeFrom="column">
              <wp:posOffset>655093</wp:posOffset>
            </wp:positionH>
            <wp:positionV relativeFrom="paragraph">
              <wp:posOffset>1007309</wp:posOffset>
            </wp:positionV>
            <wp:extent cx="4019550" cy="2343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2343150"/>
                    </a:xfrm>
                    <a:prstGeom prst="rect">
                      <a:avLst/>
                    </a:prstGeom>
                  </pic:spPr>
                </pic:pic>
              </a:graphicData>
            </a:graphic>
          </wp:anchor>
        </w:drawing>
      </w:r>
      <w:r w:rsidRPr="0054142E">
        <w:rPr>
          <w:rFonts w:eastAsiaTheme="minorEastAsia"/>
        </w:rPr>
        <w:t xml:space="preserve">El ángulo de compresión (α) para un HPGR se define como el ángulo en el que el material de alimentación experimenta la presión de los rodillos, mientras que el ángulo </w:t>
      </w:r>
      <w:proofErr w:type="spellStart"/>
      <w:r w:rsidRPr="0054142E">
        <w:rPr>
          <w:rFonts w:eastAsiaTheme="minorEastAsia"/>
        </w:rPr>
        <w:t>nip</w:t>
      </w:r>
      <w:proofErr w:type="spellEnd"/>
      <w:r w:rsidRPr="0054142E">
        <w:rPr>
          <w:rFonts w:eastAsiaTheme="minorEastAsia"/>
        </w:rPr>
        <w:t xml:space="preserve"> (β) indica la región en la que no se produce ningún deslizamiento entre </w:t>
      </w:r>
      <w:r>
        <w:rPr>
          <w:rFonts w:eastAsiaTheme="minorEastAsia"/>
        </w:rPr>
        <w:t xml:space="preserve">el </w:t>
      </w:r>
      <w:r w:rsidRPr="0054142E">
        <w:rPr>
          <w:rFonts w:eastAsiaTheme="minorEastAsia"/>
        </w:rPr>
        <w:t>lecho de partículas y la superficie del rodillo (</w:t>
      </w:r>
      <w:proofErr w:type="spellStart"/>
      <w:r w:rsidRPr="0054142E">
        <w:rPr>
          <w:rFonts w:eastAsiaTheme="minorEastAsia"/>
        </w:rPr>
        <w:t>Nadolski</w:t>
      </w:r>
      <w:proofErr w:type="spellEnd"/>
      <w:r w:rsidRPr="0054142E">
        <w:rPr>
          <w:rFonts w:eastAsiaTheme="minorEastAsia"/>
        </w:rPr>
        <w:t xml:space="preserve">, 2.012) </w:t>
      </w:r>
      <w:r>
        <w:rPr>
          <w:rFonts w:eastAsiaTheme="minorEastAsia"/>
        </w:rPr>
        <w:t>como se muestra en la figura 6. El</w:t>
      </w:r>
      <w:r w:rsidRPr="0054142E">
        <w:rPr>
          <w:rFonts w:eastAsiaTheme="minorEastAsia"/>
        </w:rPr>
        <w:t xml:space="preserve"> ángulo </w:t>
      </w:r>
      <w:proofErr w:type="spellStart"/>
      <w:r>
        <w:rPr>
          <w:rFonts w:eastAsiaTheme="minorEastAsia"/>
        </w:rPr>
        <w:t>nip</w:t>
      </w:r>
      <w:proofErr w:type="spellEnd"/>
      <w:r>
        <w:rPr>
          <w:rFonts w:eastAsiaTheme="minorEastAsia"/>
        </w:rPr>
        <w:t xml:space="preserve"> </w:t>
      </w:r>
      <w:r w:rsidRPr="0054142E">
        <w:rPr>
          <w:rFonts w:eastAsiaTheme="minorEastAsia"/>
        </w:rPr>
        <w:t>es inferior o igual al ángulo de compresión.</w:t>
      </w:r>
    </w:p>
    <w:p w:rsidR="00C62611" w:rsidRPr="00C62611" w:rsidRDefault="00C62611" w:rsidP="0082459A">
      <w:pPr>
        <w:jc w:val="both"/>
        <w:rPr>
          <w:rFonts w:eastAsiaTheme="minorEastAsia"/>
        </w:rPr>
      </w:pPr>
    </w:p>
    <w:p w:rsidR="00C62611" w:rsidRPr="0082459A" w:rsidRDefault="00C62611" w:rsidP="0054142E">
      <w:pPr>
        <w:jc w:val="center"/>
        <w:rPr>
          <w:rFonts w:eastAsiaTheme="minorEastAsia"/>
          <w:b/>
        </w:rPr>
      </w:pPr>
    </w:p>
    <w:p w:rsidR="0082459A" w:rsidRPr="0082459A" w:rsidRDefault="0082459A" w:rsidP="0082459A">
      <w:pPr>
        <w:jc w:val="both"/>
        <w:rPr>
          <w:rFonts w:eastAsiaTheme="minorEastAsia"/>
        </w:rPr>
      </w:pPr>
    </w:p>
    <w:p w:rsidR="0082459A" w:rsidRDefault="0082459A" w:rsidP="0082459A"/>
    <w:p w:rsidR="003A7AF8" w:rsidRDefault="003A7AF8" w:rsidP="0082459A"/>
    <w:p w:rsidR="003A7AF8" w:rsidRDefault="003A7AF8" w:rsidP="0082459A"/>
    <w:p w:rsidR="003A7AF8" w:rsidRDefault="003A7AF8" w:rsidP="0082459A"/>
    <w:p w:rsidR="003A7AF8" w:rsidRDefault="003A7AF8" w:rsidP="0082459A"/>
    <w:p w:rsidR="003A7AF8" w:rsidRDefault="003A7AF8" w:rsidP="0082459A"/>
    <w:p w:rsidR="003A7AF8" w:rsidRDefault="003A7AF8" w:rsidP="0082459A">
      <w:proofErr w:type="spellStart"/>
      <w:r w:rsidRPr="003A7AF8">
        <w:t>Schönert</w:t>
      </w:r>
      <w:proofErr w:type="spellEnd"/>
      <w:r w:rsidRPr="003A7AF8">
        <w:t xml:space="preserve"> y </w:t>
      </w:r>
      <w:proofErr w:type="spellStart"/>
      <w:r w:rsidRPr="003A7AF8">
        <w:t>Sander</w:t>
      </w:r>
      <w:proofErr w:type="spellEnd"/>
      <w:r w:rsidRPr="003A7AF8">
        <w:t xml:space="preserve"> (2002) sugirieron que</w:t>
      </w:r>
      <w:r>
        <w:t xml:space="preserve"> se obtiene la máxima presión en el centro del rodillo </w:t>
      </w:r>
      <w:r w:rsidRPr="003A7AF8">
        <w:t>donde el ángulo (α) es de 0 grados y dismin</w:t>
      </w:r>
      <w:r>
        <w:t xml:space="preserve">uye a medida que el ángulo incrementa. </w:t>
      </w:r>
    </w:p>
    <w:p w:rsidR="003A7AF8" w:rsidRDefault="003A7AF8" w:rsidP="0082459A">
      <w:r w:rsidRPr="003A7AF8">
        <w:t xml:space="preserve">También se concluyó que la compresión </w:t>
      </w:r>
      <w:r>
        <w:t xml:space="preserve">del </w:t>
      </w:r>
      <w:r w:rsidRPr="003A7AF8">
        <w:t>lecho de partículas se produce hasta</w:t>
      </w:r>
      <w:r>
        <w:t xml:space="preserve"> con</w:t>
      </w:r>
      <w:r w:rsidRPr="003A7AF8">
        <w:t xml:space="preserve"> un ángulo de 10 grados en el lado de alimentación y también se reduce a cero en un ángulo de 4 grados cuando el product</w:t>
      </w:r>
      <w:r>
        <w:t>o sale de la zona de compresión (figura 7).</w:t>
      </w:r>
    </w:p>
    <w:p w:rsidR="003A7AF8" w:rsidRPr="009922C9" w:rsidRDefault="003A7AF8" w:rsidP="0082459A">
      <w:r>
        <w:rPr>
          <w:noProof/>
          <w:lang w:eastAsia="es-ES"/>
        </w:rPr>
        <w:drawing>
          <wp:anchor distT="0" distB="0" distL="114300" distR="114300" simplePos="0" relativeHeight="251671552" behindDoc="0" locked="0" layoutInCell="1" allowOverlap="1" wp14:anchorId="159E4D8C" wp14:editId="7511B02C">
            <wp:simplePos x="0" y="0"/>
            <wp:positionH relativeFrom="column">
              <wp:posOffset>1473958</wp:posOffset>
            </wp:positionH>
            <wp:positionV relativeFrom="paragraph">
              <wp:posOffset>148419</wp:posOffset>
            </wp:positionV>
            <wp:extent cx="2686050" cy="24098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2409825"/>
                    </a:xfrm>
                    <a:prstGeom prst="rect">
                      <a:avLst/>
                    </a:prstGeom>
                  </pic:spPr>
                </pic:pic>
              </a:graphicData>
            </a:graphic>
          </wp:anchor>
        </w:drawing>
      </w:r>
    </w:p>
    <w:p w:rsidR="009922C9" w:rsidRDefault="009922C9" w:rsidP="003A7AF8">
      <w:pPr>
        <w:jc w:val="center"/>
      </w:pPr>
    </w:p>
    <w:p w:rsidR="003A7AF8" w:rsidRDefault="003A7AF8" w:rsidP="0000081E">
      <w:pPr>
        <w:jc w:val="both"/>
      </w:pPr>
    </w:p>
    <w:p w:rsidR="003A7AF8" w:rsidRDefault="003A7AF8" w:rsidP="0000081E">
      <w:pPr>
        <w:jc w:val="both"/>
      </w:pPr>
    </w:p>
    <w:p w:rsidR="003A7AF8" w:rsidRDefault="003A7AF8" w:rsidP="0000081E">
      <w:pPr>
        <w:jc w:val="both"/>
      </w:pPr>
    </w:p>
    <w:p w:rsidR="003A7AF8" w:rsidRDefault="003A7AF8" w:rsidP="0000081E">
      <w:pPr>
        <w:jc w:val="both"/>
      </w:pPr>
    </w:p>
    <w:p w:rsidR="003A7AF8" w:rsidRDefault="003A7AF8" w:rsidP="0000081E">
      <w:pPr>
        <w:jc w:val="both"/>
      </w:pPr>
    </w:p>
    <w:p w:rsidR="003A7AF8" w:rsidRDefault="003A7AF8" w:rsidP="0000081E">
      <w:pPr>
        <w:jc w:val="both"/>
      </w:pPr>
    </w:p>
    <w:p w:rsidR="003A7AF8" w:rsidRDefault="003A7AF8" w:rsidP="0000081E">
      <w:pPr>
        <w:jc w:val="both"/>
      </w:pPr>
    </w:p>
    <w:p w:rsidR="003A7AF8" w:rsidRDefault="003A7AF8" w:rsidP="0000081E">
      <w:pPr>
        <w:jc w:val="both"/>
      </w:pPr>
    </w:p>
    <w:p w:rsidR="003A7AF8" w:rsidRDefault="003A7AF8" w:rsidP="0000081E">
      <w:pPr>
        <w:jc w:val="both"/>
      </w:pPr>
      <w:proofErr w:type="spellStart"/>
      <w:r w:rsidRPr="003A7AF8">
        <w:t>Lubjuhn</w:t>
      </w:r>
      <w:proofErr w:type="spellEnd"/>
      <w:r w:rsidRPr="003A7AF8">
        <w:t xml:space="preserve"> (1992) ha sugerido que la caída de presión en el borde depende de la fuerza de molienda y puede caer hasta en un 75% cuando se compara con la presión en el centro independiente de las propiedades del material. Torres y </w:t>
      </w:r>
      <w:proofErr w:type="spellStart"/>
      <w:r w:rsidRPr="003A7AF8">
        <w:t>Casali</w:t>
      </w:r>
      <w:proofErr w:type="spellEnd"/>
      <w:r w:rsidRPr="003A7AF8">
        <w:t xml:space="preserve"> (2009) utilizaron esta información y se representaron gráficamente el perfil de presión a través del ancho del rollo como se mues</w:t>
      </w:r>
      <w:r w:rsidR="00FA56E0">
        <w:t xml:space="preserve">tra en la figura 8, donde </w:t>
      </w:r>
      <w:proofErr w:type="spellStart"/>
      <w:r w:rsidR="00FA56E0">
        <w:t>Pi</w:t>
      </w:r>
      <w:r w:rsidR="00FA56E0">
        <w:rPr>
          <w:vertAlign w:val="superscript"/>
        </w:rPr>
        <w:t>E</w:t>
      </w:r>
      <w:proofErr w:type="spellEnd"/>
      <w:r w:rsidR="00FA56E0">
        <w:t xml:space="preserve"> y </w:t>
      </w:r>
      <w:proofErr w:type="spellStart"/>
      <w:r w:rsidR="00FA56E0">
        <w:t>Pi</w:t>
      </w:r>
      <w:r w:rsidR="00FA56E0">
        <w:rPr>
          <w:vertAlign w:val="superscript"/>
        </w:rPr>
        <w:t>C</w:t>
      </w:r>
      <w:proofErr w:type="spellEnd"/>
      <w:r w:rsidRPr="003A7AF8">
        <w:t xml:space="preserve"> son la distribución del producto en el borde y el centro respectivamente.</w:t>
      </w:r>
    </w:p>
    <w:p w:rsidR="003A7AF8" w:rsidRPr="009922C9" w:rsidRDefault="003A7AF8" w:rsidP="003A7AF8">
      <w:pPr>
        <w:jc w:val="center"/>
      </w:pPr>
      <w:r>
        <w:rPr>
          <w:noProof/>
          <w:lang w:eastAsia="es-ES"/>
        </w:rPr>
        <w:drawing>
          <wp:anchor distT="0" distB="0" distL="114300" distR="114300" simplePos="0" relativeHeight="251673600" behindDoc="0" locked="0" layoutInCell="1" allowOverlap="1" wp14:anchorId="487FF5F3" wp14:editId="7ECD46A5">
            <wp:simplePos x="0" y="0"/>
            <wp:positionH relativeFrom="column">
              <wp:posOffset>327546</wp:posOffset>
            </wp:positionH>
            <wp:positionV relativeFrom="paragraph">
              <wp:posOffset>286385</wp:posOffset>
            </wp:positionV>
            <wp:extent cx="4943475" cy="26384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2638425"/>
                    </a:xfrm>
                    <a:prstGeom prst="rect">
                      <a:avLst/>
                    </a:prstGeom>
                  </pic:spPr>
                </pic:pic>
              </a:graphicData>
            </a:graphic>
          </wp:anchor>
        </w:drawing>
      </w:r>
    </w:p>
    <w:p w:rsidR="00A756E0" w:rsidRDefault="00A756E0" w:rsidP="0000081E">
      <w:pPr>
        <w:jc w:val="both"/>
        <w:rPr>
          <w:b/>
        </w:rPr>
      </w:pPr>
    </w:p>
    <w:p w:rsidR="0000081E" w:rsidRDefault="003A7AF8" w:rsidP="0000081E">
      <w:pPr>
        <w:jc w:val="both"/>
      </w:pPr>
      <w:proofErr w:type="spellStart"/>
      <w:r>
        <w:t>Nadolski</w:t>
      </w:r>
      <w:proofErr w:type="spellEnd"/>
      <w:r>
        <w:t xml:space="preserve"> (2012) utilizó</w:t>
      </w:r>
      <w:r w:rsidRPr="003A7AF8">
        <w:t xml:space="preserve"> información similar para modelar la intensidad de tensiones </w:t>
      </w:r>
      <w:r w:rsidR="00FA56E0">
        <w:t>a través de la anchura del rodillo</w:t>
      </w:r>
      <w:r w:rsidRPr="003A7AF8">
        <w:t xml:space="preserve"> de mineral de cobre, como se muestra en</w:t>
      </w:r>
      <w:r w:rsidR="00FA56E0">
        <w:t xml:space="preserve"> la figura 9.</w:t>
      </w:r>
    </w:p>
    <w:p w:rsidR="00D272E2" w:rsidRDefault="00D272E2" w:rsidP="0000081E">
      <w:pPr>
        <w:jc w:val="both"/>
      </w:pPr>
      <w:r>
        <w:rPr>
          <w:noProof/>
          <w:lang w:eastAsia="es-ES"/>
        </w:rPr>
        <w:drawing>
          <wp:anchor distT="0" distB="0" distL="114300" distR="114300" simplePos="0" relativeHeight="251675648" behindDoc="0" locked="0" layoutInCell="1" allowOverlap="1" wp14:anchorId="786B332E" wp14:editId="3C5556E0">
            <wp:simplePos x="0" y="0"/>
            <wp:positionH relativeFrom="column">
              <wp:posOffset>996287</wp:posOffset>
            </wp:positionH>
            <wp:positionV relativeFrom="paragraph">
              <wp:posOffset>203863</wp:posOffset>
            </wp:positionV>
            <wp:extent cx="3648075" cy="24669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2466975"/>
                    </a:xfrm>
                    <a:prstGeom prst="rect">
                      <a:avLst/>
                    </a:prstGeom>
                  </pic:spPr>
                </pic:pic>
              </a:graphicData>
            </a:graphic>
          </wp:anchor>
        </w:drawing>
      </w:r>
    </w:p>
    <w:p w:rsidR="00DF7E69" w:rsidRDefault="00DF7E69" w:rsidP="0000081E">
      <w:pPr>
        <w:jc w:val="both"/>
      </w:pPr>
    </w:p>
    <w:p w:rsidR="00DF7E69" w:rsidRDefault="00DF7E69" w:rsidP="0000081E">
      <w:pPr>
        <w:jc w:val="both"/>
      </w:pPr>
    </w:p>
    <w:p w:rsidR="00DF7E69" w:rsidRDefault="00DF7E69" w:rsidP="0000081E">
      <w:pPr>
        <w:jc w:val="both"/>
      </w:pPr>
    </w:p>
    <w:p w:rsidR="00DF7E69" w:rsidRDefault="00DF7E69" w:rsidP="0000081E">
      <w:pPr>
        <w:jc w:val="both"/>
      </w:pPr>
    </w:p>
    <w:p w:rsidR="00DF7E69" w:rsidRDefault="00DF7E69" w:rsidP="0000081E">
      <w:pPr>
        <w:jc w:val="both"/>
      </w:pPr>
    </w:p>
    <w:p w:rsidR="00DF7E69" w:rsidRDefault="00DF7E69" w:rsidP="0000081E">
      <w:pPr>
        <w:jc w:val="both"/>
      </w:pPr>
    </w:p>
    <w:p w:rsidR="00DF7E69" w:rsidRDefault="00DF7E69" w:rsidP="0000081E">
      <w:pPr>
        <w:jc w:val="both"/>
      </w:pPr>
    </w:p>
    <w:p w:rsidR="00DF7E69" w:rsidRDefault="00DF7E69" w:rsidP="0000081E">
      <w:pPr>
        <w:jc w:val="both"/>
      </w:pPr>
    </w:p>
    <w:p w:rsidR="00DF7E69" w:rsidRDefault="00DF7E69" w:rsidP="0000081E">
      <w:pPr>
        <w:jc w:val="both"/>
      </w:pPr>
    </w:p>
    <w:p w:rsidR="00DF7E69" w:rsidRDefault="00DF7E69" w:rsidP="0000081E">
      <w:pPr>
        <w:jc w:val="both"/>
      </w:pPr>
    </w:p>
    <w:p w:rsidR="00DF7E69" w:rsidRDefault="00DF7E69" w:rsidP="0000081E">
      <w:pPr>
        <w:jc w:val="both"/>
        <w:rPr>
          <w:b/>
        </w:rPr>
      </w:pPr>
      <w:r>
        <w:rPr>
          <w:b/>
        </w:rPr>
        <w:t>Estudios realizados acerca la tecnología HPGR</w:t>
      </w:r>
    </w:p>
    <w:p w:rsidR="00DF7E69" w:rsidRDefault="00DF7E69" w:rsidP="0000081E">
      <w:pPr>
        <w:jc w:val="both"/>
      </w:pPr>
      <w:r>
        <w:t>Los primeros estudios se realizan en procesos de conminución mediante el uso y aplicaciones de rodillos (</w:t>
      </w:r>
      <w:proofErr w:type="spellStart"/>
      <w:r>
        <w:t>Taggart</w:t>
      </w:r>
      <w:proofErr w:type="spellEnd"/>
      <w:r>
        <w:t>, 1954). Se relacionan variables como el ángulo de compresión de partícula aislada, con el diámetro de los rodillos, el gap operacional y el tamaño máximo de partícula (</w:t>
      </w:r>
      <w:proofErr w:type="spellStart"/>
      <w:proofErr w:type="gramStart"/>
      <w:r>
        <w:t>Ec</w:t>
      </w:r>
      <w:proofErr w:type="spellEnd"/>
      <w:r>
        <w:t xml:space="preserve"> )</w:t>
      </w:r>
      <w:proofErr w:type="gramEnd"/>
    </w:p>
    <w:p w:rsidR="00DF7E69" w:rsidRPr="00DF7E69" w:rsidRDefault="00065C2A" w:rsidP="00DF7E69">
      <w:pPr>
        <w:jc w:val="cente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IP</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+D</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m:t>
                  </m:r>
                </m:sub>
              </m:sSub>
              <m:r>
                <w:rPr>
                  <w:rFonts w:ascii="Cambria Math" w:eastAsiaTheme="minorEastAsia" w:hAnsi="Cambria Math"/>
                </w:rPr>
                <m:t>+D</m:t>
              </m:r>
            </m:den>
          </m:f>
        </m:oMath>
      </m:oMathPara>
    </w:p>
    <w:p w:rsidR="00DF7E69" w:rsidRDefault="00DF7E69" w:rsidP="00DF7E69">
      <w:pPr>
        <w:jc w:val="both"/>
        <w:rPr>
          <w:rFonts w:eastAsiaTheme="minorEastAsia"/>
        </w:rPr>
      </w:pPr>
      <w:r>
        <w:rPr>
          <w:rFonts w:eastAsiaTheme="minorEastAsia"/>
        </w:rPr>
        <w:t>Donde</w:t>
      </w:r>
    </w:p>
    <w:p w:rsidR="00DF7E69" w:rsidRPr="00DF7E69" w:rsidRDefault="00065C2A" w:rsidP="00DF7E69">
      <w:pPr>
        <w:jc w:val="center"/>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IP</m:t>
                      </m:r>
                    </m:sub>
                  </m:sSub>
                </m:e>
              </m:d>
            </m:e>
          </m:func>
          <m:r>
            <w:rPr>
              <w:rFonts w:ascii="Cambria Math" w:hAnsi="Cambria Math"/>
            </w:rPr>
            <m:t>:ángulo de compresión de partícula aislada</m:t>
          </m:r>
        </m:oMath>
      </m:oMathPara>
    </w:p>
    <w:p w:rsidR="00DF7E69" w:rsidRPr="00DF7E69" w:rsidRDefault="00DF7E69" w:rsidP="00DF7E69">
      <w:pPr>
        <w:jc w:val="center"/>
        <w:rPr>
          <w:rFonts w:eastAsiaTheme="minorEastAsia"/>
        </w:rPr>
      </w:pPr>
      <m:oMathPara>
        <m:oMathParaPr>
          <m:jc m:val="left"/>
        </m:oMathParaPr>
        <m:oMath>
          <m:r>
            <w:rPr>
              <w:rFonts w:ascii="Cambria Math" w:hAnsi="Cambria Math"/>
            </w:rPr>
            <m:t xml:space="preserve">D:diámetro de los rodillos, </m:t>
          </m:r>
          <m:d>
            <m:dPr>
              <m:ctrlPr>
                <w:rPr>
                  <w:rFonts w:ascii="Cambria Math" w:hAnsi="Cambria Math"/>
                  <w:i/>
                </w:rPr>
              </m:ctrlPr>
            </m:dPr>
            <m:e>
              <m:r>
                <w:rPr>
                  <w:rFonts w:ascii="Cambria Math" w:hAnsi="Cambria Math"/>
                </w:rPr>
                <m:t>m</m:t>
              </m:r>
            </m:e>
          </m:d>
        </m:oMath>
      </m:oMathPara>
    </w:p>
    <w:p w:rsidR="00DF7E69" w:rsidRPr="00DF7E69" w:rsidRDefault="00065C2A" w:rsidP="00DF7E69">
      <w:pPr>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:gap operacional, </m:t>
          </m:r>
          <m:d>
            <m:dPr>
              <m:ctrlPr>
                <w:rPr>
                  <w:rFonts w:ascii="Cambria Math" w:eastAsiaTheme="minorEastAsia" w:hAnsi="Cambria Math"/>
                  <w:i/>
                </w:rPr>
              </m:ctrlPr>
            </m:dPr>
            <m:e>
              <m:r>
                <w:rPr>
                  <w:rFonts w:ascii="Cambria Math" w:eastAsiaTheme="minorEastAsia" w:hAnsi="Cambria Math"/>
                </w:rPr>
                <m:t>m</m:t>
              </m:r>
            </m:e>
          </m:d>
        </m:oMath>
      </m:oMathPara>
    </w:p>
    <w:p w:rsidR="00DF7E69" w:rsidRPr="00C62611" w:rsidRDefault="00065C2A" w:rsidP="00DF7E69">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100</m:t>
              </m:r>
            </m:sub>
          </m:sSub>
          <m:r>
            <w:rPr>
              <w:rFonts w:ascii="Cambria Math" w:hAnsi="Cambria Math"/>
            </w:rPr>
            <m:t>:tamaño máximo de partícula, (m)</m:t>
          </m:r>
        </m:oMath>
      </m:oMathPara>
    </w:p>
    <w:p w:rsidR="00DF7E69" w:rsidRDefault="00DF7E69" w:rsidP="00DF7E69">
      <w:pPr>
        <w:jc w:val="both"/>
        <w:rPr>
          <w:rFonts w:eastAsiaTheme="minorEastAsia"/>
        </w:rPr>
      </w:pPr>
    </w:p>
    <w:p w:rsidR="004872AB" w:rsidRDefault="004872AB" w:rsidP="00DF7E69">
      <w:pPr>
        <w:jc w:val="both"/>
        <w:rPr>
          <w:rFonts w:eastAsiaTheme="minorEastAsia"/>
        </w:rPr>
      </w:pPr>
      <w:r>
        <w:rPr>
          <w:rFonts w:eastAsiaTheme="minorEastAsia"/>
        </w:rPr>
        <w:t>Posteriormente se definen relaciones para el ángulo de compresión de partícula aislada, en función de diámetro máximo, diámetro del rodillo y gap operacional (</w:t>
      </w:r>
      <w:proofErr w:type="spellStart"/>
      <w:r>
        <w:rPr>
          <w:rFonts w:eastAsiaTheme="minorEastAsia"/>
        </w:rPr>
        <w:t>Klymowsky</w:t>
      </w:r>
      <w:proofErr w:type="spellEnd"/>
      <w:r>
        <w:rPr>
          <w:rFonts w:eastAsiaTheme="minorEastAsia"/>
        </w:rPr>
        <w:t xml:space="preserve"> et al, 2002).</w:t>
      </w:r>
    </w:p>
    <w:p w:rsidR="004872AB" w:rsidRPr="00DF7E69" w:rsidRDefault="00065C2A" w:rsidP="004872AB">
      <w:pPr>
        <w:jc w:val="cente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IP</m:t>
                      </m:r>
                    </m:sub>
                  </m:sSub>
                </m:e>
              </m:d>
            </m:e>
          </m:func>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100</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oMath>
      </m:oMathPara>
    </w:p>
    <w:p w:rsidR="004872AB" w:rsidRDefault="004872AB" w:rsidP="004872AB">
      <w:pPr>
        <w:jc w:val="both"/>
        <w:rPr>
          <w:rFonts w:eastAsiaTheme="minorEastAsia"/>
        </w:rPr>
      </w:pPr>
    </w:p>
    <w:p w:rsidR="004872AB" w:rsidRDefault="004872AB" w:rsidP="004872AB">
      <w:pPr>
        <w:jc w:val="both"/>
        <w:rPr>
          <w:rFonts w:eastAsiaTheme="minorEastAsia"/>
        </w:rPr>
      </w:pPr>
      <w:r>
        <w:rPr>
          <w:rFonts w:eastAsiaTheme="minorEastAsia"/>
        </w:rPr>
        <w:t xml:space="preserve">Se </w:t>
      </w:r>
      <w:proofErr w:type="spellStart"/>
      <w:r>
        <w:rPr>
          <w:rFonts w:eastAsiaTheme="minorEastAsia"/>
        </w:rPr>
        <w:t>gerenan</w:t>
      </w:r>
      <w:proofErr w:type="spellEnd"/>
      <w:r>
        <w:rPr>
          <w:rFonts w:eastAsiaTheme="minorEastAsia"/>
        </w:rPr>
        <w:t xml:space="preserve"> otras expresiones para el ángulo de compresión </w:t>
      </w:r>
      <w:proofErr w:type="spellStart"/>
      <w:r>
        <w:rPr>
          <w:rFonts w:eastAsiaTheme="minorEastAsia"/>
        </w:rPr>
        <w:t>interpartícula</w:t>
      </w:r>
      <w:proofErr w:type="spellEnd"/>
      <w:r>
        <w:rPr>
          <w:rFonts w:eastAsiaTheme="minorEastAsia"/>
        </w:rPr>
        <w:t xml:space="preserve"> en función de la densidad aparente del mineral, la densidad del producto compactado, el diámetro de los rodillos y el gap operacional.</w:t>
      </w:r>
    </w:p>
    <w:p w:rsidR="004872AB" w:rsidRDefault="00065C2A" w:rsidP="004872AB">
      <w:pPr>
        <w:jc w:val="center"/>
        <w:rPr>
          <w:rFonts w:eastAsiaTheme="minorEastAsia"/>
        </w:rPr>
      </w:p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IP</m:t>
                    </m:r>
                  </m:sub>
                </m:sSub>
              </m:e>
            </m:d>
          </m:e>
        </m:func>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ρ</m:t>
                    </m:r>
                  </m:e>
                  <m:sub>
                    <m:r>
                      <w:rPr>
                        <w:rFonts w:ascii="Cambria Math" w:hAnsi="Cambria Math"/>
                      </w:rPr>
                      <m:t>a</m:t>
                    </m:r>
                  </m:sub>
                </m:sSub>
              </m:den>
            </m:f>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oMath>
      <w:r w:rsidR="004872AB">
        <w:rPr>
          <w:rFonts w:eastAsiaTheme="minorEastAsia"/>
        </w:rPr>
        <w:t xml:space="preserve"> </w:t>
      </w:r>
    </w:p>
    <w:p w:rsidR="004872AB" w:rsidRDefault="004872AB" w:rsidP="004872AB">
      <w:pPr>
        <w:jc w:val="both"/>
        <w:rPr>
          <w:rFonts w:eastAsiaTheme="minorEastAsia"/>
        </w:rPr>
      </w:pPr>
      <w:r>
        <w:rPr>
          <w:rFonts w:eastAsiaTheme="minorEastAsia"/>
        </w:rPr>
        <w:t>Donde</w:t>
      </w:r>
    </w:p>
    <w:p w:rsidR="004872AB" w:rsidRPr="00A7273B" w:rsidRDefault="00065C2A" w:rsidP="004872AB">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IP</m:t>
              </m:r>
            </m:sub>
          </m:sSub>
          <m:r>
            <w:rPr>
              <w:rFonts w:ascii="Cambria Math" w:hAnsi="Cambria Math"/>
            </w:rPr>
            <m:t>:ángulo de compresión interpartícula</m:t>
          </m:r>
        </m:oMath>
      </m:oMathPara>
    </w:p>
    <w:p w:rsidR="004872AB" w:rsidRPr="004872AB" w:rsidRDefault="00065C2A" w:rsidP="004872AB">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:densidad aparente del mineral, </m:t>
          </m:r>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oMath>
      </m:oMathPara>
    </w:p>
    <w:p w:rsidR="004872AB" w:rsidRPr="004872AB" w:rsidRDefault="004872AB" w:rsidP="004872AB">
      <w:pPr>
        <w:jc w:val="center"/>
        <w:rPr>
          <w:rFonts w:eastAsiaTheme="minorEastAsia"/>
        </w:rPr>
      </w:pPr>
      <m:oMathPara>
        <m:oMathParaPr>
          <m:jc m:val="left"/>
        </m:oMathParaPr>
        <m:oMath>
          <m:r>
            <w:rPr>
              <w:rFonts w:ascii="Cambria Math" w:hAnsi="Cambria Math"/>
            </w:rPr>
            <m:t xml:space="preserve">δ:densidad del producto compactado, </m:t>
          </m:r>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oMath>
      </m:oMathPara>
    </w:p>
    <w:p w:rsidR="004872AB" w:rsidRPr="00DF7E69" w:rsidRDefault="004872AB" w:rsidP="004872AB">
      <w:pPr>
        <w:jc w:val="center"/>
        <w:rPr>
          <w:rFonts w:eastAsiaTheme="minorEastAsia"/>
        </w:rPr>
      </w:pPr>
      <m:oMathPara>
        <m:oMathParaPr>
          <m:jc m:val="left"/>
        </m:oMathParaPr>
        <m:oMath>
          <m:r>
            <w:rPr>
              <w:rFonts w:ascii="Cambria Math" w:hAnsi="Cambria Math"/>
            </w:rPr>
            <m:t xml:space="preserve">D:diámetro de los rodillos, </m:t>
          </m:r>
          <m:d>
            <m:dPr>
              <m:ctrlPr>
                <w:rPr>
                  <w:rFonts w:ascii="Cambria Math" w:hAnsi="Cambria Math"/>
                  <w:i/>
                </w:rPr>
              </m:ctrlPr>
            </m:dPr>
            <m:e>
              <m:r>
                <w:rPr>
                  <w:rFonts w:ascii="Cambria Math" w:hAnsi="Cambria Math"/>
                </w:rPr>
                <m:t>m</m:t>
              </m:r>
            </m:e>
          </m:d>
        </m:oMath>
      </m:oMathPara>
    </w:p>
    <w:p w:rsidR="004872AB" w:rsidRPr="00DF7E69" w:rsidRDefault="00065C2A" w:rsidP="004872AB">
      <w:pPr>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:gap operacional, </m:t>
          </m:r>
          <m:d>
            <m:dPr>
              <m:ctrlPr>
                <w:rPr>
                  <w:rFonts w:ascii="Cambria Math" w:eastAsiaTheme="minorEastAsia" w:hAnsi="Cambria Math"/>
                  <w:i/>
                </w:rPr>
              </m:ctrlPr>
            </m:dPr>
            <m:e>
              <m:r>
                <w:rPr>
                  <w:rFonts w:ascii="Cambria Math" w:eastAsiaTheme="minorEastAsia" w:hAnsi="Cambria Math"/>
                </w:rPr>
                <m:t>m</m:t>
              </m:r>
            </m:e>
          </m:d>
        </m:oMath>
      </m:oMathPara>
    </w:p>
    <w:p w:rsidR="004872AB" w:rsidRDefault="004872AB" w:rsidP="004872AB">
      <w:pPr>
        <w:jc w:val="both"/>
        <w:rPr>
          <w:rFonts w:eastAsiaTheme="minorEastAsia"/>
        </w:rPr>
      </w:pPr>
    </w:p>
    <w:p w:rsidR="00895A77" w:rsidRPr="00895A77" w:rsidRDefault="004872AB" w:rsidP="00895A77">
      <w:pPr>
        <w:jc w:val="both"/>
        <w:rPr>
          <w:rFonts w:eastAsiaTheme="minorEastAsia"/>
        </w:rPr>
      </w:pPr>
      <w:r>
        <w:rPr>
          <w:rFonts w:eastAsiaTheme="minorEastAsia"/>
        </w:rPr>
        <w:t xml:space="preserve">Las expresiones para el cálculo de la capacidad de tratamiento tomaron considerable importancia </w:t>
      </w:r>
      <w:r w:rsidR="00895A77">
        <w:rPr>
          <w:rFonts w:eastAsiaTheme="minorEastAsia"/>
        </w:rPr>
        <w:t xml:space="preserve">a partir de que el profesor </w:t>
      </w:r>
      <w:proofErr w:type="spellStart"/>
      <w:r w:rsidR="00895A77" w:rsidRPr="00895A77">
        <w:rPr>
          <w:rFonts w:eastAsiaTheme="minorEastAsia"/>
        </w:rPr>
        <w:t>Schönert</w:t>
      </w:r>
      <w:proofErr w:type="spellEnd"/>
      <w:r w:rsidR="00895A77" w:rsidRPr="00895A77">
        <w:rPr>
          <w:rFonts w:eastAsiaTheme="minorEastAsia"/>
        </w:rPr>
        <w:t xml:space="preserve"> dirigió </w:t>
      </w:r>
      <w:r w:rsidR="00895A77">
        <w:rPr>
          <w:rFonts w:eastAsiaTheme="minorEastAsia"/>
        </w:rPr>
        <w:t xml:space="preserve">diversas tesis sobre tecnología HPGR, destacando trabajos realizados por: </w:t>
      </w:r>
      <w:r w:rsidR="00895A77" w:rsidRPr="00895A77">
        <w:rPr>
          <w:rFonts w:eastAsiaTheme="minorEastAsia"/>
        </w:rPr>
        <w:t>Müller (1989)</w:t>
      </w:r>
      <w:r w:rsidR="00895A77">
        <w:rPr>
          <w:rFonts w:eastAsiaTheme="minorEastAsia"/>
        </w:rPr>
        <w:t xml:space="preserve">, </w:t>
      </w:r>
      <w:proofErr w:type="spellStart"/>
      <w:r w:rsidR="00895A77" w:rsidRPr="00895A77">
        <w:rPr>
          <w:rFonts w:eastAsiaTheme="minorEastAsia"/>
        </w:rPr>
        <w:t>Schwetchen</w:t>
      </w:r>
      <w:proofErr w:type="spellEnd"/>
      <w:r w:rsidR="00895A77" w:rsidRPr="00895A77">
        <w:rPr>
          <w:rFonts w:eastAsiaTheme="minorEastAsia"/>
        </w:rPr>
        <w:t xml:space="preserve"> (1990), y </w:t>
      </w:r>
      <w:proofErr w:type="spellStart"/>
      <w:r w:rsidR="00895A77" w:rsidRPr="00895A77">
        <w:rPr>
          <w:rFonts w:eastAsiaTheme="minorEastAsia"/>
        </w:rPr>
        <w:t>Lubjuhn</w:t>
      </w:r>
      <w:proofErr w:type="spellEnd"/>
      <w:r w:rsidR="00895A77" w:rsidRPr="00895A77">
        <w:rPr>
          <w:rFonts w:eastAsiaTheme="minorEastAsia"/>
        </w:rPr>
        <w:t xml:space="preserve"> (1992).</w:t>
      </w:r>
    </w:p>
    <w:p w:rsidR="00895A77" w:rsidRDefault="00895A77" w:rsidP="00895A77">
      <w:pPr>
        <w:jc w:val="both"/>
        <w:rPr>
          <w:rFonts w:eastAsiaTheme="minorEastAsia"/>
        </w:rPr>
      </w:pPr>
      <w:r>
        <w:rPr>
          <w:rFonts w:eastAsiaTheme="minorEastAsia"/>
        </w:rPr>
        <w:t xml:space="preserve">Se determinaron relaciones que vinculan la fuerza específica de molienda con la cantidad de finos producidos por el equipo </w:t>
      </w:r>
      <w:r w:rsidRPr="00895A77">
        <w:rPr>
          <w:rFonts w:eastAsiaTheme="minorEastAsia"/>
        </w:rPr>
        <w:t>(</w:t>
      </w:r>
      <w:proofErr w:type="spellStart"/>
      <w:r w:rsidRPr="00895A77">
        <w:rPr>
          <w:rFonts w:eastAsiaTheme="minorEastAsia"/>
        </w:rPr>
        <w:t>Schwetchen</w:t>
      </w:r>
      <w:proofErr w:type="spellEnd"/>
      <w:r w:rsidRPr="00895A77">
        <w:rPr>
          <w:rFonts w:eastAsiaTheme="minorEastAsia"/>
        </w:rPr>
        <w:t>, 1987).</w:t>
      </w:r>
    </w:p>
    <w:p w:rsidR="00895A77" w:rsidRDefault="00895A77" w:rsidP="00895A77">
      <w:pPr>
        <w:jc w:val="both"/>
        <w:rPr>
          <w:rFonts w:eastAsiaTheme="minorEastAsia"/>
        </w:rPr>
      </w:pPr>
      <w:r>
        <w:rPr>
          <w:rFonts w:eastAsiaTheme="minorEastAsia"/>
        </w:rPr>
        <w:t>Müller en el año 1989 determino que la granulometría, la dureza, la humedad del mineral y la velocidad de giro de los rodillos son factores claves que determinan la forma de ruptura de partículas en la compresión multicapa.</w:t>
      </w:r>
    </w:p>
    <w:p w:rsidR="005A0681" w:rsidRDefault="00895A77" w:rsidP="00895A77">
      <w:pPr>
        <w:jc w:val="both"/>
        <w:rPr>
          <w:rFonts w:eastAsiaTheme="minorEastAsia"/>
        </w:rPr>
      </w:pPr>
      <w:proofErr w:type="spellStart"/>
      <w:r>
        <w:rPr>
          <w:rFonts w:eastAsiaTheme="minorEastAsia"/>
        </w:rPr>
        <w:t>Lubjuhn</w:t>
      </w:r>
      <w:proofErr w:type="spellEnd"/>
      <w:r>
        <w:rPr>
          <w:rFonts w:eastAsiaTheme="minorEastAsia"/>
        </w:rPr>
        <w:t xml:space="preserve"> en 1992 en su investigación define a la presión como el parámetro que define mayoritariamente la granulometría del producto, además explica las diferencias que existen en la granulometría en el centro y en los bordes del rodillo, </w:t>
      </w:r>
      <w:r w:rsidR="005A0681">
        <w:rPr>
          <w:rFonts w:eastAsiaTheme="minorEastAsia"/>
        </w:rPr>
        <w:t>determinando la presión axial como factor clave en el proceso.  Experimentalmente encontró perfiles de presión axiales y periféricos, llegando a la conclusión que el perfil de presión axial forma una parábola invertida y es invariante del tipo del material tratado.</w:t>
      </w:r>
    </w:p>
    <w:p w:rsidR="005A0681" w:rsidRDefault="005A0681" w:rsidP="00895A77">
      <w:pPr>
        <w:jc w:val="both"/>
        <w:rPr>
          <w:rFonts w:eastAsiaTheme="minorEastAsia"/>
        </w:rPr>
      </w:pPr>
      <w:r>
        <w:rPr>
          <w:rFonts w:eastAsiaTheme="minorEastAsia"/>
        </w:rPr>
        <w:t>Surgen dos relaciones para la capacidad de tratamiento (</w:t>
      </w:r>
      <w:proofErr w:type="spellStart"/>
      <w:r>
        <w:rPr>
          <w:rFonts w:eastAsiaTheme="minorEastAsia"/>
        </w:rPr>
        <w:t>Klymowsky</w:t>
      </w:r>
      <w:proofErr w:type="spellEnd"/>
      <w:r>
        <w:rPr>
          <w:rFonts w:eastAsiaTheme="minorEastAsia"/>
        </w:rPr>
        <w:t xml:space="preserve"> et al., 2002) como se muestran en las ecuaciones - . Define al tonelaje tratado por un molino de rodillos de alta presión  de 1 metro de largo por un metro de diámetro como la capacidad de tratamiento especifica.</w:t>
      </w:r>
    </w:p>
    <w:p w:rsidR="005A0681" w:rsidRDefault="005A0681" w:rsidP="00895A77">
      <w:pPr>
        <w:jc w:val="both"/>
        <w:rPr>
          <w:rFonts w:eastAsiaTheme="minorEastAsia"/>
        </w:rPr>
      </w:pPr>
      <w:r>
        <w:rPr>
          <w:rFonts w:eastAsiaTheme="minorEastAsia"/>
        </w:rPr>
        <w:t xml:space="preserve">La ecuación </w:t>
      </w:r>
      <w:proofErr w:type="spellStart"/>
      <w:r>
        <w:rPr>
          <w:rFonts w:eastAsiaTheme="minorEastAsia"/>
        </w:rPr>
        <w:t>esta</w:t>
      </w:r>
      <w:proofErr w:type="spellEnd"/>
      <w:r>
        <w:rPr>
          <w:rFonts w:eastAsiaTheme="minorEastAsia"/>
        </w:rPr>
        <w:t xml:space="preserve"> en función de variables como: la densidad del producto compactado, el diámetro de rodillos y el gap operacional, esta expresión se emplea para el dimensionamiento de equipos.</w:t>
      </w:r>
    </w:p>
    <w:p w:rsidR="005A0681" w:rsidRPr="00B6579C" w:rsidRDefault="00065C2A" w:rsidP="005A0681">
      <w:pPr>
        <w:jc w:val="cente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C</m:t>
              </m:r>
            </m:sub>
            <m:sup>
              <m:r>
                <w:rPr>
                  <w:rFonts w:ascii="Cambria Math" w:hAnsi="Cambria Math"/>
                </w:rPr>
                <m:t>·</m:t>
              </m:r>
            </m:sup>
          </m:sSubSup>
          <m:r>
            <w:rPr>
              <w:rFonts w:ascii="Cambria Math" w:hAnsi="Cambria Math"/>
            </w:rPr>
            <m:t xml:space="preserve">=3.600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e>
          </m:d>
          <m:r>
            <w:rPr>
              <w:rFonts w:ascii="Cambria Math" w:hAnsi="Cambria Math"/>
            </w:rPr>
            <m:t>*δ</m:t>
          </m:r>
        </m:oMath>
      </m:oMathPara>
    </w:p>
    <w:p w:rsidR="00B6579C" w:rsidRDefault="00B6579C" w:rsidP="00B6579C">
      <w:pPr>
        <w:jc w:val="both"/>
        <w:rPr>
          <w:rFonts w:eastAsiaTheme="minorEastAsia"/>
        </w:rPr>
      </w:pPr>
      <w:r>
        <w:rPr>
          <w:rFonts w:eastAsiaTheme="minorEastAsia"/>
        </w:rPr>
        <w:t>Donde</w:t>
      </w:r>
    </w:p>
    <w:p w:rsidR="00B6579C" w:rsidRPr="004872AB" w:rsidRDefault="00B6579C" w:rsidP="00B6579C">
      <w:pPr>
        <w:jc w:val="center"/>
        <w:rPr>
          <w:rFonts w:eastAsiaTheme="minorEastAsia"/>
        </w:rPr>
      </w:pPr>
      <m:oMathPara>
        <m:oMathParaPr>
          <m:jc m:val="left"/>
        </m:oMathParaPr>
        <m:oMath>
          <m:r>
            <w:rPr>
              <w:rFonts w:ascii="Cambria Math" w:hAnsi="Cambria Math"/>
            </w:rPr>
            <m:t xml:space="preserve">δ:densidad del producto compactado, </m:t>
          </m:r>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oMath>
      </m:oMathPara>
    </w:p>
    <w:p w:rsidR="00B6579C" w:rsidRPr="00DF7E69" w:rsidRDefault="00B6579C" w:rsidP="00B6579C">
      <w:pPr>
        <w:jc w:val="center"/>
        <w:rPr>
          <w:rFonts w:eastAsiaTheme="minorEastAsia"/>
        </w:rPr>
      </w:pPr>
      <m:oMathPara>
        <m:oMathParaPr>
          <m:jc m:val="left"/>
        </m:oMathParaPr>
        <m:oMath>
          <m:r>
            <w:rPr>
              <w:rFonts w:ascii="Cambria Math" w:hAnsi="Cambria Math"/>
            </w:rPr>
            <m:t xml:space="preserve">D:diámetro de los rodillos, </m:t>
          </m:r>
          <m:d>
            <m:dPr>
              <m:ctrlPr>
                <w:rPr>
                  <w:rFonts w:ascii="Cambria Math" w:hAnsi="Cambria Math"/>
                  <w:i/>
                </w:rPr>
              </m:ctrlPr>
            </m:dPr>
            <m:e>
              <m:r>
                <w:rPr>
                  <w:rFonts w:ascii="Cambria Math" w:hAnsi="Cambria Math"/>
                </w:rPr>
                <m:t>m</m:t>
              </m:r>
            </m:e>
          </m:d>
        </m:oMath>
      </m:oMathPara>
    </w:p>
    <w:p w:rsidR="00B6579C" w:rsidRPr="00DF7E69" w:rsidRDefault="00065C2A" w:rsidP="00B6579C">
      <w:pPr>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:gap operacional, </m:t>
          </m:r>
          <m:d>
            <m:dPr>
              <m:ctrlPr>
                <w:rPr>
                  <w:rFonts w:ascii="Cambria Math" w:eastAsiaTheme="minorEastAsia" w:hAnsi="Cambria Math"/>
                  <w:i/>
                </w:rPr>
              </m:ctrlPr>
            </m:dPr>
            <m:e>
              <m:r>
                <w:rPr>
                  <w:rFonts w:ascii="Cambria Math" w:eastAsiaTheme="minorEastAsia" w:hAnsi="Cambria Math"/>
                </w:rPr>
                <m:t>m</m:t>
              </m:r>
            </m:e>
          </m:d>
        </m:oMath>
      </m:oMathPara>
    </w:p>
    <w:p w:rsidR="00B6579C" w:rsidRDefault="00B6579C" w:rsidP="00B6579C">
      <w:pPr>
        <w:jc w:val="both"/>
        <w:rPr>
          <w:rFonts w:eastAsiaTheme="minorEastAsia"/>
        </w:rPr>
      </w:pPr>
    </w:p>
    <w:p w:rsidR="00B6579C" w:rsidRDefault="00B6579C" w:rsidP="00B6579C">
      <w:pPr>
        <w:jc w:val="both"/>
        <w:rPr>
          <w:rFonts w:eastAsiaTheme="minorEastAsia"/>
        </w:rPr>
      </w:pPr>
      <w:r>
        <w:rPr>
          <w:rFonts w:eastAsiaTheme="minorEastAsia"/>
        </w:rPr>
        <w:t xml:space="preserve">En la </w:t>
      </w:r>
      <w:proofErr w:type="gramStart"/>
      <w:r>
        <w:rPr>
          <w:rFonts w:eastAsiaTheme="minorEastAsia"/>
        </w:rPr>
        <w:t>ecuación ,</w:t>
      </w:r>
      <w:proofErr w:type="gramEnd"/>
      <w:r>
        <w:rPr>
          <w:rFonts w:eastAsiaTheme="minorEastAsia"/>
        </w:rPr>
        <w:t xml:space="preserve"> se evidencia la segunda relación que relaciona las siguientes variables</w:t>
      </w:r>
    </w:p>
    <w:p w:rsidR="00B6579C" w:rsidRPr="00B6579C" w:rsidRDefault="00065C2A" w:rsidP="00B6579C">
      <w:pPr>
        <w:jc w:val="cente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f</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r>
                <w:rPr>
                  <w:rFonts w:ascii="Cambria Math" w:hAnsi="Cambria Math"/>
                </w:rPr>
                <m:t>DLU</m:t>
              </m:r>
            </m:den>
          </m:f>
        </m:oMath>
      </m:oMathPara>
    </w:p>
    <w:p w:rsidR="00B6579C" w:rsidRDefault="00B6579C" w:rsidP="00B6579C">
      <w:pPr>
        <w:jc w:val="both"/>
        <w:rPr>
          <w:rFonts w:eastAsiaTheme="minorEastAsia"/>
        </w:rPr>
      </w:pPr>
      <w:r>
        <w:rPr>
          <w:rFonts w:eastAsiaTheme="minorEastAsia"/>
        </w:rPr>
        <w:t>Donde</w:t>
      </w:r>
    </w:p>
    <w:p w:rsidR="00B6579C" w:rsidRPr="00B6579C" w:rsidRDefault="00065C2A" w:rsidP="00B6579C">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 xml:space="preserve">:capacidad de tratamiento, </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h</m:t>
                  </m:r>
                </m:den>
              </m:f>
            </m:e>
          </m:d>
        </m:oMath>
      </m:oMathPara>
    </w:p>
    <w:p w:rsidR="00B6579C" w:rsidRPr="00B6579C" w:rsidRDefault="00B6579C" w:rsidP="00B6579C">
      <w:pPr>
        <w:jc w:val="center"/>
        <w:rPr>
          <w:rFonts w:eastAsiaTheme="minorEastAsia"/>
        </w:rPr>
      </w:pPr>
      <m:oMathPara>
        <m:oMathParaPr>
          <m:jc m:val="left"/>
        </m:oMathParaPr>
        <m:oMath>
          <m:r>
            <w:rPr>
              <w:rFonts w:ascii="Cambria Math" w:hAnsi="Cambria Math"/>
            </w:rPr>
            <m:t xml:space="preserve">D:diámetro de los rodillos, </m:t>
          </m:r>
          <m:d>
            <m:dPr>
              <m:ctrlPr>
                <w:rPr>
                  <w:rFonts w:ascii="Cambria Math" w:hAnsi="Cambria Math"/>
                  <w:i/>
                </w:rPr>
              </m:ctrlPr>
            </m:dPr>
            <m:e>
              <m:r>
                <w:rPr>
                  <w:rFonts w:ascii="Cambria Math" w:hAnsi="Cambria Math"/>
                </w:rPr>
                <m:t>m</m:t>
              </m:r>
            </m:e>
          </m:d>
        </m:oMath>
      </m:oMathPara>
    </w:p>
    <w:p w:rsidR="00B6579C" w:rsidRPr="00B6579C" w:rsidRDefault="00B6579C" w:rsidP="00B6579C">
      <w:pPr>
        <w:jc w:val="center"/>
        <w:rPr>
          <w:rFonts w:eastAsiaTheme="minorEastAsia"/>
        </w:rPr>
      </w:pPr>
      <m:oMathPara>
        <m:oMathParaPr>
          <m:jc m:val="left"/>
        </m:oMathParaPr>
        <m:oMath>
          <m:r>
            <w:rPr>
              <w:rFonts w:ascii="Cambria Math" w:hAnsi="Cambria Math"/>
            </w:rPr>
            <m:t xml:space="preserve">L:largo de los rodillos, </m:t>
          </m:r>
          <m:d>
            <m:dPr>
              <m:ctrlPr>
                <w:rPr>
                  <w:rFonts w:ascii="Cambria Math" w:hAnsi="Cambria Math"/>
                  <w:i/>
                </w:rPr>
              </m:ctrlPr>
            </m:dPr>
            <m:e>
              <m:r>
                <w:rPr>
                  <w:rFonts w:ascii="Cambria Math" w:hAnsi="Cambria Math"/>
                </w:rPr>
                <m:t>m</m:t>
              </m:r>
            </m:e>
          </m:d>
        </m:oMath>
      </m:oMathPara>
    </w:p>
    <w:p w:rsidR="00B6579C" w:rsidRPr="00B6579C" w:rsidRDefault="00B6579C" w:rsidP="00B6579C">
      <w:pPr>
        <w:jc w:val="center"/>
        <w:rPr>
          <w:rFonts w:eastAsiaTheme="minorEastAsia"/>
        </w:rPr>
      </w:pPr>
      <m:oMathPara>
        <m:oMathParaPr>
          <m:jc m:val="left"/>
        </m:oMathParaPr>
        <m:oMath>
          <m:r>
            <w:rPr>
              <w:rFonts w:ascii="Cambria Math" w:hAnsi="Cambria Math"/>
            </w:rPr>
            <m:t xml:space="preserve">U:velocidad peroférica de los rodillos, </m:t>
          </m:r>
          <m:d>
            <m:dPr>
              <m:ctrlPr>
                <w:rPr>
                  <w:rFonts w:ascii="Cambria Math" w:hAnsi="Cambria Math"/>
                  <w:i/>
                </w:rPr>
              </m:ctrlPr>
            </m:dPr>
            <m:e>
              <m:r>
                <w:rPr>
                  <w:rFonts w:ascii="Cambria Math" w:hAnsi="Cambria Math"/>
                </w:rPr>
                <m:t>m/s</m:t>
              </m:r>
            </m:e>
          </m:d>
        </m:oMath>
      </m:oMathPara>
    </w:p>
    <w:p w:rsidR="00B6579C" w:rsidRDefault="00B6579C" w:rsidP="00B6579C">
      <w:pPr>
        <w:jc w:val="both"/>
        <w:rPr>
          <w:rFonts w:eastAsiaTheme="minorEastAsia"/>
        </w:rPr>
      </w:pPr>
    </w:p>
    <w:p w:rsidR="00B6579C" w:rsidRDefault="00B6579C" w:rsidP="00B6579C">
      <w:pPr>
        <w:jc w:val="both"/>
        <w:rPr>
          <w:rFonts w:eastAsiaTheme="minorEastAsia"/>
        </w:rPr>
      </w:pPr>
      <w:r>
        <w:rPr>
          <w:rFonts w:eastAsiaTheme="minorEastAsia"/>
        </w:rPr>
        <w:t>Se puede determinar el comportamiento del material en la zona de compresión mediante la relación mc/</w:t>
      </w:r>
      <w:proofErr w:type="spellStart"/>
      <w:r>
        <w:rPr>
          <w:rFonts w:eastAsiaTheme="minorEastAsia"/>
        </w:rPr>
        <w:t>mf</w:t>
      </w:r>
      <w:proofErr w:type="spellEnd"/>
      <w:r>
        <w:rPr>
          <w:rFonts w:eastAsiaTheme="minorEastAsia"/>
        </w:rPr>
        <w:t>. Si se tiene una expresión:</w:t>
      </w:r>
    </w:p>
    <w:p w:rsidR="00B6579C" w:rsidRDefault="00B6579C" w:rsidP="00B6579C">
      <w:pPr>
        <w:pStyle w:val="Prrafodelista"/>
        <w:numPr>
          <w:ilvl w:val="0"/>
          <w:numId w:val="4"/>
        </w:numPr>
        <w:jc w:val="both"/>
        <w:rPr>
          <w:rFonts w:eastAsiaTheme="minorEastAsia"/>
        </w:rPr>
      </w:pPr>
      <w:r>
        <w:rPr>
          <w:rFonts w:eastAsiaTheme="minorEastAsia"/>
        </w:rPr>
        <w:t>mc/</w:t>
      </w:r>
      <w:proofErr w:type="spellStart"/>
      <w:r>
        <w:rPr>
          <w:rFonts w:eastAsiaTheme="minorEastAsia"/>
        </w:rPr>
        <w:t>mf</w:t>
      </w:r>
      <w:proofErr w:type="spellEnd"/>
      <w:r>
        <w:rPr>
          <w:rFonts w:eastAsiaTheme="minorEastAsia"/>
        </w:rPr>
        <w:t xml:space="preserve"> &lt;1 corresponde al fenómeno de extrusión, que tiene como característica el abandono del material de la zona de compresión a una velocidad mayor que la de los rodillos.</w:t>
      </w:r>
    </w:p>
    <w:p w:rsidR="00B6579C" w:rsidRDefault="00B6579C" w:rsidP="00B6579C">
      <w:pPr>
        <w:pStyle w:val="Prrafodelista"/>
        <w:numPr>
          <w:ilvl w:val="0"/>
          <w:numId w:val="4"/>
        </w:numPr>
        <w:jc w:val="both"/>
        <w:rPr>
          <w:rFonts w:eastAsiaTheme="minorEastAsia"/>
        </w:rPr>
      </w:pPr>
      <w:r>
        <w:rPr>
          <w:rFonts w:eastAsiaTheme="minorEastAsia"/>
        </w:rPr>
        <w:t>mc/</w:t>
      </w:r>
      <w:proofErr w:type="spellStart"/>
      <w:r>
        <w:rPr>
          <w:rFonts w:eastAsiaTheme="minorEastAsia"/>
        </w:rPr>
        <w:t>mf</w:t>
      </w:r>
      <w:proofErr w:type="spellEnd"/>
      <w:r>
        <w:rPr>
          <w:rFonts w:eastAsiaTheme="minorEastAsia"/>
        </w:rPr>
        <w:t xml:space="preserve">  &gt;1 fenómeno de resbalamiento, las partículas se deslizan sobre las superficies de los rodillos en la zona de alimentación</w:t>
      </w:r>
      <w:r w:rsidR="00AE3155">
        <w:rPr>
          <w:rFonts w:eastAsiaTheme="minorEastAsia"/>
        </w:rPr>
        <w:t>.</w:t>
      </w:r>
    </w:p>
    <w:p w:rsidR="00AE3155" w:rsidRDefault="00AE3155" w:rsidP="00AE3155">
      <w:pPr>
        <w:jc w:val="both"/>
        <w:rPr>
          <w:rFonts w:eastAsiaTheme="minorEastAsia"/>
        </w:rPr>
      </w:pPr>
      <w:r>
        <w:rPr>
          <w:rFonts w:eastAsiaTheme="minorEastAsia"/>
        </w:rPr>
        <w:t xml:space="preserve">Tanto mc como </w:t>
      </w:r>
      <w:proofErr w:type="spellStart"/>
      <w:r>
        <w:rPr>
          <w:rFonts w:eastAsiaTheme="minorEastAsia"/>
        </w:rPr>
        <w:t>mf</w:t>
      </w:r>
      <w:proofErr w:type="spellEnd"/>
      <w:r>
        <w:rPr>
          <w:rFonts w:eastAsiaTheme="minorEastAsia"/>
        </w:rPr>
        <w:t xml:space="preserve"> corresponden a la capacidad de tratamiento, pero son consideradas como indicadores de cortocircuito.</w:t>
      </w:r>
    </w:p>
    <w:p w:rsidR="00AE3155" w:rsidRDefault="00AE3155" w:rsidP="00AE3155">
      <w:pPr>
        <w:jc w:val="both"/>
        <w:rPr>
          <w:rFonts w:eastAsiaTheme="minorEastAsia"/>
        </w:rPr>
      </w:pPr>
    </w:p>
    <w:p w:rsidR="00AE3155" w:rsidRDefault="00AE3155" w:rsidP="00AE3155">
      <w:pPr>
        <w:jc w:val="both"/>
        <w:rPr>
          <w:rFonts w:eastAsiaTheme="minorEastAsia"/>
        </w:rPr>
      </w:pPr>
      <w:r>
        <w:rPr>
          <w:rFonts w:eastAsiaTheme="minorEastAsia"/>
        </w:rPr>
        <w:t xml:space="preserve">La presión que ejercen los rodillos tiene relación con la potencia necesaria. También es un parámetro de control de la granulometría del producto. </w:t>
      </w:r>
    </w:p>
    <w:p w:rsidR="00AE3155" w:rsidRDefault="00AE3155" w:rsidP="00AE3155">
      <w:pPr>
        <w:jc w:val="both"/>
        <w:rPr>
          <w:rFonts w:eastAsiaTheme="minorEastAsia"/>
        </w:rPr>
      </w:pPr>
      <w:proofErr w:type="spellStart"/>
      <w:r>
        <w:rPr>
          <w:rFonts w:eastAsiaTheme="minorEastAsia"/>
        </w:rPr>
        <w:t>Klymowsky</w:t>
      </w:r>
      <w:proofErr w:type="spellEnd"/>
      <w:r>
        <w:rPr>
          <w:rFonts w:eastAsiaTheme="minorEastAsia"/>
        </w:rPr>
        <w:t xml:space="preserve"> en 2006 define la Fuerza Específica de Molienda en función de las siguientes variables:</w:t>
      </w:r>
    </w:p>
    <w:p w:rsidR="00AE3155" w:rsidRPr="00AE3155" w:rsidRDefault="00065C2A" w:rsidP="00AE3155">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1000·DL</m:t>
              </m:r>
            </m:den>
          </m:f>
        </m:oMath>
      </m:oMathPara>
    </w:p>
    <w:p w:rsidR="00AE3155" w:rsidRDefault="00AE3155" w:rsidP="00AE3155">
      <w:pPr>
        <w:jc w:val="center"/>
        <w:rPr>
          <w:rFonts w:eastAsiaTheme="minorEastAsia"/>
        </w:rPr>
      </w:pPr>
    </w:p>
    <w:p w:rsidR="00AE3155" w:rsidRDefault="00AE3155" w:rsidP="00AE3155">
      <w:pPr>
        <w:jc w:val="both"/>
        <w:rPr>
          <w:rFonts w:eastAsiaTheme="minorEastAsia"/>
        </w:rPr>
      </w:pPr>
      <w:r>
        <w:rPr>
          <w:rFonts w:eastAsiaTheme="minorEastAsia"/>
        </w:rPr>
        <w:t>Donde</w:t>
      </w:r>
    </w:p>
    <w:p w:rsidR="00AE3155" w:rsidRPr="00B6579C" w:rsidRDefault="00AE3155" w:rsidP="00AE3155">
      <w:pPr>
        <w:jc w:val="center"/>
        <w:rPr>
          <w:rFonts w:eastAsiaTheme="minorEastAsia"/>
        </w:rPr>
      </w:pPr>
      <m:oMathPara>
        <m:oMathParaPr>
          <m:jc m:val="left"/>
        </m:oMathParaPr>
        <m:oMath>
          <m:r>
            <w:rPr>
              <w:rFonts w:ascii="Cambria Math" w:hAnsi="Cambria Math"/>
            </w:rPr>
            <m:t xml:space="preserve">F:fuerza de molienda, </m:t>
          </m:r>
          <m:d>
            <m:dPr>
              <m:ctrlPr>
                <w:rPr>
                  <w:rFonts w:ascii="Cambria Math" w:hAnsi="Cambria Math"/>
                  <w:i/>
                </w:rPr>
              </m:ctrlPr>
            </m:dPr>
            <m:e>
              <m:r>
                <w:rPr>
                  <w:rFonts w:ascii="Cambria Math" w:hAnsi="Cambria Math"/>
                </w:rPr>
                <m:t>kN</m:t>
              </m:r>
            </m:e>
          </m:d>
        </m:oMath>
      </m:oMathPara>
    </w:p>
    <w:p w:rsidR="00AE3155" w:rsidRPr="00AE3155" w:rsidRDefault="00AE3155" w:rsidP="00AE3155">
      <w:pPr>
        <w:jc w:val="center"/>
        <w:rPr>
          <w:rFonts w:eastAsiaTheme="minorEastAsia"/>
        </w:rPr>
      </w:pPr>
      <m:oMathPara>
        <m:oMathParaPr>
          <m:jc m:val="left"/>
        </m:oMathParaPr>
        <m:oMath>
          <m:r>
            <w:rPr>
              <w:rFonts w:ascii="Cambria Math" w:hAnsi="Cambria Math"/>
            </w:rPr>
            <m:t xml:space="preserve">L:largo de los rodillos, </m:t>
          </m:r>
          <m:d>
            <m:dPr>
              <m:ctrlPr>
                <w:rPr>
                  <w:rFonts w:ascii="Cambria Math" w:hAnsi="Cambria Math"/>
                  <w:i/>
                </w:rPr>
              </m:ctrlPr>
            </m:dPr>
            <m:e>
              <m:r>
                <w:rPr>
                  <w:rFonts w:ascii="Cambria Math" w:hAnsi="Cambria Math"/>
                </w:rPr>
                <m:t>m</m:t>
              </m:r>
            </m:e>
          </m:d>
        </m:oMath>
      </m:oMathPara>
    </w:p>
    <w:p w:rsidR="00AE3155" w:rsidRPr="00B6579C" w:rsidRDefault="00AE3155" w:rsidP="00AE3155">
      <w:pPr>
        <w:jc w:val="center"/>
        <w:rPr>
          <w:rFonts w:eastAsiaTheme="minorEastAsia"/>
        </w:rPr>
      </w:pPr>
      <m:oMathPara>
        <m:oMathParaPr>
          <m:jc m:val="left"/>
        </m:oMathParaPr>
        <m:oMath>
          <m:r>
            <w:rPr>
              <w:rFonts w:ascii="Cambria Math" w:hAnsi="Cambria Math"/>
            </w:rPr>
            <m:t xml:space="preserve">D:diámetro de los rodillos, </m:t>
          </m:r>
          <m:d>
            <m:dPr>
              <m:ctrlPr>
                <w:rPr>
                  <w:rFonts w:ascii="Cambria Math" w:hAnsi="Cambria Math"/>
                  <w:i/>
                </w:rPr>
              </m:ctrlPr>
            </m:dPr>
            <m:e>
              <m:r>
                <w:rPr>
                  <w:rFonts w:ascii="Cambria Math" w:hAnsi="Cambria Math"/>
                </w:rPr>
                <m:t>m</m:t>
              </m:r>
            </m:e>
          </m:d>
        </m:oMath>
      </m:oMathPara>
    </w:p>
    <w:p w:rsidR="00AE3155" w:rsidRDefault="00AE3155" w:rsidP="00AE3155">
      <w:pPr>
        <w:jc w:val="both"/>
        <w:rPr>
          <w:rFonts w:eastAsiaTheme="minorEastAsia"/>
        </w:rPr>
      </w:pPr>
    </w:p>
    <w:p w:rsidR="00AE3155" w:rsidRDefault="00AE3155" w:rsidP="00AE3155">
      <w:pPr>
        <w:jc w:val="both"/>
        <w:rPr>
          <w:rFonts w:eastAsiaTheme="minorEastAsia"/>
        </w:rPr>
      </w:pPr>
      <w:r>
        <w:rPr>
          <w:rFonts w:eastAsiaTheme="minorEastAsia"/>
        </w:rPr>
        <w:t xml:space="preserve">De la misma manera </w:t>
      </w:r>
      <w:proofErr w:type="spellStart"/>
      <w:r>
        <w:rPr>
          <w:rFonts w:eastAsiaTheme="minorEastAsia"/>
        </w:rPr>
        <w:t>Klymowsky</w:t>
      </w:r>
      <w:proofErr w:type="spellEnd"/>
      <w:r>
        <w:rPr>
          <w:rFonts w:eastAsiaTheme="minorEastAsia"/>
        </w:rPr>
        <w:t xml:space="preserve"> en 2006  define dos variables: la presión promedio y la presión máxima</w:t>
      </w:r>
      <w:r w:rsidR="009B7E4D">
        <w:rPr>
          <w:rFonts w:eastAsiaTheme="minorEastAsia"/>
        </w:rPr>
        <w:t xml:space="preserve"> en función de los siguientes parámetros: </w:t>
      </w:r>
    </w:p>
    <w:p w:rsidR="009B7E4D" w:rsidRPr="009B7E4D" w:rsidRDefault="00065C2A" w:rsidP="009B7E4D">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ave</m:t>
              </m:r>
            </m:sub>
          </m:sSub>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SP</m:t>
                  </m:r>
                </m:sub>
              </m:sSub>
            </m:num>
            <m:den>
              <m:sSub>
                <m:sSubPr>
                  <m:ctrlPr>
                    <w:rPr>
                      <w:rFonts w:ascii="Cambria Math" w:hAnsi="Cambria Math"/>
                      <w:i/>
                    </w:rPr>
                  </m:ctrlPr>
                </m:sSubPr>
                <m:e>
                  <m:r>
                    <w:rPr>
                      <w:rFonts w:ascii="Cambria Math" w:hAnsi="Cambria Math"/>
                    </w:rPr>
                    <m:t>∝</m:t>
                  </m:r>
                </m:e>
                <m:sub>
                  <m:r>
                    <w:rPr>
                      <w:rFonts w:ascii="Cambria Math" w:hAnsi="Cambria Math"/>
                    </w:rPr>
                    <m:t>IP</m:t>
                  </m:r>
                </m:sub>
              </m:sSub>
            </m:den>
          </m:f>
        </m:oMath>
      </m:oMathPara>
    </w:p>
    <w:p w:rsidR="009B7E4D" w:rsidRPr="00AE3155" w:rsidRDefault="00065C2A" w:rsidP="009B7E4D">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SP</m:t>
                  </m:r>
                </m:sub>
              </m:sSub>
            </m:num>
            <m:den>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IP</m:t>
                  </m:r>
                </m:sub>
              </m:sSub>
            </m:den>
          </m:f>
        </m:oMath>
      </m:oMathPara>
    </w:p>
    <w:p w:rsidR="009B7E4D" w:rsidRPr="00AE3155" w:rsidRDefault="009B7E4D" w:rsidP="009B7E4D">
      <w:pPr>
        <w:jc w:val="center"/>
        <w:rPr>
          <w:rFonts w:eastAsiaTheme="minorEastAsia"/>
        </w:rPr>
      </w:pPr>
    </w:p>
    <w:p w:rsidR="009B7E4D" w:rsidRDefault="009B7E4D" w:rsidP="009B7E4D">
      <w:pPr>
        <w:jc w:val="both"/>
        <w:rPr>
          <w:rFonts w:eastAsiaTheme="minorEastAsia"/>
        </w:rPr>
      </w:pPr>
      <w:r>
        <w:rPr>
          <w:rFonts w:eastAsiaTheme="minorEastAsia"/>
        </w:rPr>
        <w:t>Donde</w:t>
      </w:r>
    </w:p>
    <w:p w:rsidR="009B7E4D" w:rsidRPr="00B6579C" w:rsidRDefault="00065C2A" w:rsidP="009B7E4D">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ave</m:t>
              </m:r>
            </m:sub>
          </m:sSub>
          <m:r>
            <w:rPr>
              <w:rFonts w:ascii="Cambria Math" w:hAnsi="Cambria Math"/>
            </w:rPr>
            <m:t>:presión promedio, (Mpa)</m:t>
          </m:r>
        </m:oMath>
      </m:oMathPara>
    </w:p>
    <w:p w:rsidR="009B7E4D" w:rsidRPr="00AE3155" w:rsidRDefault="00065C2A" w:rsidP="009B7E4D">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IP</m:t>
              </m:r>
            </m:sub>
          </m:sSub>
          <m:r>
            <w:rPr>
              <w:rFonts w:ascii="Cambria Math" w:hAnsi="Cambria Math"/>
            </w:rPr>
            <m:t>:ángulo de compresión de capas de partículas</m:t>
          </m:r>
        </m:oMath>
      </m:oMathPara>
    </w:p>
    <w:p w:rsidR="009B7E4D" w:rsidRPr="009B7E4D" w:rsidRDefault="00065C2A" w:rsidP="009B7E4D">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SP</m:t>
              </m:r>
            </m:sub>
          </m:sSub>
          <m:r>
            <w:rPr>
              <w:rFonts w:ascii="Cambria Math" w:hAnsi="Cambria Math"/>
            </w:rPr>
            <m:t>:fuerza específica de molienda, (N/m</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p w:rsidR="00255E45" w:rsidRPr="00255E45" w:rsidRDefault="009B7E4D" w:rsidP="009B7E4D">
      <w:pPr>
        <w:jc w:val="both"/>
        <w:rPr>
          <w:rFonts w:eastAsiaTheme="minorEastAsia"/>
        </w:rPr>
      </w:pPr>
      <m:oMathPara>
        <m:oMathParaPr>
          <m:jc m:val="left"/>
        </m:oMathParaPr>
        <m:oMath>
          <m:r>
            <w:rPr>
              <w:rFonts w:ascii="Cambria Math" w:hAnsi="Cambria Math"/>
            </w:rPr>
            <m:t xml:space="preserve">k:constante compleja de determiar empleada principalmente empleada en la industria </m:t>
          </m:r>
        </m:oMath>
      </m:oMathPara>
    </w:p>
    <w:p w:rsidR="009B7E4D" w:rsidRPr="009B7E4D" w:rsidRDefault="009B7E4D" w:rsidP="009B7E4D">
      <w:pPr>
        <w:jc w:val="both"/>
        <w:rPr>
          <w:rFonts w:eastAsiaTheme="minorEastAsia"/>
        </w:rPr>
      </w:pPr>
      <m:oMathPara>
        <m:oMathParaPr>
          <m:jc m:val="left"/>
        </m:oMathParaPr>
        <m:oMath>
          <m:r>
            <w:rPr>
              <w:rFonts w:ascii="Cambria Math" w:hAnsi="Cambria Math"/>
            </w:rPr>
            <m:t>cementera (0,18-0,23)</m:t>
          </m:r>
        </m:oMath>
      </m:oMathPara>
    </w:p>
    <w:p w:rsidR="009B7E4D" w:rsidRDefault="009B7E4D" w:rsidP="009B7E4D">
      <w:pPr>
        <w:jc w:val="both"/>
        <w:rPr>
          <w:rFonts w:eastAsiaTheme="minorEastAsia"/>
        </w:rPr>
      </w:pPr>
    </w:p>
    <w:p w:rsidR="009B7E4D" w:rsidRDefault="009B7E4D" w:rsidP="009B7E4D">
      <w:pPr>
        <w:jc w:val="both"/>
        <w:rPr>
          <w:rFonts w:eastAsiaTheme="minorEastAsia"/>
        </w:rPr>
      </w:pPr>
      <w:r>
        <w:rPr>
          <w:rFonts w:eastAsiaTheme="minorEastAsia"/>
        </w:rPr>
        <w:t>Se define la expresión para determinar la potencia consumida de cada motor, que es el producto de las siguientes variables:</w:t>
      </w:r>
    </w:p>
    <w:p w:rsidR="009B7E4D" w:rsidRPr="009B7E4D" w:rsidRDefault="00A7273B" w:rsidP="009B7E4D">
      <w:pPr>
        <w:jc w:val="center"/>
        <w:rPr>
          <w:rFonts w:eastAsiaTheme="minorEastAsia"/>
        </w:rPr>
      </w:pPr>
      <m:oMathPara>
        <m:oMath>
          <m:r>
            <w:rPr>
              <w:rFonts w:ascii="Cambria Math" w:hAnsi="Cambria Math"/>
            </w:rPr>
            <m:t>P=F·</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e>
              </m:d>
            </m:e>
          </m:func>
          <m:r>
            <w:rPr>
              <w:rFonts w:ascii="Cambria Math" w:hAnsi="Cambria Math"/>
            </w:rPr>
            <m:t>·U</m:t>
          </m:r>
        </m:oMath>
      </m:oMathPara>
    </w:p>
    <w:p w:rsidR="009B7E4D" w:rsidRPr="009B7E4D" w:rsidRDefault="009B7E4D" w:rsidP="009B7E4D">
      <w:pPr>
        <w:jc w:val="both"/>
        <w:rPr>
          <w:rFonts w:eastAsiaTheme="minorEastAsia"/>
        </w:rPr>
      </w:pPr>
      <w:r>
        <w:rPr>
          <w:rFonts w:eastAsiaTheme="minorEastAsia"/>
        </w:rPr>
        <w:t xml:space="preserve">Donde </w:t>
      </w:r>
    </w:p>
    <w:p w:rsidR="009B7E4D" w:rsidRPr="00AE3155" w:rsidRDefault="00A7273B" w:rsidP="009B7E4D">
      <w:pPr>
        <w:jc w:val="center"/>
        <w:rPr>
          <w:rFonts w:eastAsiaTheme="minorEastAsia"/>
        </w:rPr>
      </w:pPr>
      <m:oMathPara>
        <m:oMathParaPr>
          <m:jc m:val="left"/>
        </m:oMathParaPr>
        <m:oMath>
          <m:r>
            <w:rPr>
              <w:rFonts w:ascii="Cambria Math" w:hAnsi="Cambria Math"/>
            </w:rPr>
            <m:t>P:potencia consumida de cada motor, (kW)</m:t>
          </m:r>
        </m:oMath>
      </m:oMathPara>
    </w:p>
    <w:p w:rsidR="009B7E4D" w:rsidRPr="00A7273B" w:rsidRDefault="00A7273B" w:rsidP="009B7E4D">
      <w:pPr>
        <w:jc w:val="both"/>
        <w:rPr>
          <w:rFonts w:eastAsiaTheme="minorEastAsia"/>
        </w:rPr>
      </w:pPr>
      <m:oMathPara>
        <m:oMathParaPr>
          <m:jc m:val="left"/>
        </m:oMathParaPr>
        <m:oMath>
          <m:r>
            <w:rPr>
              <w:rFonts w:ascii="Cambria Math" w:hAnsi="Cambria Math"/>
            </w:rPr>
            <m:t>F:fuerza de molienda, (kN)</m:t>
          </m:r>
        </m:oMath>
      </m:oMathPara>
    </w:p>
    <w:p w:rsidR="00A7273B" w:rsidRPr="00A7273B" w:rsidRDefault="00A7273B" w:rsidP="00A7273B">
      <w:pPr>
        <w:jc w:val="center"/>
        <w:rPr>
          <w:rFonts w:eastAsiaTheme="minorEastAsia"/>
        </w:rPr>
      </w:pPr>
      <m:oMathPara>
        <m:oMathParaPr>
          <m:jc m:val="left"/>
        </m:oMathParaPr>
        <m:oMath>
          <m:r>
            <w:rPr>
              <w:rFonts w:ascii="Cambria Math" w:hAnsi="Cambria Math"/>
            </w:rPr>
            <m:t xml:space="preserve">U:velocidad peroférica de los rodillos, </m:t>
          </m:r>
          <m:d>
            <m:dPr>
              <m:ctrlPr>
                <w:rPr>
                  <w:rFonts w:ascii="Cambria Math" w:hAnsi="Cambria Math"/>
                  <w:i/>
                </w:rPr>
              </m:ctrlPr>
            </m:dPr>
            <m:e>
              <m:r>
                <w:rPr>
                  <w:rFonts w:ascii="Cambria Math" w:hAnsi="Cambria Math"/>
                </w:rPr>
                <m:t>m/s</m:t>
              </m:r>
            </m:e>
          </m:d>
        </m:oMath>
      </m:oMathPara>
    </w:p>
    <w:p w:rsidR="009B7E4D" w:rsidRPr="00A7273B" w:rsidRDefault="00A7273B" w:rsidP="009B7E4D">
      <w:pPr>
        <w:jc w:val="both"/>
        <w:rPr>
          <w:rFonts w:eastAsiaTheme="minorEastAsia"/>
        </w:rPr>
      </w:pPr>
      <m:oMathPara>
        <m:oMathParaPr>
          <m:jc m:val="left"/>
        </m:oMathParaPr>
        <m:oMath>
          <m:r>
            <w:rPr>
              <w:rFonts w:ascii="Cambria Math" w:hAnsi="Cambria Math"/>
            </w:rPr>
            <m:t>β:ángulo de accion de la fuerza de molienda</m:t>
          </m:r>
        </m:oMath>
      </m:oMathPara>
    </w:p>
    <w:p w:rsidR="00A7273B" w:rsidRDefault="00A7273B" w:rsidP="009B7E4D">
      <w:pPr>
        <w:jc w:val="both"/>
        <w:rPr>
          <w:rFonts w:eastAsiaTheme="minorEastAsia"/>
        </w:rPr>
      </w:pPr>
      <w:proofErr w:type="spellStart"/>
      <w:r w:rsidRPr="00A7273B">
        <w:rPr>
          <w:rFonts w:eastAsiaTheme="minorEastAsia"/>
        </w:rPr>
        <w:t>Kymowsk</w:t>
      </w:r>
      <w:proofErr w:type="spellEnd"/>
      <w:r>
        <w:rPr>
          <w:rFonts w:eastAsiaTheme="minorEastAsia"/>
        </w:rPr>
        <w:t xml:space="preserve"> en sus estudios realizados en el año 2006 determina que el valor de </w:t>
      </w:r>
      <w:r>
        <w:rPr>
          <w:rFonts w:ascii="Cambria Math" w:eastAsiaTheme="minorEastAsia" w:hAnsi="Cambria Math"/>
        </w:rPr>
        <w:t>β</w:t>
      </w:r>
      <w:r>
        <w:rPr>
          <w:rFonts w:eastAsiaTheme="minorEastAsia"/>
        </w:rPr>
        <w:t xml:space="preserve"> corresponde a la mitad del ángulo de compresión </w:t>
      </w:r>
      <w:proofErr w:type="spellStart"/>
      <w:r>
        <w:rPr>
          <w:rFonts w:eastAsiaTheme="minorEastAsia"/>
        </w:rPr>
        <w:t>interpartícula</w:t>
      </w:r>
      <w:proofErr w:type="spellEnd"/>
      <w:r>
        <w:rPr>
          <w:rFonts w:eastAsiaTheme="minorEastAsia"/>
        </w:rPr>
        <w:t>.</w:t>
      </w:r>
    </w:p>
    <w:p w:rsidR="00A7273B" w:rsidRDefault="00A7273B" w:rsidP="00A7273B">
      <w:pPr>
        <w:rPr>
          <w:rFonts w:eastAsiaTheme="minorEastAsia"/>
        </w:rPr>
      </w:pPr>
      <w:r>
        <w:rPr>
          <w:rFonts w:eastAsiaTheme="minorEastAsia"/>
        </w:rPr>
        <w:t>El consumo específico de energía se define de acuerdo al siguiente cociente:</w:t>
      </w:r>
    </w:p>
    <w:p w:rsidR="00A7273B" w:rsidRPr="009B7E4D" w:rsidRDefault="00A7273B" w:rsidP="00A7273B">
      <w:pPr>
        <w:jc w:val="center"/>
        <w:rPr>
          <w:rFonts w:eastAsiaTheme="minorEastAsia"/>
        </w:rPr>
      </w:pPr>
      <m:oMathPara>
        <m:oMath>
          <m:r>
            <w:rPr>
              <w:rFonts w:ascii="Cambria Math" w:hAnsi="Cambria Math"/>
            </w:rPr>
            <m:t>W=2·</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G</m:t>
                  </m:r>
                </m:e>
                <m:sub>
                  <m:r>
                    <w:rPr>
                      <w:rFonts w:ascii="Cambria Math" w:hAnsi="Cambria Math"/>
                    </w:rPr>
                    <m:t>S</m:t>
                  </m:r>
                </m:sub>
              </m:sSub>
            </m:den>
          </m:f>
        </m:oMath>
      </m:oMathPara>
    </w:p>
    <w:p w:rsidR="00A7273B" w:rsidRDefault="00A7273B" w:rsidP="00A7273B">
      <w:pPr>
        <w:jc w:val="both"/>
        <w:rPr>
          <w:rFonts w:eastAsiaTheme="minorEastAsia"/>
        </w:rPr>
      </w:pPr>
      <w:r>
        <w:rPr>
          <w:rFonts w:eastAsiaTheme="minorEastAsia"/>
        </w:rPr>
        <w:t>Donde</w:t>
      </w:r>
    </w:p>
    <w:p w:rsidR="00424C63" w:rsidRPr="00424C63" w:rsidRDefault="00424C63" w:rsidP="00424C63">
      <w:pPr>
        <w:jc w:val="center"/>
        <w:rPr>
          <w:rFonts w:eastAsiaTheme="minorEastAsia"/>
        </w:rPr>
      </w:pPr>
      <m:oMathPara>
        <m:oMathParaPr>
          <m:jc m:val="left"/>
        </m:oMathParaPr>
        <m:oMath>
          <m:r>
            <w:rPr>
              <w:rFonts w:ascii="Cambria Math" w:hAnsi="Cambria Math"/>
            </w:rPr>
            <m:t>W:consumo específico de energía, (kWh/t)</m:t>
          </m:r>
        </m:oMath>
      </m:oMathPara>
    </w:p>
    <w:p w:rsidR="00424C63" w:rsidRPr="00424C63" w:rsidRDefault="00424C63" w:rsidP="00424C63">
      <w:pPr>
        <w:jc w:val="center"/>
        <w:rPr>
          <w:rFonts w:eastAsiaTheme="minorEastAsia"/>
        </w:rPr>
      </w:pPr>
      <m:oMathPara>
        <m:oMathParaPr>
          <m:jc m:val="left"/>
        </m:oMathParaPr>
        <m:oMath>
          <m:r>
            <w:rPr>
              <w:rFonts w:ascii="Cambria Math" w:hAnsi="Cambria Math"/>
            </w:rPr>
            <m:t>P:potencia total consumida, (kW)</m:t>
          </m:r>
        </m:oMath>
      </m:oMathPara>
    </w:p>
    <w:p w:rsidR="00424C63" w:rsidRPr="00AE3155" w:rsidRDefault="00065C2A" w:rsidP="00424C63">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:tonelaje tratado, (t/h)</m:t>
          </m:r>
        </m:oMath>
      </m:oMathPara>
    </w:p>
    <w:p w:rsidR="00A7273B" w:rsidRDefault="00A7273B" w:rsidP="00A7273B">
      <w:pPr>
        <w:jc w:val="both"/>
        <w:rPr>
          <w:rFonts w:eastAsiaTheme="minorEastAsia"/>
        </w:rPr>
      </w:pPr>
    </w:p>
    <w:p w:rsidR="00424C63" w:rsidRDefault="00424C63" w:rsidP="00A7273B">
      <w:pPr>
        <w:jc w:val="both"/>
        <w:rPr>
          <w:rFonts w:eastAsiaTheme="minorEastAsia"/>
          <w:b/>
        </w:rPr>
      </w:pPr>
      <w:r w:rsidRPr="00424C63">
        <w:rPr>
          <w:rFonts w:eastAsiaTheme="minorEastAsia"/>
          <w:b/>
        </w:rPr>
        <w:t xml:space="preserve">Modelo de </w:t>
      </w:r>
      <w:proofErr w:type="spellStart"/>
      <w:r w:rsidRPr="00424C63">
        <w:rPr>
          <w:rFonts w:eastAsiaTheme="minorEastAsia"/>
          <w:b/>
        </w:rPr>
        <w:t>Morrel</w:t>
      </w:r>
      <w:proofErr w:type="spellEnd"/>
      <w:r w:rsidRPr="00424C63">
        <w:rPr>
          <w:rFonts w:eastAsiaTheme="minorEastAsia"/>
          <w:b/>
        </w:rPr>
        <w:t xml:space="preserve">/ Tondo/ </w:t>
      </w:r>
      <w:proofErr w:type="spellStart"/>
      <w:r w:rsidRPr="00424C63">
        <w:rPr>
          <w:rFonts w:eastAsiaTheme="minorEastAsia"/>
          <w:b/>
        </w:rPr>
        <w:t>Shi</w:t>
      </w:r>
      <w:proofErr w:type="spellEnd"/>
      <w:r w:rsidRPr="00424C63">
        <w:rPr>
          <w:rFonts w:eastAsiaTheme="minorEastAsia"/>
          <w:b/>
        </w:rPr>
        <w:t xml:space="preserve"> para un molino de rodillos de alta presión HPGR</w:t>
      </w:r>
    </w:p>
    <w:p w:rsidR="00424C63" w:rsidRDefault="00424C63" w:rsidP="00A7273B">
      <w:pPr>
        <w:jc w:val="both"/>
        <w:rPr>
          <w:rFonts w:eastAsiaTheme="minorEastAsia"/>
        </w:rPr>
      </w:pPr>
      <w:r>
        <w:rPr>
          <w:rFonts w:eastAsiaTheme="minorEastAsia"/>
        </w:rPr>
        <w:t xml:space="preserve">Se posesiona como el modelo más completo de la tecnología de molienda HPGR desarrollado por </w:t>
      </w:r>
      <w:proofErr w:type="spellStart"/>
      <w:r>
        <w:rPr>
          <w:rFonts w:eastAsiaTheme="minorEastAsia"/>
        </w:rPr>
        <w:t>Morrel</w:t>
      </w:r>
      <w:proofErr w:type="spellEnd"/>
      <w:r>
        <w:rPr>
          <w:rFonts w:eastAsiaTheme="minorEastAsia"/>
        </w:rPr>
        <w:t xml:space="preserve">, Tondo y </w:t>
      </w:r>
      <w:proofErr w:type="spellStart"/>
      <w:r>
        <w:rPr>
          <w:rFonts w:eastAsiaTheme="minorEastAsia"/>
        </w:rPr>
        <w:t>Shi</w:t>
      </w:r>
      <w:proofErr w:type="spellEnd"/>
      <w:r>
        <w:rPr>
          <w:rFonts w:eastAsiaTheme="minorEastAsia"/>
        </w:rPr>
        <w:t xml:space="preserve"> </w:t>
      </w:r>
      <w:r w:rsidRPr="00424C63">
        <w:rPr>
          <w:rFonts w:eastAsiaTheme="minorEastAsia"/>
        </w:rPr>
        <w:t>(</w:t>
      </w:r>
      <w:proofErr w:type="spellStart"/>
      <w:r w:rsidRPr="00424C63">
        <w:rPr>
          <w:rFonts w:eastAsiaTheme="minorEastAsia"/>
        </w:rPr>
        <w:t>Morrell</w:t>
      </w:r>
      <w:proofErr w:type="spellEnd"/>
      <w:r w:rsidRPr="00424C63">
        <w:rPr>
          <w:rFonts w:eastAsiaTheme="minorEastAsia"/>
        </w:rPr>
        <w:t xml:space="preserve"> et al., 1997).</w:t>
      </w:r>
      <w:r>
        <w:rPr>
          <w:rFonts w:eastAsiaTheme="minorEastAsia"/>
        </w:rPr>
        <w:t xml:space="preserve"> Este consiste de tres </w:t>
      </w:r>
      <w:proofErr w:type="spellStart"/>
      <w:r>
        <w:rPr>
          <w:rFonts w:eastAsiaTheme="minorEastAsia"/>
        </w:rPr>
        <w:t>submodelos</w:t>
      </w:r>
      <w:proofErr w:type="spellEnd"/>
      <w:r>
        <w:rPr>
          <w:rFonts w:eastAsiaTheme="minorEastAsia"/>
        </w:rPr>
        <w:t xml:space="preserve"> específicos los cuáles son: Modelo de la capacidad de </w:t>
      </w:r>
      <w:r w:rsidR="00820589">
        <w:rPr>
          <w:rFonts w:eastAsiaTheme="minorEastAsia"/>
        </w:rPr>
        <w:t>tratamiento</w:t>
      </w:r>
      <w:r>
        <w:rPr>
          <w:rFonts w:eastAsiaTheme="minorEastAsia"/>
        </w:rPr>
        <w:t>, Modelo de la potencia consumida y Modelo de la granulometría del producto.</w:t>
      </w:r>
    </w:p>
    <w:p w:rsidR="00424C63" w:rsidRDefault="00B714E6" w:rsidP="00A7273B">
      <w:pPr>
        <w:jc w:val="both"/>
        <w:rPr>
          <w:rFonts w:eastAsiaTheme="minorEastAsia"/>
          <w:b/>
        </w:rPr>
      </w:pPr>
      <w:r>
        <w:rPr>
          <w:rFonts w:eastAsiaTheme="minorEastAsia"/>
          <w:b/>
        </w:rPr>
        <w:t>Capacidad de tratamiento</w:t>
      </w:r>
    </w:p>
    <w:p w:rsidR="00B714E6" w:rsidRDefault="00B714E6" w:rsidP="00A7273B">
      <w:pPr>
        <w:jc w:val="both"/>
        <w:rPr>
          <w:rFonts w:eastAsiaTheme="minorEastAsia"/>
        </w:rPr>
      </w:pPr>
      <w:r>
        <w:rPr>
          <w:rFonts w:eastAsiaTheme="minorEastAsia"/>
        </w:rPr>
        <w:t>Hace referencia al tonelaje tratado por el HPGR, se calcula en función de las siguientes variables:</w:t>
      </w:r>
    </w:p>
    <w:p w:rsidR="00424C63" w:rsidRDefault="00065C2A" w:rsidP="00A7273B">
      <w:pPr>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=3600·δ·</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·L·U</m:t>
          </m:r>
        </m:oMath>
      </m:oMathPara>
    </w:p>
    <w:p w:rsidR="00820589" w:rsidRPr="00820589" w:rsidRDefault="00820589" w:rsidP="00820589">
      <w:pPr>
        <w:rPr>
          <w:rFonts w:eastAsiaTheme="minorEastAsia"/>
        </w:rPr>
      </w:pPr>
      <w:r>
        <w:rPr>
          <w:rFonts w:eastAsiaTheme="minorEastAsia"/>
        </w:rPr>
        <w:t>Donde</w:t>
      </w:r>
    </w:p>
    <w:p w:rsidR="00820589" w:rsidRPr="002510B8" w:rsidRDefault="00065C2A" w:rsidP="00820589">
      <w:pPr>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 xml:space="preserve"> :Capacidad de tratamiento, [ton/hora]</m:t>
          </m:r>
        </m:oMath>
      </m:oMathPara>
    </w:p>
    <w:p w:rsidR="00820589" w:rsidRPr="002510B8" w:rsidRDefault="00065C2A" w:rsidP="00820589">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:Gap operacional, [m]</m:t>
          </m:r>
        </m:oMath>
      </m:oMathPara>
    </w:p>
    <w:p w:rsidR="00820589" w:rsidRPr="002510B8" w:rsidRDefault="00820589" w:rsidP="00820589">
      <w:pPr>
        <w:rPr>
          <w:rFonts w:eastAsiaTheme="minorEastAsia"/>
        </w:rPr>
      </w:pPr>
      <m:oMathPara>
        <m:oMathParaPr>
          <m:jc m:val="left"/>
        </m:oMathParaPr>
        <m:oMath>
          <m:r>
            <w:rPr>
              <w:rFonts w:ascii="Cambria Math" w:hAnsi="Cambria Math"/>
            </w:rPr>
            <m:t>δ   :Densidad aparente del mineral compactado, [ton/</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p w:rsidR="00820589" w:rsidRPr="002510B8" w:rsidRDefault="00820589" w:rsidP="00820589">
      <w:pPr>
        <w:rPr>
          <w:rFonts w:eastAsiaTheme="minorEastAsia"/>
        </w:rPr>
      </w:pPr>
      <m:oMathPara>
        <m:oMathParaPr>
          <m:jc m:val="left"/>
        </m:oMathParaPr>
        <m:oMath>
          <m:r>
            <w:rPr>
              <w:rFonts w:ascii="Cambria Math" w:hAnsi="Cambria Math"/>
            </w:rPr>
            <m:t xml:space="preserve">L   :Ancho de rodillos, </m:t>
          </m:r>
          <m:d>
            <m:dPr>
              <m:begChr m:val="["/>
              <m:endChr m:val="]"/>
              <m:ctrlPr>
                <w:rPr>
                  <w:rFonts w:ascii="Cambria Math" w:hAnsi="Cambria Math"/>
                  <w:i/>
                </w:rPr>
              </m:ctrlPr>
            </m:dPr>
            <m:e>
              <m:r>
                <w:rPr>
                  <w:rFonts w:ascii="Cambria Math" w:hAnsi="Cambria Math"/>
                </w:rPr>
                <m:t>m</m:t>
              </m:r>
            </m:e>
          </m:d>
        </m:oMath>
      </m:oMathPara>
    </w:p>
    <w:p w:rsidR="00820589" w:rsidRDefault="00820589" w:rsidP="00820589">
      <w:pPr>
        <w:rPr>
          <w:rFonts w:eastAsiaTheme="minorEastAsia"/>
        </w:rPr>
      </w:pPr>
      <m:oMath>
        <m:r>
          <w:rPr>
            <w:rFonts w:ascii="Cambria Math" w:hAnsi="Cambria Math"/>
          </w:rPr>
          <m:t xml:space="preserve">U  :Velocidad periférica de rodillos, [m/s] </m:t>
        </m:r>
      </m:oMath>
      <w:r>
        <w:rPr>
          <w:rFonts w:eastAsiaTheme="minorEastAsia"/>
        </w:rPr>
        <w:t xml:space="preserve"> </w:t>
      </w:r>
    </w:p>
    <w:p w:rsidR="00820589" w:rsidRDefault="00820589" w:rsidP="00820589">
      <w:pPr>
        <w:rPr>
          <w:rFonts w:eastAsiaTheme="minorEastAsia"/>
          <w:b/>
        </w:rPr>
      </w:pPr>
      <w:r>
        <w:rPr>
          <w:rFonts w:eastAsiaTheme="minorEastAsia"/>
          <w:b/>
        </w:rPr>
        <w:t>Potencia consumida</w:t>
      </w:r>
    </w:p>
    <w:p w:rsidR="00820589" w:rsidRDefault="00820589" w:rsidP="00820589">
      <w:pPr>
        <w:rPr>
          <w:rFonts w:eastAsiaTheme="minorEastAsia"/>
        </w:rPr>
      </w:pPr>
      <w:r>
        <w:rPr>
          <w:rFonts w:eastAsiaTheme="minorEastAsia"/>
        </w:rPr>
        <w:t>Demuestra la potencia requerida para lograr un requerimiento de finos específico. Este modelo se obtiene a partir del producto de la medición del torque del motor con el cociente de la velocidad periférica de los rodillos y el diámetro de los mismos.</w:t>
      </w:r>
    </w:p>
    <w:p w:rsidR="00820589" w:rsidRDefault="00820589" w:rsidP="00820589">
      <w:pPr>
        <w:jc w:val="center"/>
        <w:rPr>
          <w:rFonts w:eastAsiaTheme="minorEastAsia"/>
        </w:rPr>
      </w:pPr>
      <m:oMath>
        <m:r>
          <w:rPr>
            <w:rFonts w:ascii="Cambria Math" w:hAnsi="Cambria Math"/>
          </w:rPr>
          <m:t>P=2·τ·</m:t>
        </m:r>
        <m:f>
          <m:fPr>
            <m:ctrlPr>
              <w:rPr>
                <w:rFonts w:ascii="Cambria Math" w:hAnsi="Cambria Math"/>
                <w:i/>
              </w:rPr>
            </m:ctrlPr>
          </m:fPr>
          <m:num>
            <m:r>
              <w:rPr>
                <w:rFonts w:ascii="Cambria Math" w:hAnsi="Cambria Math"/>
              </w:rPr>
              <m:t>U</m:t>
            </m:r>
          </m:num>
          <m:den>
            <m:r>
              <w:rPr>
                <w:rFonts w:ascii="Cambria Math" w:hAnsi="Cambria Math"/>
              </w:rPr>
              <m:t>D</m:t>
            </m:r>
          </m:den>
        </m:f>
      </m:oMath>
      <w:r>
        <w:rPr>
          <w:rFonts w:eastAsiaTheme="minorEastAsia"/>
        </w:rPr>
        <w:t xml:space="preserve">       </w:t>
      </w:r>
    </w:p>
    <w:p w:rsidR="00820589" w:rsidRDefault="00820589" w:rsidP="00820589">
      <w:pPr>
        <w:jc w:val="both"/>
        <w:rPr>
          <w:rFonts w:eastAsiaTheme="minorEastAsia"/>
        </w:rPr>
      </w:pPr>
      <w:r>
        <w:rPr>
          <w:rFonts w:eastAsiaTheme="minorEastAsia"/>
        </w:rPr>
        <w:t>Donde</w:t>
      </w:r>
    </w:p>
    <w:p w:rsidR="00820589" w:rsidRPr="002510B8" w:rsidRDefault="00820589" w:rsidP="00820589">
      <w:pPr>
        <w:rPr>
          <w:rFonts w:eastAsiaTheme="minorEastAsia"/>
        </w:rPr>
      </w:pPr>
      <m:oMathPara>
        <m:oMathParaPr>
          <m:jc m:val="left"/>
        </m:oMathParaPr>
        <m:oMath>
          <m:r>
            <w:rPr>
              <w:rFonts w:ascii="Cambria Math" w:hAnsi="Cambria Math"/>
            </w:rPr>
            <m:t>P  :Potencia consumida, [kW]</m:t>
          </m:r>
        </m:oMath>
      </m:oMathPara>
    </w:p>
    <w:p w:rsidR="00820589" w:rsidRPr="002510B8" w:rsidRDefault="00820589" w:rsidP="00820589">
      <w:pPr>
        <w:rPr>
          <w:rFonts w:eastAsiaTheme="minorEastAsia"/>
        </w:rPr>
      </w:pPr>
      <m:oMathPara>
        <m:oMathParaPr>
          <m:jc m:val="left"/>
        </m:oMathParaPr>
        <m:oMath>
          <m:r>
            <w:rPr>
              <w:rFonts w:ascii="Cambria Math" w:hAnsi="Cambria Math"/>
            </w:rPr>
            <m:t>τ   :Torque del motor, [kNm]</m:t>
          </m:r>
        </m:oMath>
      </m:oMathPara>
    </w:p>
    <w:p w:rsidR="00820589" w:rsidRPr="002510B8" w:rsidRDefault="00820589" w:rsidP="00820589">
      <w:pPr>
        <w:rPr>
          <w:rFonts w:eastAsiaTheme="minorEastAsia"/>
        </w:rPr>
      </w:pPr>
      <m:oMathPara>
        <m:oMathParaPr>
          <m:jc m:val="left"/>
        </m:oMathParaPr>
        <m:oMath>
          <m:r>
            <w:rPr>
              <w:rFonts w:ascii="Cambria Math" w:hAnsi="Cambria Math"/>
            </w:rPr>
            <m:t>D  :Diámetro de rodillos, [m]</m:t>
          </m:r>
        </m:oMath>
      </m:oMathPara>
    </w:p>
    <w:p w:rsidR="00820589" w:rsidRPr="002510B8" w:rsidRDefault="00820589" w:rsidP="00820589">
      <w:pPr>
        <w:rPr>
          <w:rFonts w:eastAsiaTheme="minorEastAsia"/>
        </w:rPr>
      </w:pPr>
      <m:oMathPara>
        <m:oMathParaPr>
          <m:jc m:val="left"/>
        </m:oMathParaPr>
        <m:oMath>
          <m:r>
            <w:rPr>
              <w:rFonts w:ascii="Cambria Math" w:hAnsi="Cambria Math"/>
            </w:rPr>
            <m:t xml:space="preserve">U  :Velocidad periférica de rodillos, [m/s] </m:t>
          </m:r>
        </m:oMath>
      </m:oMathPara>
    </w:p>
    <w:p w:rsidR="00820589" w:rsidRDefault="00820589" w:rsidP="00820589">
      <w:pPr>
        <w:jc w:val="both"/>
        <w:rPr>
          <w:rFonts w:eastAsiaTheme="minorEastAsia"/>
          <w:b/>
        </w:rPr>
      </w:pPr>
      <w:r>
        <w:rPr>
          <w:rFonts w:eastAsiaTheme="minorEastAsia"/>
          <w:b/>
        </w:rPr>
        <w:t>Granulometría del producto</w:t>
      </w:r>
    </w:p>
    <w:p w:rsidR="00820589" w:rsidRDefault="00820589" w:rsidP="00820589">
      <w:pPr>
        <w:jc w:val="both"/>
        <w:rPr>
          <w:rFonts w:eastAsiaTheme="minorEastAsia"/>
        </w:rPr>
      </w:pPr>
      <w:r>
        <w:rPr>
          <w:rFonts w:eastAsiaTheme="minorEastAsia"/>
        </w:rPr>
        <w:t>Este modelo considera tres etapas de molienda</w:t>
      </w:r>
      <w:r w:rsidR="004709CF">
        <w:rPr>
          <w:rFonts w:eastAsiaTheme="minorEastAsia"/>
        </w:rPr>
        <w:t xml:space="preserve"> (</w:t>
      </w:r>
      <w:proofErr w:type="spellStart"/>
      <w:r w:rsidR="004709CF">
        <w:rPr>
          <w:rFonts w:eastAsiaTheme="minorEastAsia"/>
        </w:rPr>
        <w:t>prechancado</w:t>
      </w:r>
      <w:proofErr w:type="spellEnd"/>
      <w:r w:rsidR="004709CF">
        <w:rPr>
          <w:rFonts w:eastAsiaTheme="minorEastAsia"/>
        </w:rPr>
        <w:t>, chancado producto de la compresión de las capas de partículas y chancado producto del efecto de borde)</w:t>
      </w:r>
      <w:r>
        <w:rPr>
          <w:rFonts w:eastAsiaTheme="minorEastAsia"/>
        </w:rPr>
        <w:t xml:space="preserve"> y dos de clasificación </w:t>
      </w:r>
      <w:r w:rsidR="004709CF">
        <w:rPr>
          <w:rFonts w:eastAsiaTheme="minorEastAsia"/>
        </w:rPr>
        <w:t>(separador de flujos, mezclador) como se evidencia en la figura</w:t>
      </w:r>
    </w:p>
    <w:p w:rsidR="00820589" w:rsidRPr="00820589" w:rsidRDefault="00820589" w:rsidP="00820589">
      <w:pPr>
        <w:jc w:val="both"/>
        <w:rPr>
          <w:rFonts w:eastAsiaTheme="minorEastAsia"/>
        </w:rPr>
      </w:pPr>
      <w:r>
        <w:rPr>
          <w:noProof/>
          <w:lang w:eastAsia="es-ES"/>
        </w:rPr>
        <w:drawing>
          <wp:anchor distT="0" distB="0" distL="114300" distR="114300" simplePos="0" relativeHeight="251677696" behindDoc="0" locked="0" layoutInCell="1" allowOverlap="1" wp14:anchorId="6B145503" wp14:editId="78F7BE2E">
            <wp:simplePos x="0" y="0"/>
            <wp:positionH relativeFrom="column">
              <wp:posOffset>761365</wp:posOffset>
            </wp:positionH>
            <wp:positionV relativeFrom="paragraph">
              <wp:posOffset>138800</wp:posOffset>
            </wp:positionV>
            <wp:extent cx="4114800" cy="3084195"/>
            <wp:effectExtent l="0" t="0" r="0" b="190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3084195"/>
                    </a:xfrm>
                    <a:prstGeom prst="rect">
                      <a:avLst/>
                    </a:prstGeom>
                  </pic:spPr>
                </pic:pic>
              </a:graphicData>
            </a:graphic>
            <wp14:sizeRelH relativeFrom="margin">
              <wp14:pctWidth>0</wp14:pctWidth>
            </wp14:sizeRelH>
            <wp14:sizeRelV relativeFrom="margin">
              <wp14:pctHeight>0</wp14:pctHeight>
            </wp14:sizeRelV>
          </wp:anchor>
        </w:drawing>
      </w:r>
    </w:p>
    <w:p w:rsidR="00424C63" w:rsidRPr="00424C63" w:rsidRDefault="00424C63" w:rsidP="00A7273B">
      <w:pPr>
        <w:jc w:val="both"/>
        <w:rPr>
          <w:rFonts w:eastAsiaTheme="minorEastAsia"/>
        </w:rPr>
      </w:pPr>
    </w:p>
    <w:p w:rsidR="00424C63" w:rsidRDefault="00424C63" w:rsidP="00A7273B">
      <w:pPr>
        <w:jc w:val="both"/>
        <w:rPr>
          <w:rFonts w:eastAsiaTheme="minorEastAsia"/>
        </w:rPr>
      </w:pPr>
    </w:p>
    <w:p w:rsidR="00A7273B" w:rsidRPr="00A7273B" w:rsidRDefault="00A7273B" w:rsidP="00A7273B">
      <w:pPr>
        <w:jc w:val="center"/>
        <w:rPr>
          <w:rFonts w:eastAsiaTheme="minorEastAsia"/>
        </w:rPr>
      </w:pPr>
    </w:p>
    <w:p w:rsidR="009B7E4D" w:rsidRPr="009B7E4D" w:rsidRDefault="009B7E4D" w:rsidP="009B7E4D">
      <w:pPr>
        <w:jc w:val="center"/>
        <w:rPr>
          <w:rFonts w:eastAsiaTheme="minorEastAsia"/>
        </w:rPr>
      </w:pPr>
    </w:p>
    <w:p w:rsidR="009B7E4D" w:rsidRPr="00B6579C" w:rsidRDefault="009B7E4D" w:rsidP="009B7E4D">
      <w:pPr>
        <w:jc w:val="both"/>
        <w:rPr>
          <w:rFonts w:eastAsiaTheme="minorEastAsia"/>
        </w:rPr>
      </w:pPr>
    </w:p>
    <w:p w:rsidR="00AE3155" w:rsidRDefault="00AE3155" w:rsidP="00AE3155">
      <w:pPr>
        <w:jc w:val="center"/>
        <w:rPr>
          <w:rFonts w:eastAsiaTheme="minorEastAsia"/>
        </w:rPr>
      </w:pPr>
    </w:p>
    <w:p w:rsidR="004709CF" w:rsidRDefault="004709CF" w:rsidP="00AE3155">
      <w:pPr>
        <w:jc w:val="center"/>
        <w:rPr>
          <w:rFonts w:eastAsiaTheme="minorEastAsia"/>
        </w:rPr>
      </w:pPr>
    </w:p>
    <w:p w:rsidR="004709CF" w:rsidRDefault="004709CF" w:rsidP="00AE3155">
      <w:pPr>
        <w:jc w:val="center"/>
        <w:rPr>
          <w:rFonts w:eastAsiaTheme="minorEastAsia"/>
        </w:rPr>
      </w:pPr>
    </w:p>
    <w:p w:rsidR="004709CF" w:rsidRDefault="004709CF" w:rsidP="00AE3155">
      <w:pPr>
        <w:jc w:val="center"/>
        <w:rPr>
          <w:rFonts w:eastAsiaTheme="minorEastAsia"/>
        </w:rPr>
      </w:pPr>
    </w:p>
    <w:p w:rsidR="004709CF" w:rsidRDefault="004709CF" w:rsidP="00AE3155">
      <w:pPr>
        <w:jc w:val="center"/>
        <w:rPr>
          <w:rFonts w:eastAsiaTheme="minorEastAsia"/>
        </w:rPr>
      </w:pPr>
    </w:p>
    <w:p w:rsidR="004709CF" w:rsidRDefault="004709CF" w:rsidP="00AE3155">
      <w:pPr>
        <w:jc w:val="center"/>
        <w:rPr>
          <w:rFonts w:eastAsiaTheme="minorEastAsia"/>
        </w:rPr>
      </w:pPr>
    </w:p>
    <w:p w:rsidR="004709CF" w:rsidRDefault="004709CF" w:rsidP="004709CF">
      <w:pPr>
        <w:jc w:val="both"/>
        <w:rPr>
          <w:rFonts w:eastAsiaTheme="minorEastAsia"/>
        </w:rPr>
      </w:pPr>
      <w:r>
        <w:rPr>
          <w:rFonts w:eastAsiaTheme="minorEastAsia"/>
        </w:rPr>
        <w:t xml:space="preserve">Cuando el material entra a la zona donde se encuentran los rodillos el flujo másico se acelera a la velocidad de los cilindros,  en la zona del </w:t>
      </w:r>
      <w:proofErr w:type="spellStart"/>
      <w:r>
        <w:rPr>
          <w:rFonts w:eastAsiaTheme="minorEastAsia"/>
        </w:rPr>
        <w:t>prechancado</w:t>
      </w:r>
      <w:proofErr w:type="spellEnd"/>
      <w:r>
        <w:rPr>
          <w:rFonts w:eastAsiaTheme="minorEastAsia"/>
        </w:rPr>
        <w:t xml:space="preserve"> se produce la primera </w:t>
      </w:r>
      <w:proofErr w:type="spellStart"/>
      <w:r>
        <w:rPr>
          <w:rFonts w:eastAsiaTheme="minorEastAsia"/>
        </w:rPr>
        <w:t>clasificacion</w:t>
      </w:r>
      <w:proofErr w:type="spellEnd"/>
      <w:r>
        <w:rPr>
          <w:rFonts w:eastAsiaTheme="minorEastAsia"/>
        </w:rPr>
        <w:t xml:space="preserve"> los partículas que tienen un tamaño crítico </w:t>
      </w:r>
      <w:proofErr w:type="spellStart"/>
      <w:r>
        <w:rPr>
          <w:rFonts w:eastAsiaTheme="minorEastAsia"/>
        </w:rPr>
        <w:t>Xc</w:t>
      </w:r>
      <w:proofErr w:type="spellEnd"/>
      <w:r>
        <w:rPr>
          <w:rFonts w:eastAsiaTheme="minorEastAsia"/>
        </w:rPr>
        <w:t xml:space="preserve"> son fracturados como sucede en un </w:t>
      </w:r>
      <w:proofErr w:type="spellStart"/>
      <w:r>
        <w:rPr>
          <w:rFonts w:eastAsiaTheme="minorEastAsia"/>
        </w:rPr>
        <w:t>chancador</w:t>
      </w:r>
      <w:proofErr w:type="spellEnd"/>
      <w:r>
        <w:rPr>
          <w:rFonts w:eastAsiaTheme="minorEastAsia"/>
        </w:rPr>
        <w:t xml:space="preserve"> convencional. El tamaño crítico se obtiene con la siguiente relación:</w:t>
      </w:r>
    </w:p>
    <w:p w:rsidR="00060B85" w:rsidRDefault="00065C2A" w:rsidP="00060B85">
      <w:pPr>
        <w:jc w:val="center"/>
        <w:rPr>
          <w:rFonts w:eastAsiaTheme="minorEastAsia"/>
          <w:b/>
        </w:rPr>
      </w:pPr>
      <m:oMathPara>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=0.5·</m:t>
          </m:r>
          <m:d>
            <m:dPr>
              <m:begChr m:val="["/>
              <m:endChr m:val="]"/>
              <m:ctrlPr>
                <w:rPr>
                  <w:rFonts w:ascii="Cambria Math" w:hAnsi="Cambria Math"/>
                  <w:i/>
                </w:rPr>
              </m:ctrlPr>
            </m:d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-4·</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·δ</m:t>
                      </m:r>
                    </m:num>
                    <m:den>
                      <m:sSub>
                        <m:sSubPr>
                          <m:ctrlPr>
                            <w:rPr>
                              <w:rFonts w:ascii="Cambria Math" w:hAnsi="Cambria Math"/>
                              <w:i/>
                            </w:rPr>
                          </m:ctrlPr>
                        </m:sSubPr>
                        <m:e>
                          <m:r>
                            <w:rPr>
                              <w:rFonts w:ascii="Cambria Math" w:hAnsi="Cambria Math"/>
                            </w:rPr>
                            <m:t>ρ</m:t>
                          </m:r>
                        </m:e>
                        <m:sub>
                          <m:r>
                            <w:rPr>
                              <w:rFonts w:ascii="Cambria Math" w:hAnsi="Cambria Math"/>
                            </w:rPr>
                            <m:t>a</m:t>
                          </m:r>
                        </m:sub>
                      </m:sSub>
                    </m:den>
                  </m:f>
                  <m:r>
                    <w:rPr>
                      <w:rFonts w:ascii="Cambria Math" w:hAnsi="Cambria Math"/>
                    </w:rPr>
                    <m:t xml:space="preserve"> </m:t>
                  </m:r>
                </m:e>
              </m:rad>
            </m:e>
          </m:d>
        </m:oMath>
      </m:oMathPara>
    </w:p>
    <w:p w:rsidR="00060B85" w:rsidRPr="00543B76" w:rsidRDefault="00060B85" w:rsidP="00060B85">
      <w:pPr>
        <w:jc w:val="both"/>
        <w:rPr>
          <w:rFonts w:ascii="Arial" w:eastAsia="Calibri" w:hAnsi="Arial" w:cs="Arial"/>
          <w:sz w:val="24"/>
          <w:szCs w:val="24"/>
        </w:rPr>
      </w:pPr>
      <w:r w:rsidRPr="00543B76">
        <w:rPr>
          <w:rFonts w:ascii="Arial" w:eastAsia="Calibri" w:hAnsi="Arial" w:cs="Arial"/>
          <w:sz w:val="24"/>
          <w:szCs w:val="24"/>
        </w:rPr>
        <w:t>Donde:</w:t>
      </w:r>
    </w:p>
    <w:p w:rsidR="00060B85" w:rsidRPr="002510B8" w:rsidRDefault="00065C2A" w:rsidP="00060B85">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:Tamaño crítico de partícula, [m]</m:t>
          </m:r>
        </m:oMath>
      </m:oMathPara>
    </w:p>
    <w:p w:rsidR="00060B85" w:rsidRPr="002510B8" w:rsidRDefault="00060B85" w:rsidP="00060B85">
      <w:pPr>
        <w:rPr>
          <w:rFonts w:eastAsiaTheme="minorEastAsia"/>
        </w:rPr>
      </w:pPr>
      <m:oMathPara>
        <m:oMathParaPr>
          <m:jc m:val="left"/>
        </m:oMathParaPr>
        <m:oMath>
          <m:r>
            <w:rPr>
              <w:rFonts w:ascii="Cambria Math" w:hAnsi="Cambria Math"/>
            </w:rPr>
            <m:t>δ   : Densidad aparente del mineral compactado, [ton/</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p w:rsidR="00060B85" w:rsidRPr="002510B8" w:rsidRDefault="00065C2A" w:rsidP="00060B85">
      <w:pPr>
        <w:rPr>
          <w:rFonts w:eastAsiaTheme="minorEastAsia"/>
        </w:rPr>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:Densidad aparente del mineral alimentado, [ton/</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p w:rsidR="00060B85" w:rsidRPr="002510B8" w:rsidRDefault="00060B85" w:rsidP="00060B85">
      <w:pPr>
        <w:rPr>
          <w:rFonts w:eastAsiaTheme="minorEastAsia"/>
        </w:rPr>
      </w:pPr>
      <m:oMathPara>
        <m:oMathParaPr>
          <m:jc m:val="left"/>
        </m:oMathParaPr>
        <m:oMath>
          <m:r>
            <w:rPr>
              <w:rFonts w:ascii="Cambria Math" w:hAnsi="Cambria Math"/>
            </w:rPr>
            <m:t xml:space="preserve">D  :Diámetro de rodillos, [m/s] </m:t>
          </m:r>
        </m:oMath>
      </m:oMathPara>
    </w:p>
    <w:p w:rsidR="00060B85" w:rsidRPr="002510B8" w:rsidRDefault="00065C2A" w:rsidP="00060B85">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:Gap operacional, [m]</m:t>
          </m:r>
        </m:oMath>
      </m:oMathPara>
    </w:p>
    <w:p w:rsidR="004709CF" w:rsidRDefault="004709CF" w:rsidP="004709CF">
      <w:pPr>
        <w:jc w:val="both"/>
        <w:rPr>
          <w:rFonts w:eastAsiaTheme="minorEastAsia"/>
        </w:rPr>
      </w:pPr>
    </w:p>
    <w:p w:rsidR="00060B85" w:rsidRDefault="00060B85" w:rsidP="004709CF">
      <w:pPr>
        <w:jc w:val="both"/>
        <w:rPr>
          <w:rFonts w:eastAsiaTheme="minorEastAsia"/>
        </w:rPr>
      </w:pPr>
      <w:r>
        <w:rPr>
          <w:rFonts w:eastAsiaTheme="minorEastAsia"/>
        </w:rPr>
        <w:t xml:space="preserve">La siguiente clasificación hace referencia a la zona de compresión de partículas, en donde corresponden dos mecanismos de chancado: por efecto de borde y por compresión de capas partículas. </w:t>
      </w:r>
    </w:p>
    <w:p w:rsidR="00060B85" w:rsidRDefault="00060B85" w:rsidP="004709CF">
      <w:pPr>
        <w:jc w:val="both"/>
        <w:rPr>
          <w:rFonts w:eastAsiaTheme="minorEastAsia"/>
        </w:rPr>
      </w:pPr>
      <w:r>
        <w:rPr>
          <w:rFonts w:eastAsiaTheme="minorEastAsia"/>
        </w:rPr>
        <w:t>Se encuentra relacionada por la interfase de conminución del producto de los bordes y del centro. Esta interfase depende del gap operaciones, el largo de los rodillos y un parámetro de ajuste.</w:t>
      </w:r>
    </w:p>
    <w:p w:rsidR="00060B85" w:rsidRDefault="00060B85" w:rsidP="00060B85">
      <w:pPr>
        <w:jc w:val="center"/>
        <w:rPr>
          <w:rFonts w:eastAsiaTheme="minorEastAsia"/>
          <w:b/>
        </w:rPr>
      </w:pPr>
      <m:oMathPara>
        <m:oMath>
          <m:r>
            <w:rPr>
              <w:rFonts w:ascii="Cambria Math" w:eastAsiaTheme="minorEastAsia" w:hAnsi="Cambria Math"/>
            </w:rPr>
            <m:t>f</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L</m:t>
              </m:r>
            </m:den>
          </m:f>
        </m:oMath>
      </m:oMathPara>
    </w:p>
    <w:p w:rsidR="00060B85" w:rsidRPr="00030847" w:rsidRDefault="00060B85" w:rsidP="00060B85">
      <w:pPr>
        <w:rPr>
          <w:rFonts w:eastAsiaTheme="minorEastAsia"/>
          <w:b/>
        </w:rPr>
      </w:pPr>
    </w:p>
    <w:p w:rsidR="00060B85" w:rsidRDefault="00060B85" w:rsidP="00060B85">
      <w:pPr>
        <w:jc w:val="both"/>
        <w:rPr>
          <w:rFonts w:eastAsiaTheme="minorEastAsia"/>
        </w:rPr>
      </w:pPr>
      <w:r w:rsidRPr="00543B76">
        <w:rPr>
          <w:rFonts w:ascii="Arial" w:eastAsia="Calibri" w:hAnsi="Arial" w:cs="Arial"/>
          <w:sz w:val="24"/>
          <w:szCs w:val="24"/>
        </w:rPr>
        <w:t>Donde:</w:t>
      </w:r>
    </w:p>
    <w:p w:rsidR="00060B85" w:rsidRPr="002510B8" w:rsidRDefault="00060B85" w:rsidP="00060B85">
      <w:pPr>
        <w:rPr>
          <w:rFonts w:eastAsiaTheme="minorEastAsia"/>
        </w:rPr>
      </w:pPr>
      <m:oMathPara>
        <m:oMathParaPr>
          <m:jc m:val="left"/>
        </m:oMathParaPr>
        <m:oMath>
          <m:r>
            <w:rPr>
              <w:rFonts w:ascii="Cambria Math" w:hAnsi="Cambria Math"/>
            </w:rPr>
            <m:t>f  :Interfase entre producto de borde y centro</m:t>
          </m:r>
        </m:oMath>
      </m:oMathPara>
    </w:p>
    <w:p w:rsidR="00060B85" w:rsidRPr="002510B8" w:rsidRDefault="00060B85" w:rsidP="00060B85">
      <w:pPr>
        <w:rPr>
          <w:rFonts w:eastAsiaTheme="minorEastAsia"/>
        </w:rPr>
      </w:pPr>
      <m:oMathPara>
        <m:oMathParaPr>
          <m:jc m:val="left"/>
        </m:oMathParaPr>
        <m:oMath>
          <m:r>
            <w:rPr>
              <w:rFonts w:ascii="Cambria Math" w:hAnsi="Cambria Math"/>
            </w:rPr>
            <m:t>γ  : Parámetro de ajuste</m:t>
          </m:r>
        </m:oMath>
      </m:oMathPara>
    </w:p>
    <w:p w:rsidR="00060B85" w:rsidRPr="002510B8" w:rsidRDefault="00060B85" w:rsidP="00060B85">
      <w:pPr>
        <w:rPr>
          <w:rFonts w:eastAsiaTheme="minorEastAsia"/>
        </w:rPr>
      </w:pPr>
      <m:oMathPara>
        <m:oMathParaPr>
          <m:jc m:val="left"/>
        </m:oMathParaPr>
        <m:oMath>
          <m:r>
            <w:rPr>
              <w:rFonts w:ascii="Cambria Math" w:hAnsi="Cambria Math"/>
            </w:rPr>
            <m:t>L  :Ancho de rodillos, [m]</m:t>
          </m:r>
        </m:oMath>
      </m:oMathPara>
    </w:p>
    <w:p w:rsidR="00060B85" w:rsidRPr="002510B8" w:rsidRDefault="00065C2A" w:rsidP="00060B85">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:Gap operacional, [m]</m:t>
          </m:r>
        </m:oMath>
      </m:oMathPara>
    </w:p>
    <w:p w:rsidR="004709CF" w:rsidRDefault="004709CF" w:rsidP="004709CF">
      <w:pPr>
        <w:jc w:val="both"/>
        <w:rPr>
          <w:rFonts w:eastAsiaTheme="minorEastAsia"/>
        </w:rPr>
      </w:pPr>
    </w:p>
    <w:p w:rsidR="00060B85" w:rsidRDefault="00060B85" w:rsidP="004709CF">
      <w:pPr>
        <w:jc w:val="both"/>
        <w:rPr>
          <w:rFonts w:eastAsiaTheme="minorEastAsia"/>
        </w:rPr>
      </w:pPr>
      <w:r>
        <w:rPr>
          <w:rFonts w:eastAsiaTheme="minorEastAsia"/>
        </w:rPr>
        <w:t xml:space="preserve">En modelo estudiado </w:t>
      </w:r>
      <w:r w:rsidR="00C76DFC">
        <w:rPr>
          <w:rFonts w:eastAsiaTheme="minorEastAsia"/>
        </w:rPr>
        <w:t xml:space="preserve">se ha adoptado estudios realizados por </w:t>
      </w:r>
      <w:proofErr w:type="spellStart"/>
      <w:r w:rsidR="00C76DFC">
        <w:rPr>
          <w:rFonts w:eastAsiaTheme="minorEastAsia"/>
        </w:rPr>
        <w:t>Whiten</w:t>
      </w:r>
      <w:proofErr w:type="spellEnd"/>
      <w:r w:rsidR="00C76DFC">
        <w:rPr>
          <w:rFonts w:eastAsiaTheme="minorEastAsia"/>
        </w:rPr>
        <w:t>/</w:t>
      </w:r>
      <w:proofErr w:type="spellStart"/>
      <w:r w:rsidR="00C76DFC">
        <w:rPr>
          <w:rFonts w:eastAsiaTheme="minorEastAsia"/>
        </w:rPr>
        <w:t>Awachi</w:t>
      </w:r>
      <w:proofErr w:type="spellEnd"/>
      <w:r w:rsidR="00C76DFC">
        <w:rPr>
          <w:rFonts w:eastAsiaTheme="minorEastAsia"/>
        </w:rPr>
        <w:t>/</w:t>
      </w:r>
      <w:r w:rsidR="00C76DFC" w:rsidRPr="00C76DFC">
        <w:rPr>
          <w:rFonts w:eastAsiaTheme="minorEastAsia"/>
        </w:rPr>
        <w:t>Anderson</w:t>
      </w:r>
      <w:r w:rsidR="00C76DFC">
        <w:rPr>
          <w:rFonts w:eastAsiaTheme="minorEastAsia"/>
        </w:rPr>
        <w:t xml:space="preserve"> acerca del chancado para obtener una expresión acerca de las distribuciones de tamaño en las zonas de: </w:t>
      </w:r>
      <w:proofErr w:type="spellStart"/>
      <w:r w:rsidR="00C76DFC">
        <w:rPr>
          <w:rFonts w:eastAsiaTheme="minorEastAsia"/>
        </w:rPr>
        <w:t>prechancado</w:t>
      </w:r>
      <w:proofErr w:type="spellEnd"/>
      <w:r w:rsidR="00C76DFC">
        <w:rPr>
          <w:rFonts w:eastAsiaTheme="minorEastAsia"/>
        </w:rPr>
        <w:t>, centro y bordes.</w:t>
      </w:r>
    </w:p>
    <w:p w:rsidR="00C76DFC" w:rsidRDefault="00C76DFC" w:rsidP="004709CF">
      <w:pPr>
        <w:jc w:val="both"/>
        <w:rPr>
          <w:rFonts w:eastAsiaTheme="minorEastAsia"/>
        </w:rPr>
      </w:pPr>
      <w:r>
        <w:rPr>
          <w:rFonts w:eastAsiaTheme="minorEastAsia"/>
        </w:rPr>
        <w:t xml:space="preserve">Para llegar a obtener la granulometría del producto, el modelo genera al menos un total de once parámetros: dos que se derivan de la función ruptura y 9 de las curvas de clasificación. </w:t>
      </w:r>
      <w:r w:rsidRPr="00C76DFC">
        <w:rPr>
          <w:rFonts w:eastAsiaTheme="minorEastAsia"/>
        </w:rPr>
        <w:t xml:space="preserve">(Daniel y </w:t>
      </w:r>
      <w:proofErr w:type="spellStart"/>
      <w:r w:rsidRPr="00C76DFC">
        <w:rPr>
          <w:rFonts w:eastAsiaTheme="minorEastAsia"/>
        </w:rPr>
        <w:t>Morrell</w:t>
      </w:r>
      <w:proofErr w:type="spellEnd"/>
      <w:r w:rsidRPr="00C76DFC">
        <w:rPr>
          <w:rFonts w:eastAsiaTheme="minorEastAsia"/>
        </w:rPr>
        <w:t>, 2004).</w:t>
      </w:r>
    </w:p>
    <w:p w:rsidR="00C76DFC" w:rsidRDefault="00B30BA6" w:rsidP="004709CF">
      <w:pPr>
        <w:jc w:val="both"/>
        <w:rPr>
          <w:rFonts w:eastAsiaTheme="minorEastAsia"/>
          <w:b/>
        </w:rPr>
      </w:pPr>
      <w:r>
        <w:rPr>
          <w:rFonts w:eastAsiaTheme="minorEastAsia"/>
          <w:b/>
        </w:rPr>
        <w:t>Escalamiento laboratorio</w:t>
      </w:r>
      <w:r w:rsidR="00C76DFC">
        <w:rPr>
          <w:rFonts w:eastAsiaTheme="minorEastAsia"/>
          <w:b/>
        </w:rPr>
        <w:t>-industrial de la tecnología de molienda HPGR</w:t>
      </w:r>
    </w:p>
    <w:p w:rsidR="00A959A2" w:rsidRDefault="00B30BA6" w:rsidP="00A959A2">
      <w:pPr>
        <w:jc w:val="both"/>
        <w:rPr>
          <w:rFonts w:eastAsiaTheme="minorEastAsia"/>
        </w:rPr>
      </w:pPr>
      <w:r>
        <w:rPr>
          <w:rFonts w:eastAsiaTheme="minorEastAsia"/>
        </w:rPr>
        <w:t>Con pruebas realizadas a nivel laboratorio empleando un HPGR de 250 mm de di</w:t>
      </w:r>
      <w:r w:rsidR="00A959A2">
        <w:rPr>
          <w:rFonts w:eastAsiaTheme="minorEastAsia"/>
        </w:rPr>
        <w:t xml:space="preserve">ámetro con minerales de faenas de Rio Tinto, BHP </w:t>
      </w:r>
      <w:proofErr w:type="spellStart"/>
      <w:r w:rsidR="00A959A2">
        <w:rPr>
          <w:rFonts w:eastAsiaTheme="minorEastAsia"/>
        </w:rPr>
        <w:t>Billiton</w:t>
      </w:r>
      <w:proofErr w:type="spellEnd"/>
      <w:r w:rsidR="00A959A2">
        <w:rPr>
          <w:rFonts w:eastAsiaTheme="minorEastAsia"/>
        </w:rPr>
        <w:t xml:space="preserve"> y De </w:t>
      </w:r>
      <w:proofErr w:type="spellStart"/>
      <w:r w:rsidR="00A959A2">
        <w:rPr>
          <w:rFonts w:eastAsiaTheme="minorEastAsia"/>
        </w:rPr>
        <w:t>Beers</w:t>
      </w:r>
      <w:proofErr w:type="spellEnd"/>
      <w:r w:rsidR="00A959A2">
        <w:rPr>
          <w:rFonts w:eastAsiaTheme="minorEastAsia"/>
        </w:rPr>
        <w:t xml:space="preserve">, Daniel en el año 2004 realizó un ajuste de parámetros del modelo propuesto por </w:t>
      </w:r>
      <w:proofErr w:type="spellStart"/>
      <w:r w:rsidR="00A959A2">
        <w:rPr>
          <w:rFonts w:eastAsiaTheme="minorEastAsia"/>
        </w:rPr>
        <w:t>Morrell</w:t>
      </w:r>
      <w:proofErr w:type="spellEnd"/>
      <w:r w:rsidR="00A959A2">
        <w:rPr>
          <w:rFonts w:eastAsiaTheme="minorEastAsia"/>
        </w:rPr>
        <w:t>/Tondo/</w:t>
      </w:r>
      <w:proofErr w:type="spellStart"/>
      <w:r w:rsidR="00A959A2" w:rsidRPr="00A959A2">
        <w:rPr>
          <w:rFonts w:eastAsiaTheme="minorEastAsia"/>
        </w:rPr>
        <w:t>Shi</w:t>
      </w:r>
      <w:proofErr w:type="spellEnd"/>
      <w:r w:rsidR="00A959A2">
        <w:rPr>
          <w:rFonts w:eastAsiaTheme="minorEastAsia"/>
        </w:rPr>
        <w:t xml:space="preserve"> con resultados obtenidos a escala industrial de las tres compañías mencionadas anteriormente. Definiendo un factor de escalamiento que relaciona las siguientes variables:</w:t>
      </w:r>
    </w:p>
    <w:p w:rsidR="00A959A2" w:rsidRPr="00A959A2" w:rsidRDefault="00A959A2" w:rsidP="00A959A2">
      <w:pPr>
        <w:jc w:val="both"/>
        <w:rPr>
          <w:rFonts w:eastAsiaTheme="minorEastAsia"/>
        </w:rPr>
      </w:pPr>
      <m:oMathPara>
        <m:oMath>
          <m:r>
            <w:rPr>
              <w:rFonts w:ascii="Cambria Math" w:eastAsiaTheme="minorEastAsia" w:hAnsi="Cambria Math"/>
            </w:rPr>
            <m:t>Factor de escalamiento</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industrial</m:t>
                  </m:r>
                </m:sub>
              </m:sSub>
            </m:num>
            <m:den>
              <m:sSub>
                <m:sSubPr>
                  <m:ctrlPr>
                    <w:rPr>
                      <w:rFonts w:ascii="Cambria Math" w:hAnsi="Cambria Math"/>
                      <w:i/>
                    </w:rPr>
                  </m:ctrlPr>
                </m:sSubPr>
                <m:e>
                  <m:r>
                    <w:rPr>
                      <w:rFonts w:ascii="Cambria Math" w:hAnsi="Cambria Math"/>
                    </w:rPr>
                    <m:t>D</m:t>
                  </m:r>
                </m:e>
                <m:sub>
                  <m:r>
                    <w:rPr>
                      <w:rFonts w:ascii="Cambria Math" w:hAnsi="Cambria Math"/>
                    </w:rPr>
                    <m:t>laboratorio</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industrial</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)laboratorio</m:t>
              </m:r>
            </m:den>
          </m:f>
        </m:oMath>
      </m:oMathPara>
    </w:p>
    <w:p w:rsidR="00C76DFC" w:rsidRDefault="00C76DFC" w:rsidP="00A959A2">
      <w:pPr>
        <w:jc w:val="center"/>
        <w:rPr>
          <w:rFonts w:eastAsiaTheme="minorEastAsia"/>
          <w:b/>
        </w:rPr>
      </w:pPr>
    </w:p>
    <w:p w:rsidR="00A959A2" w:rsidRDefault="00A959A2" w:rsidP="00A959A2">
      <w:pPr>
        <w:jc w:val="both"/>
        <w:rPr>
          <w:rFonts w:eastAsiaTheme="minorEastAsia"/>
          <w:b/>
        </w:rPr>
      </w:pPr>
      <w:r>
        <w:rPr>
          <w:rFonts w:eastAsiaTheme="minorEastAsia"/>
          <w:b/>
        </w:rPr>
        <w:t>Donde</w:t>
      </w:r>
    </w:p>
    <w:p w:rsidR="00A959A2" w:rsidRPr="002510B8" w:rsidRDefault="00A959A2" w:rsidP="00A959A2">
      <w:pPr>
        <w:rPr>
          <w:rFonts w:eastAsiaTheme="minorEastAsia"/>
        </w:rPr>
      </w:pPr>
      <m:oMathPara>
        <m:oMathParaPr>
          <m:jc m:val="left"/>
        </m:oMathParaPr>
        <m:oMath>
          <m:r>
            <w:rPr>
              <w:rFonts w:ascii="Cambria Math" w:hAnsi="Cambria Math"/>
            </w:rPr>
            <m:t>D  :diámetro de rodillos, [m]</m:t>
          </m:r>
        </m:oMath>
      </m:oMathPara>
    </w:p>
    <w:p w:rsidR="00A959A2" w:rsidRPr="002510B8" w:rsidRDefault="00065C2A" w:rsidP="00A959A2">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:gap operacional, [m]</m:t>
          </m:r>
        </m:oMath>
      </m:oMathPara>
    </w:p>
    <w:p w:rsidR="00A959A2" w:rsidRDefault="00A959A2" w:rsidP="00A959A2">
      <w:pPr>
        <w:jc w:val="both"/>
        <w:rPr>
          <w:rFonts w:eastAsiaTheme="minorEastAsia"/>
          <w:b/>
        </w:rPr>
      </w:pPr>
    </w:p>
    <w:p w:rsidR="00A959A2" w:rsidRDefault="001D13E1" w:rsidP="00A959A2">
      <w:pPr>
        <w:jc w:val="both"/>
        <w:rPr>
          <w:rFonts w:eastAsiaTheme="minorEastAsia"/>
          <w:b/>
        </w:rPr>
      </w:pPr>
      <w:r>
        <w:rPr>
          <w:rFonts w:eastAsiaTheme="minorEastAsia"/>
          <w:b/>
        </w:rPr>
        <w:t>Aplicaciones industriales de la tecnología de molienda HPGR</w:t>
      </w:r>
    </w:p>
    <w:p w:rsidR="00E2627C" w:rsidRDefault="00E2627C" w:rsidP="00A959A2">
      <w:pPr>
        <w:jc w:val="both"/>
        <w:rPr>
          <w:rFonts w:eastAsiaTheme="minorEastAsia"/>
        </w:rPr>
      </w:pPr>
      <w:proofErr w:type="spellStart"/>
      <w:r>
        <w:rPr>
          <w:rFonts w:eastAsiaTheme="minorEastAsia"/>
        </w:rPr>
        <w:t>Morley</w:t>
      </w:r>
      <w:proofErr w:type="spellEnd"/>
      <w:r>
        <w:rPr>
          <w:rFonts w:eastAsiaTheme="minorEastAsia"/>
        </w:rPr>
        <w:t xml:space="preserve"> en el año 2006 con el objetivo de obtener un beneficio específico en el proceso de molienda sugiere tres tipos de circuitos que se ve involucrada la tecnología HPGR:</w:t>
      </w:r>
    </w:p>
    <w:p w:rsidR="001B5FF1" w:rsidRDefault="001B5FF1" w:rsidP="00A959A2">
      <w:pPr>
        <w:jc w:val="both"/>
        <w:rPr>
          <w:rFonts w:eastAsiaTheme="minorEastAsia"/>
          <w:b/>
        </w:rPr>
      </w:pPr>
    </w:p>
    <w:p w:rsidR="001B5FF1" w:rsidRDefault="001B5FF1" w:rsidP="00A959A2">
      <w:pPr>
        <w:jc w:val="both"/>
        <w:rPr>
          <w:rFonts w:eastAsiaTheme="minorEastAsia"/>
          <w:b/>
        </w:rPr>
      </w:pPr>
    </w:p>
    <w:p w:rsidR="00E2627C" w:rsidRDefault="00E2627C" w:rsidP="00A959A2">
      <w:pPr>
        <w:jc w:val="both"/>
        <w:rPr>
          <w:rFonts w:eastAsiaTheme="minorEastAsia"/>
          <w:b/>
        </w:rPr>
      </w:pPr>
      <w:r>
        <w:rPr>
          <w:rFonts w:eastAsiaTheme="minorEastAsia"/>
          <w:b/>
        </w:rPr>
        <w:t>Circuitos de mejora de la eficiencia energética</w:t>
      </w:r>
    </w:p>
    <w:p w:rsidR="00E2627C" w:rsidRDefault="00E2627C" w:rsidP="00A959A2">
      <w:pPr>
        <w:jc w:val="both"/>
        <w:rPr>
          <w:rFonts w:eastAsiaTheme="minorEastAsia"/>
        </w:rPr>
      </w:pPr>
      <w:r>
        <w:rPr>
          <w:rFonts w:eastAsiaTheme="minorEastAsia"/>
        </w:rPr>
        <w:t xml:space="preserve">Este tipo de tecnología puede emplearse como un proceso previo a operaciones de chancado </w:t>
      </w:r>
      <w:proofErr w:type="spellStart"/>
      <w:r>
        <w:rPr>
          <w:rFonts w:eastAsiaTheme="minorEastAsia"/>
        </w:rPr>
        <w:t>semi</w:t>
      </w:r>
      <w:proofErr w:type="spellEnd"/>
      <w:r>
        <w:rPr>
          <w:rFonts w:eastAsiaTheme="minorEastAsia"/>
        </w:rPr>
        <w:t xml:space="preserve"> autógena (SAG) o molienda unitaria de minerales que poseen alta dureza con el objetivo de disminuir las correas y equipos instalados. Sin embargo puede hacerse presente un desgaste acelerado de los revestimientos de los rodillos  causada por desventajas en las operaciones referentes a la alimentación del HPGR con una distribución de tamaños truncada.</w:t>
      </w:r>
    </w:p>
    <w:p w:rsidR="00605402" w:rsidRDefault="001B05C7" w:rsidP="00A959A2">
      <w:pPr>
        <w:jc w:val="both"/>
        <w:rPr>
          <w:rFonts w:eastAsiaTheme="minorEastAsia"/>
        </w:rPr>
      </w:pPr>
      <w:r>
        <w:rPr>
          <w:rFonts w:eastAsiaTheme="minorEastAsia"/>
          <w:noProof/>
          <w:lang w:eastAsia="es-ES"/>
        </w:rPr>
        <w:drawing>
          <wp:anchor distT="0" distB="0" distL="114300" distR="114300" simplePos="0" relativeHeight="251678720" behindDoc="0" locked="0" layoutInCell="1" allowOverlap="1" wp14:anchorId="0B3A48F2" wp14:editId="560D11C0">
            <wp:simplePos x="0" y="0"/>
            <wp:positionH relativeFrom="column">
              <wp:posOffset>488779</wp:posOffset>
            </wp:positionH>
            <wp:positionV relativeFrom="paragraph">
              <wp:posOffset>44536</wp:posOffset>
            </wp:positionV>
            <wp:extent cx="4476115" cy="2756535"/>
            <wp:effectExtent l="0" t="0" r="0" b="24765"/>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rsidR="00240A5F" w:rsidRDefault="00240A5F"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240A5F" w:rsidRDefault="001B5FF1" w:rsidP="00A959A2">
      <w:pPr>
        <w:jc w:val="both"/>
        <w:rPr>
          <w:rFonts w:eastAsiaTheme="minorEastAsia"/>
        </w:rPr>
      </w:pPr>
      <w:r>
        <w:rPr>
          <w:rFonts w:eastAsiaTheme="minorEastAsia"/>
        </w:rPr>
        <w:t xml:space="preserve">Una forma de reducción del problema causado por la alta carga circundante es no alimentar al HPGR con una distribución de tamaños truncada. Sin embargo esto acarrea un mayor empleo de correas, un difícil control de polvo. La operación puede transformarse en un proceso muy complejo cuando se comprometa la eficiencia de operación del chancado secundario debido a la a presencia de una determinada cantidad de finos en la alimentación del </w:t>
      </w:r>
      <w:proofErr w:type="spellStart"/>
      <w:r>
        <w:rPr>
          <w:rFonts w:eastAsiaTheme="minorEastAsia"/>
        </w:rPr>
        <w:t>chancador</w:t>
      </w:r>
      <w:proofErr w:type="spellEnd"/>
      <w:r>
        <w:rPr>
          <w:rFonts w:eastAsiaTheme="minorEastAsia"/>
        </w:rPr>
        <w:t xml:space="preserve"> primario. </w:t>
      </w:r>
    </w:p>
    <w:p w:rsidR="001B05C7" w:rsidRDefault="001B05C7" w:rsidP="00A959A2">
      <w:pPr>
        <w:jc w:val="both"/>
        <w:rPr>
          <w:rFonts w:eastAsiaTheme="minorEastAsia"/>
        </w:rPr>
      </w:pPr>
      <w:r>
        <w:rPr>
          <w:rFonts w:eastAsiaTheme="minorEastAsia"/>
          <w:noProof/>
          <w:lang w:eastAsia="es-ES"/>
        </w:rPr>
        <w:drawing>
          <wp:anchor distT="0" distB="0" distL="114300" distR="114300" simplePos="0" relativeHeight="251680768" behindDoc="0" locked="0" layoutInCell="1" allowOverlap="1" wp14:anchorId="3B1A7F7E" wp14:editId="0299D639">
            <wp:simplePos x="0" y="0"/>
            <wp:positionH relativeFrom="column">
              <wp:posOffset>-2540</wp:posOffset>
            </wp:positionH>
            <wp:positionV relativeFrom="paragraph">
              <wp:posOffset>15875</wp:posOffset>
            </wp:positionV>
            <wp:extent cx="4966970" cy="2811145"/>
            <wp:effectExtent l="0" t="0" r="0" b="8255"/>
            <wp:wrapSquare wrapText="bothSides"/>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1B5FF1">
        <w:rPr>
          <w:rFonts w:eastAsiaTheme="minorEastAsia"/>
        </w:rPr>
        <w:t xml:space="preserve"> </w:t>
      </w:r>
      <w:r>
        <w:rPr>
          <w:rFonts w:eastAsiaTheme="minorEastAsia"/>
        </w:rPr>
        <w:t xml:space="preserve">  </w:t>
      </w: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1B05C7" w:rsidRDefault="001B05C7" w:rsidP="00A959A2">
      <w:pPr>
        <w:jc w:val="both"/>
        <w:rPr>
          <w:rFonts w:eastAsiaTheme="minorEastAsia"/>
        </w:rPr>
      </w:pPr>
    </w:p>
    <w:p w:rsidR="00E2627C" w:rsidRDefault="001B05C7" w:rsidP="00A959A2">
      <w:pPr>
        <w:jc w:val="both"/>
        <w:rPr>
          <w:rFonts w:eastAsiaTheme="minorEastAsia"/>
        </w:rPr>
      </w:pPr>
      <w:r>
        <w:rPr>
          <w:rFonts w:eastAsiaTheme="minorEastAsia"/>
        </w:rPr>
        <w:t xml:space="preserve">Sin </w:t>
      </w:r>
      <w:r w:rsidR="001B5FF1">
        <w:rPr>
          <w:rFonts w:eastAsiaTheme="minorEastAsia"/>
        </w:rPr>
        <w:t xml:space="preserve">embargo se puede agregar agua con la finalidad de optimizar la clasificación en el harnero controlando el material </w:t>
      </w:r>
      <w:proofErr w:type="spellStart"/>
      <w:r w:rsidR="001B5FF1">
        <w:rPr>
          <w:rFonts w:eastAsiaTheme="minorEastAsia"/>
        </w:rPr>
        <w:t>particulado</w:t>
      </w:r>
      <w:proofErr w:type="spellEnd"/>
      <w:r w:rsidR="001B5FF1">
        <w:rPr>
          <w:rFonts w:eastAsiaTheme="minorEastAsia"/>
        </w:rPr>
        <w:t xml:space="preserve"> en suspensión y al </w:t>
      </w:r>
      <w:proofErr w:type="spellStart"/>
      <w:r w:rsidR="001B5FF1">
        <w:rPr>
          <w:rFonts w:eastAsiaTheme="minorEastAsia"/>
        </w:rPr>
        <w:t>desaglomerar</w:t>
      </w:r>
      <w:proofErr w:type="spellEnd"/>
      <w:r w:rsidR="001B5FF1">
        <w:rPr>
          <w:rFonts w:eastAsiaTheme="minorEastAsia"/>
        </w:rPr>
        <w:t xml:space="preserve"> la escama o queque del molino de rodillos de alta presión.</w:t>
      </w:r>
    </w:p>
    <w:p w:rsidR="001B05C7" w:rsidRDefault="001B05C7" w:rsidP="00A959A2">
      <w:pPr>
        <w:jc w:val="both"/>
        <w:rPr>
          <w:rFonts w:eastAsiaTheme="minorEastAsia"/>
        </w:rPr>
      </w:pPr>
      <w:r>
        <w:rPr>
          <w:rFonts w:eastAsiaTheme="minorEastAsia"/>
          <w:noProof/>
          <w:lang w:eastAsia="es-ES"/>
        </w:rPr>
        <w:drawing>
          <wp:anchor distT="0" distB="0" distL="114300" distR="114300" simplePos="0" relativeHeight="251682816" behindDoc="0" locked="0" layoutInCell="1" allowOverlap="1" wp14:anchorId="31E5E382" wp14:editId="5B55BEF4">
            <wp:simplePos x="0" y="0"/>
            <wp:positionH relativeFrom="column">
              <wp:posOffset>0</wp:posOffset>
            </wp:positionH>
            <wp:positionV relativeFrom="paragraph">
              <wp:posOffset>286385</wp:posOffset>
            </wp:positionV>
            <wp:extent cx="5400040" cy="3150235"/>
            <wp:effectExtent l="0" t="0" r="0" b="12065"/>
            <wp:wrapSquare wrapText="bothSides"/>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240A5F" w:rsidRDefault="00240A5F" w:rsidP="00A959A2">
      <w:pPr>
        <w:jc w:val="both"/>
        <w:rPr>
          <w:rFonts w:eastAsiaTheme="minorEastAsia"/>
        </w:rPr>
      </w:pPr>
    </w:p>
    <w:p w:rsidR="00240A5F" w:rsidRDefault="00240A5F" w:rsidP="00A959A2">
      <w:pPr>
        <w:jc w:val="both"/>
        <w:rPr>
          <w:rFonts w:eastAsiaTheme="minorEastAsia"/>
        </w:rPr>
      </w:pPr>
    </w:p>
    <w:p w:rsidR="001B5FF1" w:rsidRDefault="001B5FF1" w:rsidP="00A959A2">
      <w:pPr>
        <w:jc w:val="both"/>
        <w:rPr>
          <w:rFonts w:eastAsiaTheme="minorEastAsia"/>
          <w:b/>
        </w:rPr>
      </w:pPr>
      <w:r>
        <w:rPr>
          <w:rFonts w:eastAsiaTheme="minorEastAsia"/>
          <w:b/>
        </w:rPr>
        <w:t>Circuitos que son diseñados para la eliminación de cuellos de botella</w:t>
      </w:r>
    </w:p>
    <w:p w:rsidR="001B5FF1" w:rsidRDefault="008E2B9F" w:rsidP="00A959A2">
      <w:pPr>
        <w:jc w:val="both"/>
        <w:rPr>
          <w:rFonts w:eastAsiaTheme="minorEastAsia"/>
        </w:rPr>
      </w:pPr>
      <w:r>
        <w:rPr>
          <w:rFonts w:eastAsiaTheme="minorEastAsia"/>
        </w:rPr>
        <w:t>El desempeño de la tecnología HPGR demuestra que es un equipo óptimo en la suplantación del chancado terciario y anterior a la molienda unitaria. Esto trae como consecuencia una reducción del consumo específico de energía y una mejora en la capacidad de tratamiento empleando un molino de bolas.</w:t>
      </w:r>
    </w:p>
    <w:p w:rsidR="008E2B9F" w:rsidRDefault="008E2B9F" w:rsidP="00A959A2">
      <w:pPr>
        <w:jc w:val="both"/>
        <w:rPr>
          <w:rFonts w:eastAsiaTheme="minorEastAsia"/>
          <w:b/>
        </w:rPr>
      </w:pPr>
      <w:r>
        <w:rPr>
          <w:rFonts w:eastAsiaTheme="minorEastAsia"/>
          <w:b/>
        </w:rPr>
        <w:t>Circuitos diseñados para aumentar los beneficios metalúrgicos</w:t>
      </w:r>
    </w:p>
    <w:p w:rsidR="008E2B9F" w:rsidRDefault="00DD61A9" w:rsidP="00A959A2">
      <w:pPr>
        <w:jc w:val="both"/>
        <w:rPr>
          <w:rFonts w:eastAsiaTheme="minorEastAsia"/>
        </w:rPr>
      </w:pPr>
      <w:r>
        <w:rPr>
          <w:rFonts w:eastAsiaTheme="minorEastAsia"/>
        </w:rPr>
        <w:t>Este tipo de diseños tiene como finalidad emplear el HPGR como un chancado terciario, etapa anterior a operaciones de lixiviación.</w:t>
      </w:r>
    </w:p>
    <w:p w:rsidR="00DD61A9" w:rsidRPr="008E2B9F" w:rsidRDefault="001B05C7" w:rsidP="001B05C7">
      <w:pPr>
        <w:jc w:val="center"/>
        <w:rPr>
          <w:rFonts w:eastAsiaTheme="minorEastAsia"/>
        </w:rPr>
      </w:pPr>
      <w:r>
        <w:rPr>
          <w:rFonts w:eastAsiaTheme="minorEastAsia"/>
          <w:noProof/>
          <w:lang w:eastAsia="es-ES"/>
        </w:rPr>
        <w:drawing>
          <wp:anchor distT="0" distB="0" distL="114300" distR="114300" simplePos="0" relativeHeight="251684864" behindDoc="0" locked="0" layoutInCell="1" allowOverlap="1" wp14:anchorId="181D7CFB" wp14:editId="3E50594A">
            <wp:simplePos x="0" y="0"/>
            <wp:positionH relativeFrom="column">
              <wp:posOffset>530301</wp:posOffset>
            </wp:positionH>
            <wp:positionV relativeFrom="paragraph">
              <wp:posOffset>19524</wp:posOffset>
            </wp:positionV>
            <wp:extent cx="4421874" cy="2961564"/>
            <wp:effectExtent l="0" t="0" r="0" b="10795"/>
            <wp:wrapSquare wrapText="bothSides"/>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p>
    <w:p w:rsidR="001B5FF1" w:rsidRPr="001B5FF1" w:rsidRDefault="001B5FF1" w:rsidP="00A959A2">
      <w:pPr>
        <w:jc w:val="both"/>
        <w:rPr>
          <w:rFonts w:eastAsiaTheme="minorEastAsia"/>
          <w:b/>
        </w:rPr>
      </w:pPr>
    </w:p>
    <w:p w:rsidR="001B5FF1" w:rsidRDefault="001B5FF1" w:rsidP="00A959A2">
      <w:pPr>
        <w:jc w:val="both"/>
        <w:rPr>
          <w:rFonts w:eastAsiaTheme="minorEastAsia"/>
        </w:rPr>
      </w:pPr>
    </w:p>
    <w:p w:rsidR="00E2627C" w:rsidRPr="00E2627C" w:rsidRDefault="00E2627C" w:rsidP="00A959A2">
      <w:pPr>
        <w:jc w:val="both"/>
        <w:rPr>
          <w:rFonts w:eastAsiaTheme="minorEastAsia"/>
        </w:rPr>
      </w:pPr>
    </w:p>
    <w:p w:rsidR="001D13E1" w:rsidRPr="001D13E1" w:rsidRDefault="001D13E1" w:rsidP="00A959A2">
      <w:pPr>
        <w:jc w:val="both"/>
        <w:rPr>
          <w:rFonts w:eastAsiaTheme="minorEastAsia"/>
          <w:b/>
        </w:rPr>
      </w:pPr>
    </w:p>
    <w:p w:rsidR="00B6579C" w:rsidRPr="00B6579C" w:rsidRDefault="00B6579C" w:rsidP="00B6579C">
      <w:pPr>
        <w:jc w:val="both"/>
        <w:rPr>
          <w:rFonts w:eastAsiaTheme="minorEastAsia"/>
        </w:rPr>
      </w:pPr>
    </w:p>
    <w:p w:rsidR="00B6579C" w:rsidRDefault="00B6579C" w:rsidP="00B6579C">
      <w:pPr>
        <w:jc w:val="center"/>
        <w:rPr>
          <w:rFonts w:eastAsiaTheme="minorEastAsia"/>
        </w:rPr>
      </w:pPr>
    </w:p>
    <w:p w:rsidR="00B6579C" w:rsidRPr="00895A77" w:rsidRDefault="00B6579C" w:rsidP="00B6579C">
      <w:pPr>
        <w:jc w:val="both"/>
        <w:rPr>
          <w:rFonts w:eastAsiaTheme="minorEastAsia"/>
        </w:rPr>
      </w:pPr>
    </w:p>
    <w:p w:rsidR="004872AB" w:rsidRPr="004872AB" w:rsidRDefault="004872AB" w:rsidP="004872AB">
      <w:pPr>
        <w:jc w:val="both"/>
        <w:rPr>
          <w:rFonts w:eastAsiaTheme="minorEastAsia"/>
        </w:rPr>
      </w:pPr>
    </w:p>
    <w:p w:rsidR="004872AB" w:rsidRPr="00DF7E69" w:rsidRDefault="004872AB" w:rsidP="004872AB">
      <w:pPr>
        <w:rPr>
          <w:rFonts w:eastAsiaTheme="minorEastAsia"/>
        </w:rPr>
      </w:pPr>
    </w:p>
    <w:p w:rsidR="00950C57" w:rsidRDefault="00950C57" w:rsidP="000C2982">
      <w:pPr>
        <w:jc w:val="both"/>
        <w:rPr>
          <w:rFonts w:eastAsiaTheme="minorEastAsia"/>
          <w:b/>
        </w:rPr>
      </w:pPr>
      <w:r>
        <w:rPr>
          <w:rFonts w:eastAsiaTheme="minorEastAsia"/>
          <w:b/>
        </w:rPr>
        <w:t>Distribuciones del tamaño de partícula del producto</w:t>
      </w:r>
    </w:p>
    <w:p w:rsidR="00950C57" w:rsidRDefault="00950C57" w:rsidP="000C2982">
      <w:pPr>
        <w:jc w:val="both"/>
      </w:pPr>
      <w:r>
        <w:t>La alimentación para los circuitos de trituración que emplean tecnología de molienda de rodillos de alta presión HPGR se puede analizar a través de propiedades físico mecánicas, composición mineralógica, granulometría del producto entre otras. Estas características son determinantes en el proceso de trituración, esto se concluyó en base a la calidad de los productos de molienda, el consumo de energía, la capacidad de tratamiento del proceso e índices económicos.</w:t>
      </w:r>
    </w:p>
    <w:p w:rsidR="00617855" w:rsidRDefault="00617855" w:rsidP="000C2982">
      <w:pPr>
        <w:jc w:val="both"/>
      </w:pPr>
      <w:r>
        <w:t>Las características de la alimentación del HPGR suelen tomar en cuenta sólo el valor del tamaño máximo de partículas, lo cual parece ser insuficiente para el modelado adecuado de los procesos de trituración del HPGR.</w:t>
      </w:r>
    </w:p>
    <w:p w:rsidR="00617855" w:rsidRDefault="00617855" w:rsidP="000C2982">
      <w:pPr>
        <w:jc w:val="both"/>
      </w:pPr>
      <w:r>
        <w:t>Para determinar el valor del tamaño máximo de partículas requiere el conocimiento de las participaciones individuales de la fracción de tamaño en la alimentación conocido como la distribución del tamaño de partículas en el producto.</w:t>
      </w:r>
    </w:p>
    <w:p w:rsidR="00617855" w:rsidRDefault="00617855" w:rsidP="00617855">
      <w:r>
        <w:t xml:space="preserve">Las distribuciones de tamaño de partículas del material granuloso procesados ​​en plantas de procesamiento de minerales son importantes, ya que generan distribuciones de otras características de las partículas, que determinan el curso de las operaciones de enriquecimiento. </w:t>
      </w:r>
    </w:p>
    <w:p w:rsidR="00617855" w:rsidRDefault="00617855" w:rsidP="00617855">
      <w:r>
        <w:t xml:space="preserve">Una modificación del tamaño de las partículas del material durante el proceso de trituración (reducción de tamaño), desempeña un papel clave en la evaluación de proceso de consumo de energía y la susceptibilidad del mineral a los procesos de mejora de aguas abajo. </w:t>
      </w:r>
    </w:p>
    <w:p w:rsidR="00617855" w:rsidRDefault="00617855" w:rsidP="00617855">
      <w:r>
        <w:t xml:space="preserve">Una aproximación teórica de la determinación de la distribución del tamaño de partículas de los productos de trituración fue </w:t>
      </w:r>
      <w:proofErr w:type="gramStart"/>
      <w:r>
        <w:t>presentado</w:t>
      </w:r>
      <w:proofErr w:type="gramEnd"/>
      <w:r>
        <w:t xml:space="preserve"> por </w:t>
      </w:r>
      <w:proofErr w:type="spellStart"/>
      <w:r>
        <w:t>Kolmogorow</w:t>
      </w:r>
      <w:proofErr w:type="spellEnd"/>
      <w:r>
        <w:t xml:space="preserve"> (1941) y Epstein (1947), quien demostró que para un proceso de trituración de varias etapas, las distribuciones de tamaño de partícula de los productos son log-normal. </w:t>
      </w:r>
    </w:p>
    <w:p w:rsidR="00617855" w:rsidRDefault="00617855" w:rsidP="00617855">
      <w:pPr>
        <w:jc w:val="both"/>
      </w:pPr>
      <w:r>
        <w:t xml:space="preserve">La distribución del tamaño de partículas del producto depende de la intensidad proceso de la etapa de trituración. Considerando la trituración de partículas cristalinas. Cuando se logra una liberación completa de estos granos (se alcanza el nivel de los límites de grano), la distribución del tamaño de estas partículas debería tender hacia cualquiera  de las distribuciones log-normal o  logística, ya que el contenido de partículas muy finas debería ser más bien baja, junto con esperada falta de granos gruesos (triturados). </w:t>
      </w:r>
    </w:p>
    <w:p w:rsidR="00617855" w:rsidRDefault="00617855" w:rsidP="00617855">
      <w:r>
        <w:t>De acuerdo con la naturaleza del material de grano, la distribución acumulada propuso para la descripción de los datos empíricos, debe alcanzar un valor de 1 para el tamaño máximo de las partículas (</w:t>
      </w:r>
      <w:proofErr w:type="spellStart"/>
      <w:r>
        <w:t>dmax</w:t>
      </w:r>
      <w:proofErr w:type="spellEnd"/>
      <w:r>
        <w:t>) y por lo tanto no se debe aplicar</w:t>
      </w:r>
      <w:r w:rsidR="00EA6DFA">
        <w:t xml:space="preserve"> las distribuciones truncadas</w:t>
      </w:r>
      <w:r>
        <w:t xml:space="preserve">. Una modificación común de distribuciones </w:t>
      </w:r>
      <w:r w:rsidR="00EA6DFA">
        <w:t xml:space="preserve">de </w:t>
      </w:r>
      <w:proofErr w:type="spellStart"/>
      <w:r>
        <w:t>Rosin-Ramler-Bennet</w:t>
      </w:r>
      <w:proofErr w:type="spellEnd"/>
      <w:r>
        <w:t>, es la distribución truncada, utilizando</w:t>
      </w:r>
      <w:r w:rsidR="00EA6DFA">
        <w:t xml:space="preserve"> la siguiente expresión:</w:t>
      </w:r>
    </w:p>
    <w:p w:rsidR="00EA6DFA" w:rsidRPr="00EA6DFA" w:rsidRDefault="00EA6DFA" w:rsidP="00617855">
      <w:pPr>
        <w:rPr>
          <w:rFonts w:eastAsiaTheme="minorEastAsia"/>
        </w:rPr>
      </w:pPr>
      <m:oMathPara>
        <m:oMath>
          <m:r>
            <w:rPr>
              <w:rFonts w:ascii="Cambria Math" w:hAnsi="Cambria Math"/>
            </w:rPr>
            <m:t>w=(</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-d</m:t>
              </m:r>
            </m:den>
          </m:f>
          <m:r>
            <w:rPr>
              <w:rFonts w:ascii="Cambria Math" w:hAnsi="Cambria Math"/>
            </w:rPr>
            <m:t>)</m:t>
          </m:r>
        </m:oMath>
      </m:oMathPara>
    </w:p>
    <w:p w:rsidR="00EA6DFA" w:rsidRPr="00EA6DFA" w:rsidRDefault="00F56043" w:rsidP="00EA6DFA">
      <w:pPr>
        <w:rPr>
          <w:rFonts w:eastAsiaTheme="minorEastAsia"/>
        </w:rPr>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-d</m:t>
                              </m:r>
                            </m:den>
                          </m:f>
                        </m:e>
                      </m:d>
                    </m:e>
                    <m:sup>
                      <m:r>
                        <w:rPr>
                          <w:rFonts w:ascii="Cambria Math" w:hAnsi="Cambria Math"/>
                        </w:rPr>
                        <m:t>2</m:t>
                      </m:r>
                    </m:sup>
                  </m:sSup>
                </m:e>
              </m:d>
            </m:e>
          </m:func>
          <m:r>
            <w:rPr>
              <w:rFonts w:ascii="Cambria Math" w:hAnsi="Cambria Math"/>
            </w:rPr>
            <m:t>, 0≤d≤dmax</m:t>
          </m:r>
        </m:oMath>
      </m:oMathPara>
    </w:p>
    <w:p w:rsidR="00EA6DFA" w:rsidRDefault="00F56043" w:rsidP="00F56043">
      <w:pPr>
        <w:jc w:val="both"/>
      </w:pPr>
      <w:r>
        <w:t>Donde</w:t>
      </w:r>
    </w:p>
    <w:p w:rsidR="00F56043" w:rsidRPr="00F56043" w:rsidRDefault="00F56043" w:rsidP="00F56043">
      <w:pPr>
        <w:jc w:val="both"/>
        <w:rPr>
          <w:rFonts w:eastAsiaTheme="minorEastAsia"/>
        </w:rPr>
      </w:pPr>
      <m:oMathPara>
        <m:oMathParaPr>
          <m:jc m:val="left"/>
        </m:oMathParaPr>
        <m:oMath>
          <m:r>
            <w:rPr>
              <w:rFonts w:ascii="Cambria Math" w:hAnsi="Cambria Math"/>
            </w:rPr>
            <m:t>d:tamaño de la partícula</m:t>
          </m:r>
        </m:oMath>
      </m:oMathPara>
    </w:p>
    <w:p w:rsidR="00F56043" w:rsidRPr="00F56043" w:rsidRDefault="00F56043" w:rsidP="00F56043">
      <w:pPr>
        <w:jc w:val="both"/>
        <w:rPr>
          <w:rFonts w:eastAsiaTheme="minorEastAsia"/>
        </w:rPr>
      </w:pPr>
      <m:oMathPara>
        <m:oMathParaPr>
          <m:jc m:val="left"/>
        </m:oMathParaPr>
        <m:oMath>
          <m:r>
            <w:rPr>
              <w:rFonts w:ascii="Cambria Math" w:hAnsi="Cambria Math"/>
            </w:rPr>
            <m:t>c, n: parámetros que determinados sobre la base de los datos empíricos</m:t>
          </m:r>
        </m:oMath>
      </m:oMathPara>
    </w:p>
    <w:p w:rsidR="00F56043" w:rsidRPr="002E5157" w:rsidRDefault="00065C2A" w:rsidP="00F56043">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:tamaño máximo de partículas en el producto de trituración</m:t>
          </m:r>
        </m:oMath>
      </m:oMathPara>
    </w:p>
    <w:p w:rsidR="002E5157" w:rsidRPr="00F56043" w:rsidRDefault="002E5157" w:rsidP="002E5157">
      <w:pPr>
        <w:jc w:val="both"/>
        <w:rPr>
          <w:rFonts w:eastAsiaTheme="minorEastAsia"/>
        </w:rPr>
      </w:pPr>
      <m:oMathPara>
        <m:oMathParaPr>
          <m:jc m:val="left"/>
        </m:oMathParaPr>
        <m:oMath>
          <m:r>
            <m:rPr>
              <m:sty m:val="p"/>
            </m:rPr>
            <w:rPr>
              <w:rFonts w:ascii="Cambria Math" w:hAnsi="Cambria Math"/>
            </w:rPr>
            <m:t>Φ</m:t>
          </m:r>
          <m:r>
            <w:rPr>
              <w:rFonts w:ascii="Cambria Math" w:hAnsi="Cambria Math"/>
            </w:rPr>
            <m:t>:Curva de distribucion de tamaño de partícula acumulativa</m:t>
          </m:r>
        </m:oMath>
      </m:oMathPara>
    </w:p>
    <w:p w:rsidR="002E5157" w:rsidRPr="002E5157" w:rsidRDefault="002E5157" w:rsidP="002E5157">
      <w:pPr>
        <w:jc w:val="both"/>
        <w:rPr>
          <w:rFonts w:eastAsiaTheme="minorEastAsia"/>
        </w:rPr>
      </w:pPr>
      <m:oMathPara>
        <m:oMathParaPr>
          <m:jc m:val="left"/>
        </m:oMathParaPr>
        <m:oMath>
          <m:r>
            <m:rPr>
              <m:sty m:val="p"/>
            </m:rPr>
            <w:rPr>
              <w:rFonts w:ascii="Cambria Math" w:hAnsi="Cambria Math"/>
            </w:rPr>
            <m:t>w</m:t>
          </m:r>
          <m:r>
            <w:rPr>
              <w:rFonts w:ascii="Cambria Math" w:hAnsi="Cambria Math"/>
            </w:rPr>
            <m:t>:expresion para convertir la distribución regular en truncada</m:t>
          </m:r>
        </m:oMath>
      </m:oMathPara>
    </w:p>
    <w:p w:rsidR="002E5157" w:rsidRDefault="002E5157" w:rsidP="002E5157">
      <w:pPr>
        <w:jc w:val="both"/>
        <w:rPr>
          <w:rFonts w:eastAsiaTheme="minorEastAsia"/>
        </w:rPr>
      </w:pPr>
    </w:p>
    <w:p w:rsidR="002E5157" w:rsidRDefault="002E5157" w:rsidP="002E5157">
      <w:pPr>
        <w:jc w:val="both"/>
      </w:pPr>
      <w:r>
        <w:t xml:space="preserve">Una ventaja de la ecuación es el uso de un tercer parámetro: </w:t>
      </w:r>
      <w:proofErr w:type="spellStart"/>
      <w:r>
        <w:t>dmax</w:t>
      </w:r>
      <w:proofErr w:type="spellEnd"/>
      <w:r>
        <w:t xml:space="preserve">, el cual indica el tamaño máximo de partícula, y la función de distribución de tamaño de partícula la cual tiene su curso dentro de un rango de &lt;0, </w:t>
      </w:r>
      <w:proofErr w:type="spellStart"/>
      <w:r>
        <w:t>dmax</w:t>
      </w:r>
      <w:proofErr w:type="spellEnd"/>
      <w:r>
        <w:t>&gt;, en lugar de la &lt;0, +</w:t>
      </w:r>
      <w:r>
        <w:rPr>
          <w:rFonts w:ascii="Cambria Math" w:hAnsi="Cambria Math"/>
        </w:rPr>
        <w:t>∞</w:t>
      </w:r>
      <w:r>
        <w:t xml:space="preserve">), que se utiliza para distribución regular de </w:t>
      </w:r>
      <w:proofErr w:type="spellStart"/>
      <w:r>
        <w:t>Weibull</w:t>
      </w:r>
      <w:proofErr w:type="spellEnd"/>
      <w:r>
        <w:t xml:space="preserve">. </w:t>
      </w:r>
      <w:r w:rsidR="002859D1">
        <w:t xml:space="preserve"> </w:t>
      </w:r>
    </w:p>
    <w:p w:rsidR="002E5157" w:rsidRDefault="002E5157" w:rsidP="002E5157">
      <w:pPr>
        <w:jc w:val="both"/>
      </w:pPr>
      <w:r>
        <w:t xml:space="preserve">La aplicación de parámetro </w:t>
      </w:r>
      <w:proofErr w:type="spellStart"/>
      <w:r>
        <w:t>dmax</w:t>
      </w:r>
      <w:proofErr w:type="spellEnd"/>
      <w:r>
        <w:t xml:space="preserve"> también aumenta la precisión de la aproximación. Expresiones análogas de distribución truncados utilizan la expresión w, aplicada en la descripción de las curvas de distribución del tamaño de partículas</w:t>
      </w:r>
      <w:r w:rsidR="002859D1" w:rsidRPr="002859D1">
        <w:t xml:space="preserve"> </w:t>
      </w:r>
      <w:r w:rsidR="002859D1">
        <w:t>son las distribuciones log-normal y logísticos (</w:t>
      </w:r>
      <w:proofErr w:type="spellStart"/>
      <w:r w:rsidR="002859D1">
        <w:t>Tumidajski</w:t>
      </w:r>
      <w:proofErr w:type="spellEnd"/>
      <w:r w:rsidR="002859D1">
        <w:t>, 2012).</w:t>
      </w:r>
    </w:p>
    <w:p w:rsidR="002859D1" w:rsidRDefault="002859D1" w:rsidP="002859D1">
      <w:r>
        <w:t xml:space="preserve">El procedimiento de aproximación emplea la </w:t>
      </w:r>
      <w:proofErr w:type="spellStart"/>
      <w:proofErr w:type="gramStart"/>
      <w:r>
        <w:t>ecuacion</w:t>
      </w:r>
      <w:proofErr w:type="spellEnd"/>
      <w:r>
        <w:t xml:space="preserve"> ,</w:t>
      </w:r>
      <w:proofErr w:type="gramEnd"/>
      <w:r>
        <w:t xml:space="preserve"> se lleva a cabo con el uso del método de la menor suma de los cuadrados. Después es necesario tomar un doble logaritmo de expresión para obtener la siguiente ecuación:</w:t>
      </w:r>
    </w:p>
    <w:p w:rsidR="002859D1" w:rsidRPr="002859D1" w:rsidRDefault="002859D1" w:rsidP="002859D1">
      <w:pPr>
        <w:jc w:val="center"/>
        <w:rPr>
          <w:rFonts w:eastAsiaTheme="minorEastAsia"/>
        </w:rPr>
      </w:pPr>
      <m:oMathPara>
        <m:oMath>
          <m:r>
            <w:rPr>
              <w:rFonts w:ascii="Cambria Math" w:hAnsi="Cambria Math"/>
            </w:rPr>
            <m:t>lnln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Φ</m:t>
                  </m:r>
                  <m:d>
                    <m:dPr>
                      <m:ctrlPr>
                        <w:rPr>
                          <w:rFonts w:ascii="Cambria Math" w:hAnsi="Cambria Math"/>
                        </w:rPr>
                      </m:ctrlPr>
                    </m:dPr>
                    <m:e>
                      <m:r>
                        <m:rPr>
                          <m:sty m:val="p"/>
                        </m:rPr>
                        <w:rPr>
                          <w:rFonts w:ascii="Cambria Math" w:hAnsi="Cambria Math"/>
                        </w:rPr>
                        <m:t>d</m:t>
                      </m:r>
                    </m:e>
                  </m:d>
                </m:den>
              </m:f>
            </m:e>
          </m:d>
          <m:r>
            <w:rPr>
              <w:rFonts w:ascii="Cambria Math" w:eastAsiaTheme="minorEastAsia" w:hAnsi="Cambria Math"/>
            </w:rPr>
            <m:t>=nln</m:t>
          </m:r>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r>
                    <m:rPr>
                      <m:sty m:val="p"/>
                    </m:rPr>
                    <w:rPr>
                      <w:rFonts w:ascii="Cambria Math" w:hAnsi="Cambria Math"/>
                    </w:rPr>
                    <m:t>d</m:t>
                  </m:r>
                </m:den>
              </m:f>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c</m:t>
              </m:r>
            </m:e>
          </m:func>
        </m:oMath>
      </m:oMathPara>
    </w:p>
    <w:p w:rsidR="002859D1" w:rsidRDefault="002859D1" w:rsidP="002859D1">
      <w:pPr>
        <w:jc w:val="both"/>
        <w:rPr>
          <w:rFonts w:eastAsiaTheme="minorEastAsia"/>
        </w:rPr>
      </w:pPr>
      <w:r>
        <w:rPr>
          <w:rFonts w:eastAsiaTheme="minorEastAsia"/>
        </w:rPr>
        <w:t>Donde</w:t>
      </w:r>
    </w:p>
    <w:p w:rsidR="002859D1" w:rsidRPr="002859D1" w:rsidRDefault="002859D1" w:rsidP="002859D1">
      <w:pPr>
        <w:jc w:val="both"/>
        <w:rPr>
          <w:rFonts w:eastAsiaTheme="minorEastAsia"/>
        </w:rPr>
      </w:pPr>
      <m:oMathPara>
        <m:oMathParaPr>
          <m:jc m:val="left"/>
        </m:oMathParaPr>
        <m:oMath>
          <m:r>
            <w:rPr>
              <w:rFonts w:ascii="Cambria Math" w:hAnsi="Cambria Math"/>
            </w:rPr>
            <m:t>c:constate</m:t>
          </m:r>
        </m:oMath>
      </m:oMathPara>
    </w:p>
    <w:p w:rsidR="002859D1" w:rsidRDefault="002859D1" w:rsidP="002859D1">
      <w:r>
        <w:rPr>
          <w:rFonts w:eastAsiaTheme="minorEastAsia"/>
        </w:rPr>
        <w:t xml:space="preserve">Para determinar los parámetros n y c, se debe aceptar </w:t>
      </w:r>
      <w:r>
        <w:t xml:space="preserve">el valor </w:t>
      </w:r>
      <w:proofErr w:type="spellStart"/>
      <w:r>
        <w:t>dmax</w:t>
      </w:r>
      <w:proofErr w:type="spellEnd"/>
      <w:r>
        <w:t xml:space="preserve"> para los cuales que el valor de la desviación residual es mínima:</w:t>
      </w:r>
    </w:p>
    <w:p w:rsidR="002859D1" w:rsidRDefault="002859D1" w:rsidP="002859D1">
      <w:pPr>
        <w:jc w:val="center"/>
      </w:pPr>
      <m:oMathPara>
        <m:oMath>
          <m:r>
            <w:rPr>
              <w:rFonts w:ascii="Cambria Math" w:hAnsi="Cambria Math"/>
            </w:rPr>
            <m:t>sr=</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s</m:t>
                          </m:r>
                        </m:sub>
                      </m:s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-2</m:t>
                  </m:r>
                </m:den>
              </m:f>
            </m:e>
          </m:rad>
        </m:oMath>
      </m:oMathPara>
    </w:p>
    <w:p w:rsidR="002859D1" w:rsidRPr="002859D1" w:rsidRDefault="002859D1" w:rsidP="002859D1">
      <w:pPr>
        <w:jc w:val="both"/>
      </w:pPr>
    </w:p>
    <w:p w:rsidR="002859D1" w:rsidRDefault="00CA1459" w:rsidP="002E5157">
      <w:pPr>
        <w:jc w:val="both"/>
        <w:rPr>
          <w:rFonts w:eastAsiaTheme="minorEastAsia"/>
        </w:rPr>
      </w:pPr>
      <w:r>
        <w:rPr>
          <w:rFonts w:eastAsiaTheme="minorEastAsia"/>
        </w:rPr>
        <w:t>Donde</w:t>
      </w:r>
    </w:p>
    <w:p w:rsidR="00CA1459" w:rsidRPr="00CA1459" w:rsidRDefault="00065C2A" w:rsidP="002E5157">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:numero de tamices con abertura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CA1459" w:rsidRPr="00CA1459" w:rsidRDefault="00065C2A" w:rsidP="00CA1459">
      <w:pPr>
        <w:jc w:val="both"/>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función de distribución acumulativa empírica</m:t>
          </m:r>
        </m:oMath>
      </m:oMathPara>
    </w:p>
    <w:p w:rsidR="00CA1459" w:rsidRPr="00CA1459" w:rsidRDefault="00065C2A" w:rsidP="00CA1459">
      <w:pPr>
        <w:jc w:val="both"/>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:funcion de distribución acumulativa teórica, obtenida mediante el uso de la ec </m:t>
          </m:r>
        </m:oMath>
      </m:oMathPara>
    </w:p>
    <w:p w:rsidR="00CA1459" w:rsidRDefault="00CA1459" w:rsidP="00CA1459">
      <w:pPr>
        <w:jc w:val="both"/>
        <w:rPr>
          <w:rFonts w:eastAsiaTheme="minorEastAsia"/>
        </w:rPr>
      </w:pPr>
    </w:p>
    <w:p w:rsidR="00CA1459" w:rsidRDefault="00CA1459" w:rsidP="00CA1459">
      <w:pPr>
        <w:jc w:val="both"/>
      </w:pPr>
      <w:r>
        <w:t xml:space="preserve">Los cálculos deben realizarse para todos los valores </w:t>
      </w:r>
      <w:proofErr w:type="spellStart"/>
      <w:r>
        <w:t>Dmax</w:t>
      </w:r>
      <w:proofErr w:type="spellEnd"/>
      <w:r>
        <w:t xml:space="preserve"> superiores a la  abertura máxima del tamiz y los valores de n, c, </w:t>
      </w:r>
      <w:proofErr w:type="spellStart"/>
      <w:r>
        <w:t>dmax</w:t>
      </w:r>
      <w:proofErr w:type="spellEnd"/>
      <w:r>
        <w:t xml:space="preserve">, que minimizan el valor sr </w:t>
      </w:r>
      <w:proofErr w:type="gramStart"/>
      <w:r>
        <w:t>debe</w:t>
      </w:r>
      <w:proofErr w:type="gramEnd"/>
      <w:r>
        <w:t xml:space="preserve"> ser aceptados en nuevos análisis. Cuando la fórmula de aproximación revela una convergencia significativa con los datos empíricos, es posible combinar sus parámetros con las propiedades del material de alimentación y los parámetros de funcionamiento de la trituradora.</w:t>
      </w:r>
    </w:p>
    <w:p w:rsidR="00CA1459" w:rsidRDefault="00CA1459" w:rsidP="00CA1459">
      <w:pPr>
        <w:jc w:val="both"/>
      </w:pPr>
      <w:r>
        <w:t>Los análisis de las relaciones entre los parámetros de funcionamiento tecnológicos</w:t>
      </w:r>
      <w:r w:rsidR="00CE7169">
        <w:t xml:space="preserve"> y técnicos de la</w:t>
      </w:r>
      <w:r>
        <w:t xml:space="preserve"> prensa de rodillos permite dividirlos en cuatro grupos (</w:t>
      </w:r>
      <w:proofErr w:type="spellStart"/>
      <w:r>
        <w:t>Saramak</w:t>
      </w:r>
      <w:proofErr w:type="spellEnd"/>
      <w:r>
        <w:t>, 2010):</w:t>
      </w:r>
    </w:p>
    <w:p w:rsidR="00CE7169" w:rsidRPr="00CE7169" w:rsidRDefault="00CE7169" w:rsidP="00CE7169">
      <w:pPr>
        <w:pStyle w:val="Prrafodelista"/>
        <w:numPr>
          <w:ilvl w:val="0"/>
          <w:numId w:val="5"/>
        </w:numPr>
        <w:jc w:val="both"/>
        <w:rPr>
          <w:rFonts w:eastAsiaTheme="minorEastAsia"/>
        </w:rPr>
      </w:pPr>
      <w:r>
        <w:rPr>
          <w:rFonts w:eastAsiaTheme="minorEastAsia"/>
        </w:rPr>
        <w:t>parámetros de control directo (presión, velocidad de giro de los rodillos)</w:t>
      </w:r>
    </w:p>
    <w:p w:rsidR="00CE7169" w:rsidRPr="00CE7169" w:rsidRDefault="00CE7169" w:rsidP="00CE7169">
      <w:pPr>
        <w:pStyle w:val="Prrafodelista"/>
        <w:numPr>
          <w:ilvl w:val="0"/>
          <w:numId w:val="5"/>
        </w:numPr>
        <w:jc w:val="both"/>
        <w:rPr>
          <w:rFonts w:eastAsiaTheme="minorEastAsia"/>
        </w:rPr>
      </w:pPr>
      <w:r>
        <w:rPr>
          <w:rFonts w:eastAsiaTheme="minorEastAsia"/>
        </w:rPr>
        <w:t>parámetros de control indirecto (gap operacional, inclinación, torsión)</w:t>
      </w:r>
    </w:p>
    <w:p w:rsidR="00CE7169" w:rsidRPr="00CE7169" w:rsidRDefault="00CE7169" w:rsidP="00CE7169">
      <w:pPr>
        <w:pStyle w:val="Prrafodelista"/>
        <w:numPr>
          <w:ilvl w:val="0"/>
          <w:numId w:val="5"/>
        </w:numPr>
        <w:jc w:val="both"/>
        <w:rPr>
          <w:rFonts w:eastAsiaTheme="minorEastAsia"/>
        </w:rPr>
      </w:pPr>
      <w:r>
        <w:rPr>
          <w:rFonts w:eastAsiaTheme="minorEastAsia"/>
        </w:rPr>
        <w:t xml:space="preserve">parámetros combinados con las propiedades del material de alimentación </w:t>
      </w:r>
    </w:p>
    <w:p w:rsidR="00CE7169" w:rsidRPr="00CE7169" w:rsidRDefault="00CE7169" w:rsidP="00CE7169">
      <w:pPr>
        <w:pStyle w:val="Prrafodelista"/>
        <w:numPr>
          <w:ilvl w:val="0"/>
          <w:numId w:val="5"/>
        </w:numPr>
        <w:jc w:val="both"/>
        <w:rPr>
          <w:rFonts w:eastAsiaTheme="minorEastAsia"/>
        </w:rPr>
      </w:pPr>
      <w:r>
        <w:rPr>
          <w:rFonts w:eastAsiaTheme="minorEastAsia"/>
        </w:rPr>
        <w:t>índices (consumo específico de energía, rendimiento específico)</w:t>
      </w:r>
    </w:p>
    <w:p w:rsidR="00CE7169" w:rsidRDefault="00CE7169" w:rsidP="00CE7169">
      <w:pPr>
        <w:jc w:val="both"/>
        <w:rPr>
          <w:rFonts w:eastAsiaTheme="minorEastAsia"/>
        </w:rPr>
      </w:pPr>
      <w:r>
        <w:rPr>
          <w:rFonts w:eastAsiaTheme="minorEastAsia"/>
        </w:rPr>
        <w:t>La presión de operación (P) tiene la importancia más significativa en la eficiencia operativa del molino de rodillos. Los niveles de presión de operación influyen directamente en el gap operacional y como resultado influye</w:t>
      </w:r>
      <w:r w:rsidR="00320885">
        <w:rPr>
          <w:rFonts w:eastAsiaTheme="minorEastAsia"/>
        </w:rPr>
        <w:t xml:space="preserve"> en el valor </w:t>
      </w:r>
      <w:proofErr w:type="spellStart"/>
      <w:r w:rsidR="00320885">
        <w:rPr>
          <w:rFonts w:eastAsiaTheme="minorEastAsia"/>
        </w:rPr>
        <w:t>dmax</w:t>
      </w:r>
      <w:proofErr w:type="spellEnd"/>
      <w:r w:rsidR="00320885">
        <w:rPr>
          <w:rFonts w:eastAsiaTheme="minorEastAsia"/>
        </w:rPr>
        <w:t>. Se puedo obtener relaciones entre el gap operacional y la presión de operación como se muestra en la figura</w:t>
      </w:r>
    </w:p>
    <w:p w:rsidR="00320885" w:rsidRPr="00320885" w:rsidRDefault="00320885" w:rsidP="00CE7169">
      <w:pPr>
        <w:jc w:val="both"/>
        <w:rPr>
          <w:rFonts w:eastAsiaTheme="minorEastAsia"/>
        </w:rPr>
      </w:pPr>
      <w:r>
        <w:rPr>
          <w:noProof/>
          <w:lang w:eastAsia="es-ES"/>
        </w:rPr>
        <w:drawing>
          <wp:anchor distT="0" distB="0" distL="114300" distR="114300" simplePos="0" relativeHeight="251686912" behindDoc="0" locked="0" layoutInCell="1" allowOverlap="1" wp14:anchorId="69FC0511" wp14:editId="045B4CD3">
            <wp:simplePos x="0" y="0"/>
            <wp:positionH relativeFrom="column">
              <wp:posOffset>939156</wp:posOffset>
            </wp:positionH>
            <wp:positionV relativeFrom="paragraph">
              <wp:posOffset>124299</wp:posOffset>
            </wp:positionV>
            <wp:extent cx="3848100" cy="2302510"/>
            <wp:effectExtent l="0" t="0" r="0" b="254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8100" cy="2302510"/>
                    </a:xfrm>
                    <a:prstGeom prst="rect">
                      <a:avLst/>
                    </a:prstGeom>
                  </pic:spPr>
                </pic:pic>
              </a:graphicData>
            </a:graphic>
            <wp14:sizeRelH relativeFrom="margin">
              <wp14:pctWidth>0</wp14:pctWidth>
            </wp14:sizeRelH>
            <wp14:sizeRelV relativeFrom="margin">
              <wp14:pctHeight>0</wp14:pctHeight>
            </wp14:sizeRelV>
          </wp:anchor>
        </w:drawing>
      </w:r>
    </w:p>
    <w:p w:rsidR="00CE7169" w:rsidRPr="00CE7169" w:rsidRDefault="00CE7169" w:rsidP="00CE7169">
      <w:pPr>
        <w:pStyle w:val="Prrafodelista"/>
        <w:jc w:val="both"/>
        <w:rPr>
          <w:rFonts w:eastAsiaTheme="minorEastAsia"/>
        </w:rPr>
      </w:pPr>
    </w:p>
    <w:p w:rsidR="00CA1459" w:rsidRPr="00CA1459" w:rsidRDefault="00CA1459" w:rsidP="002E5157">
      <w:pPr>
        <w:jc w:val="both"/>
        <w:rPr>
          <w:rFonts w:eastAsiaTheme="minorEastAsia"/>
        </w:rPr>
      </w:pPr>
    </w:p>
    <w:p w:rsidR="00CA1459" w:rsidRPr="00CA1459" w:rsidRDefault="00CA1459" w:rsidP="002E5157">
      <w:pPr>
        <w:jc w:val="both"/>
        <w:rPr>
          <w:rFonts w:eastAsiaTheme="minorEastAsia"/>
        </w:rPr>
      </w:pPr>
    </w:p>
    <w:p w:rsidR="002E5157" w:rsidRDefault="002E5157" w:rsidP="00F56043">
      <w:pPr>
        <w:jc w:val="both"/>
        <w:rPr>
          <w:rFonts w:eastAsiaTheme="minorEastAsia"/>
        </w:rPr>
      </w:pPr>
    </w:p>
    <w:p w:rsidR="00320885" w:rsidRDefault="00320885" w:rsidP="00F56043">
      <w:pPr>
        <w:jc w:val="both"/>
        <w:rPr>
          <w:rFonts w:eastAsiaTheme="minorEastAsia"/>
        </w:rPr>
      </w:pPr>
    </w:p>
    <w:p w:rsidR="00320885" w:rsidRDefault="00320885" w:rsidP="00F56043">
      <w:pPr>
        <w:jc w:val="both"/>
        <w:rPr>
          <w:rFonts w:eastAsiaTheme="minorEastAsia"/>
        </w:rPr>
      </w:pPr>
    </w:p>
    <w:p w:rsidR="00320885" w:rsidRDefault="00320885" w:rsidP="00F56043">
      <w:pPr>
        <w:jc w:val="both"/>
        <w:rPr>
          <w:rFonts w:eastAsiaTheme="minorEastAsia"/>
        </w:rPr>
      </w:pPr>
    </w:p>
    <w:p w:rsidR="00320885" w:rsidRDefault="00320885" w:rsidP="00F56043">
      <w:pPr>
        <w:jc w:val="both"/>
        <w:rPr>
          <w:rFonts w:eastAsiaTheme="minorEastAsia"/>
        </w:rPr>
      </w:pPr>
    </w:p>
    <w:p w:rsidR="00320885" w:rsidRDefault="00320885" w:rsidP="00F56043">
      <w:pPr>
        <w:jc w:val="both"/>
        <w:rPr>
          <w:rFonts w:eastAsiaTheme="minorEastAsia"/>
        </w:rPr>
      </w:pPr>
    </w:p>
    <w:p w:rsidR="00320885" w:rsidRDefault="00320885" w:rsidP="00320885">
      <w:r>
        <w:t xml:space="preserve">El parámetro de forma n se puede combinar directamente con el valor de la presión de funcionamiento, ya que cuando se obtiene el producto más fino, el valor de n es inferior en la fórmula (1). La reducción tamaño del material, a su vez, es directamente proporcional al nivel de presión. </w:t>
      </w:r>
    </w:p>
    <w:p w:rsidR="00320885" w:rsidRDefault="00320885" w:rsidP="00320885">
      <w:r>
        <w:t xml:space="preserve">El parámetro c se combina con las propiedades físico-mecánicas del material de alimentación. Los cambios en el valor c causan cambios en la curva del tamaño de partícula con el uso de la ecuación resultando en la existencia de un punto de inflexión correspondiente a la </w:t>
      </w:r>
      <w:proofErr w:type="spellStart"/>
      <w:r>
        <w:t>molturabilidad</w:t>
      </w:r>
      <w:proofErr w:type="spellEnd"/>
      <w:r>
        <w:t xml:space="preserve"> del material.</w:t>
      </w:r>
    </w:p>
    <w:p w:rsidR="00320885" w:rsidRDefault="00320885" w:rsidP="00320885"/>
    <w:p w:rsidR="00320885" w:rsidRDefault="00320885" w:rsidP="00320885">
      <w:r>
        <w:t xml:space="preserve">El parámetro </w:t>
      </w:r>
      <w:proofErr w:type="spellStart"/>
      <w:r>
        <w:t>dmax</w:t>
      </w:r>
      <w:proofErr w:type="spellEnd"/>
      <w:r>
        <w:t xml:space="preserve"> refleja la reducción de tamaño del material, lo que se puede combinar con </w:t>
      </w:r>
      <w:r w:rsidR="000F1006">
        <w:t xml:space="preserve">el gap </w:t>
      </w:r>
      <w:proofErr w:type="spellStart"/>
      <w:r w:rsidR="000F1006">
        <w:t>operaciona</w:t>
      </w:r>
      <w:proofErr w:type="spellEnd"/>
      <w:r>
        <w:t xml:space="preserve"> y,</w:t>
      </w:r>
      <w:r w:rsidR="000F1006">
        <w:t xml:space="preserve"> como resulta </w:t>
      </w:r>
      <w:r>
        <w:t>similar a n, con el valor de presión de funcionamien</w:t>
      </w:r>
      <w:r w:rsidR="000F1006">
        <w:t>to. La evaluación de la eficiencia</w:t>
      </w:r>
      <w:r>
        <w:t xml:space="preserve"> del proceso </w:t>
      </w:r>
      <w:r w:rsidR="000F1006">
        <w:t xml:space="preserve">de molienda </w:t>
      </w:r>
      <w:r>
        <w:t>HPGR</w:t>
      </w:r>
      <w:r w:rsidR="000F1006">
        <w:t xml:space="preserve"> </w:t>
      </w:r>
      <w:r>
        <w:t xml:space="preserve"> desde el ámbito de la energía, la tecnología o la ecología, se puede hacer utilizando las fórmulas de a</w:t>
      </w:r>
      <w:r w:rsidR="000F1006">
        <w:t>proximación obtenida</w:t>
      </w:r>
      <w:r>
        <w:t>s.</w:t>
      </w:r>
    </w:p>
    <w:p w:rsidR="00320885" w:rsidRPr="002E5157" w:rsidRDefault="00320885" w:rsidP="00F56043">
      <w:pPr>
        <w:jc w:val="both"/>
        <w:rPr>
          <w:rFonts w:eastAsiaTheme="minorEastAsia"/>
        </w:rPr>
      </w:pPr>
    </w:p>
    <w:p w:rsidR="002E5157" w:rsidRPr="00F56043" w:rsidRDefault="002E5157" w:rsidP="00F56043">
      <w:pPr>
        <w:jc w:val="both"/>
        <w:rPr>
          <w:rFonts w:eastAsiaTheme="minorEastAsia"/>
        </w:rPr>
      </w:pPr>
    </w:p>
    <w:p w:rsidR="00F56043" w:rsidRPr="00F56043" w:rsidRDefault="00F56043" w:rsidP="00F56043">
      <w:pPr>
        <w:jc w:val="both"/>
        <w:rPr>
          <w:rFonts w:eastAsiaTheme="minorEastAsia"/>
        </w:rPr>
      </w:pPr>
    </w:p>
    <w:p w:rsidR="00F56043" w:rsidRPr="00F56043" w:rsidRDefault="00F56043" w:rsidP="00F56043">
      <w:pPr>
        <w:jc w:val="both"/>
        <w:rPr>
          <w:rFonts w:eastAsiaTheme="minorEastAsia"/>
        </w:rPr>
      </w:pPr>
    </w:p>
    <w:p w:rsidR="00F56043" w:rsidRPr="00F56043" w:rsidRDefault="00F56043" w:rsidP="00F56043">
      <w:pPr>
        <w:jc w:val="both"/>
        <w:rPr>
          <w:rFonts w:eastAsiaTheme="minorEastAsia"/>
        </w:rPr>
      </w:pPr>
    </w:p>
    <w:p w:rsidR="00EA6DFA" w:rsidRDefault="008078A2" w:rsidP="00617855">
      <w:pPr>
        <w:rPr>
          <w:b/>
        </w:rPr>
      </w:pPr>
      <w:r>
        <w:rPr>
          <w:b/>
        </w:rPr>
        <w:t>Control predictivo basado en el modelo MPC</w:t>
      </w:r>
      <w:r w:rsidR="00360490">
        <w:rPr>
          <w:b/>
        </w:rPr>
        <w:t xml:space="preserve"> (</w:t>
      </w:r>
      <w:proofErr w:type="spellStart"/>
      <w:r w:rsidR="00360490">
        <w:rPr>
          <w:b/>
        </w:rPr>
        <w:t>Model</w:t>
      </w:r>
      <w:proofErr w:type="spellEnd"/>
      <w:r w:rsidR="00360490">
        <w:rPr>
          <w:b/>
        </w:rPr>
        <w:t xml:space="preserve"> </w:t>
      </w:r>
      <w:proofErr w:type="spellStart"/>
      <w:r w:rsidR="00360490">
        <w:rPr>
          <w:b/>
        </w:rPr>
        <w:t>Predictive</w:t>
      </w:r>
      <w:proofErr w:type="spellEnd"/>
      <w:r w:rsidR="00360490">
        <w:rPr>
          <w:b/>
        </w:rPr>
        <w:t xml:space="preserve"> Control)</w:t>
      </w:r>
    </w:p>
    <w:p w:rsidR="00360490" w:rsidRDefault="00360490" w:rsidP="00617855">
      <w:r>
        <w:t>Los problemas de control en el sector industrial producen pérdidas que se ven reflejadas en la disminución de la productividad y la disminución de los produc</w:t>
      </w:r>
      <w:r w:rsidR="0045269A">
        <w:t>tos o materias que son procesadas o manufacturada</w:t>
      </w:r>
      <w:r>
        <w:t>s. Esto se debe a la utilización de herramientas de control</w:t>
      </w:r>
      <w:r w:rsidR="0045269A">
        <w:t xml:space="preserve"> como el controlador proporcional derivativo </w:t>
      </w:r>
      <w:r>
        <w:t xml:space="preserve"> que no han sido </w:t>
      </w:r>
      <w:r w:rsidR="0045269A">
        <w:t>idóneo</w:t>
      </w:r>
      <w:r>
        <w:t xml:space="preserve"> para la regulación de las variables del proceso, aplicándose de todas formas en procesos dinámicos de tipo lineal y no lineal.</w:t>
      </w:r>
      <w:r w:rsidR="0045269A">
        <w:t xml:space="preserve"> </w:t>
      </w:r>
    </w:p>
    <w:p w:rsidR="0045269A" w:rsidRDefault="0045269A" w:rsidP="00617855">
      <w:r>
        <w:t xml:space="preserve">Este tipo de control goza de una gran aceptación porque posee características como su amplia disponibilidad en el mercado y su relativa facilidad de implementación y simplicidad en su uso. </w:t>
      </w:r>
    </w:p>
    <w:p w:rsidR="00360490" w:rsidRDefault="0045269A" w:rsidP="00617855">
      <w:r>
        <w:t>Desgraciadamente este tipo de controladores solamente pueden ser sintonizados alrededor de un punto de operación definido</w:t>
      </w:r>
      <w:r w:rsidR="00054775">
        <w:t>, y para que su respuesta sea apropiada es necesario una adaptación lineal de sus parámetros.</w:t>
      </w:r>
      <w:r>
        <w:t xml:space="preserve"> </w:t>
      </w:r>
      <w:r w:rsidR="00360490">
        <w:t>Es por esto que han surgido modernas técnicas de control como el control predictivo basado en el modelo MPC, para que sean empleadas en procesos en los cuales el control proporcional derivativo (PID) no ha respondido de manera óptima.</w:t>
      </w:r>
      <w:r>
        <w:t xml:space="preserve"> </w:t>
      </w:r>
    </w:p>
    <w:p w:rsidR="00360490" w:rsidRDefault="00360490" w:rsidP="00617855">
      <w:r>
        <w:t>El control MPC se posesiona como un algoritmo que tiene gran capacidad de respuesta, pero su incursión a nivel industrial ha sido demasiado lenta.</w:t>
      </w:r>
      <w:r w:rsidR="00065C2A">
        <w:t xml:space="preserve"> </w:t>
      </w:r>
    </w:p>
    <w:p w:rsidR="00065C2A" w:rsidRDefault="00065C2A" w:rsidP="00617855">
      <w:r w:rsidRPr="00065C2A">
        <w:t>Es un algoritmo de control que computa una secuencia temporal discreta de las variables manipuladas a futuro con el objetivo de optimizar el comportamiento de la planta o proceso a controlar.</w:t>
      </w:r>
    </w:p>
    <w:p w:rsidR="00054775" w:rsidRDefault="00054775" w:rsidP="00617855">
      <w:r>
        <w:t>Esta técnica ha sido considerada como un referente para el control de procesos que tienen múltiples variables con restricciones. La estructura interna se basa en un proceso de optimización, ya que brinda la posibilidad de predecir el comportamiento a futuro de las variables de la planta y sus señales de control teniendo como base el modelo matemático que describe su comportamiento</w:t>
      </w:r>
      <w:r w:rsidR="00C35A6E">
        <w:t xml:space="preserve">, obteniendo la señal de control optimizando una función en tiempo real. </w:t>
      </w:r>
    </w:p>
    <w:p w:rsidR="00065C2A" w:rsidRDefault="00065C2A" w:rsidP="00617855">
      <w:r w:rsidRPr="00065C2A">
        <w:t>El criterio a optimizar, o función de coste, está relacionado con el comportamiento futuro del sistema, que se predice gracias a un modelo dinámico del mismo, denominado modelo de predicción (de ahí el termino predictivo basado en el modelo). El intervalo de tiempo futuro que se considera en la optimización se denomina horizonte de predicción.</w:t>
      </w:r>
      <w:bookmarkStart w:id="0" w:name="_GoBack"/>
      <w:bookmarkEnd w:id="0"/>
    </w:p>
    <w:p w:rsidR="00C35A6E" w:rsidRDefault="00C35A6E" w:rsidP="00617855">
      <w:r>
        <w:t xml:space="preserve">Los algoritmos del control predictivo MPC difieren en el modelo matemático que describe el </w:t>
      </w:r>
      <w:proofErr w:type="gramStart"/>
      <w:r>
        <w:t>proceso</w:t>
      </w:r>
      <w:proofErr w:type="gramEnd"/>
      <w:r>
        <w:t xml:space="preserve"> a controlar y en la función objetivo que posteriormente va a ser minimizada.</w:t>
      </w:r>
    </w:p>
    <w:p w:rsidR="00C35A6E" w:rsidRDefault="00C35A6E" w:rsidP="00617855">
      <w:r>
        <w:t>Esta tecnología posee ventajas que destacan la consideración de las restricciones y el modelo del proceso, lo que habilita al controlador que opera con una aproximación real de la dinámica del sistema</w:t>
      </w:r>
      <w:r w:rsidR="0025260F">
        <w:t xml:space="preserve"> a obtener un mejor desempeño en el control de las variables.</w:t>
      </w:r>
    </w:p>
    <w:p w:rsidR="0025260F" w:rsidRDefault="0025260F" w:rsidP="00617855">
      <w:r>
        <w:t>Las desventajas que presenta este método de control es el tiempo requerido para la ejecución por parte del equipo de procesamiento, el cual puede ser un factor limitante en la aplicación de sistemas que poseen dinámicas rápidas debido que no se puede tener una respuesta de control óptima con la velocidad que requiere el sistema. También se ha evidenciado que en muchos casos obtener el modelamiento matemático de la planta puede ser muy complejo, el cual es un insumo necesario para el planteamiento de optimización.</w:t>
      </w:r>
    </w:p>
    <w:p w:rsidR="00A965CD" w:rsidRDefault="00A965CD" w:rsidP="00A965CD">
      <w:r>
        <w:t xml:space="preserve">Como se evidencia en la figura además el principal objetivo del controlador es mantener la variable de salida de la planta en los valores de la señal de referencia teniendo un ajuste de la variable manipulada. </w:t>
      </w:r>
    </w:p>
    <w:p w:rsidR="0025260F" w:rsidRDefault="00A965CD" w:rsidP="00617855">
      <w:r>
        <w:t>Además de la variable manipulada, existen señales de perturbación que pueden ser medidas y otras que no son medibles, estas últimas pueden generar cambios inesperados en el comportamiento de la variable de la variable de salida.</w:t>
      </w:r>
    </w:p>
    <w:p w:rsidR="00A965CD" w:rsidRDefault="0018493A" w:rsidP="00617855">
      <w:r>
        <w:t>Debido a la presencia inevitable de las perturbaciones que no son medibles, estas se adoptan como una señal independiente que no puede tener afectación directa por el controlador. Esta señal representa todos los eventos impredecibles que ocurren y afectan el funcionamiento de la planta.</w:t>
      </w:r>
    </w:p>
    <w:p w:rsidR="0018493A" w:rsidRDefault="0018493A" w:rsidP="00617855">
      <w:r>
        <w:rPr>
          <w:noProof/>
          <w:lang w:eastAsia="es-ES"/>
        </w:rPr>
        <w:drawing>
          <wp:anchor distT="0" distB="0" distL="114300" distR="114300" simplePos="0" relativeHeight="251688960" behindDoc="0" locked="0" layoutInCell="1" allowOverlap="1" wp14:anchorId="05DA74B8" wp14:editId="28BC6860">
            <wp:simplePos x="0" y="0"/>
            <wp:positionH relativeFrom="column">
              <wp:posOffset>285007</wp:posOffset>
            </wp:positionH>
            <wp:positionV relativeFrom="paragraph">
              <wp:posOffset>506903</wp:posOffset>
            </wp:positionV>
            <wp:extent cx="5046980" cy="1984375"/>
            <wp:effectExtent l="0" t="0" r="127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6980" cy="1984375"/>
                    </a:xfrm>
                    <a:prstGeom prst="rect">
                      <a:avLst/>
                    </a:prstGeom>
                  </pic:spPr>
                </pic:pic>
              </a:graphicData>
            </a:graphic>
            <wp14:sizeRelH relativeFrom="margin">
              <wp14:pctWidth>0</wp14:pctWidth>
            </wp14:sizeRelH>
            <wp14:sizeRelV relativeFrom="margin">
              <wp14:pctHeight>0</wp14:pctHeight>
            </wp14:sizeRelV>
          </wp:anchor>
        </w:drawing>
      </w:r>
      <w:r>
        <w:t>El ruido se asocia con problemas de equipos de medición y demás fenómenos que afectan a la exactitud.</w:t>
      </w:r>
    </w:p>
    <w:p w:rsidR="0018493A" w:rsidRDefault="0018493A" w:rsidP="00617855"/>
    <w:p w:rsidR="0018493A" w:rsidRDefault="0018493A" w:rsidP="00617855"/>
    <w:p w:rsidR="0018493A" w:rsidRDefault="0018493A" w:rsidP="00617855">
      <w:r>
        <w:t>En la figura el controlador tiene como entrada aquellas perturbaciones que son medibles por tal motivo realiz</w:t>
      </w:r>
      <w:r w:rsidR="00C027D7">
        <w:t>a</w:t>
      </w:r>
      <w:r>
        <w:t xml:space="preserve"> una compensación antes que su acc</w:t>
      </w:r>
      <w:r w:rsidR="00C027D7">
        <w:t>ionar se evidencie en la salida, lo que se conoce como un control prealimentado.</w:t>
      </w:r>
    </w:p>
    <w:p w:rsidR="00C027D7" w:rsidRDefault="00C027D7" w:rsidP="00617855">
      <w:r>
        <w:t>El control MPC tiene como característica la aplicación de la compensación realimentada para perturbaciones de tipo no medibles y la compensación prealimentada para medibles.</w:t>
      </w:r>
    </w:p>
    <w:p w:rsidR="00C027D7" w:rsidRDefault="00C027D7" w:rsidP="00617855">
      <w:r>
        <w:t>Para el cálculo del próximo movimiento opera en dos fases las cuales son: estimación y optimización.</w:t>
      </w:r>
    </w:p>
    <w:p w:rsidR="00C027D7" w:rsidRDefault="00C027D7" w:rsidP="00617855">
      <w:r>
        <w:t>En la primera fase emplea todos los cambios previos, valores actuales de variables conocidas y el modelo matemático de la planta con la finalidad de tener una predicción de la variable de salida.</w:t>
      </w:r>
    </w:p>
    <w:p w:rsidR="00C027D7" w:rsidRDefault="00C027D7" w:rsidP="00617855">
      <w:r>
        <w:t xml:space="preserve">En la segunda fase en la optimización, </w:t>
      </w:r>
      <w:r w:rsidR="0037511C">
        <w:t xml:space="preserve">los valores de referencia, restricciones, perturbaciones de tipo medibles, se especifican para un Horizonte de Predicción o instantes de muestreo posteriores. Esta información le permite al controlador obtener valores futuros de la variable manipulada sobre un Horizonte de control. </w:t>
      </w:r>
    </w:p>
    <w:p w:rsidR="00E2749C" w:rsidRDefault="0037511C" w:rsidP="00617855">
      <w:r>
        <w:t xml:space="preserve">Una vez llevado a cabo el cálculo del próximo movimiento el controlador MPC aplica una señal restringida a la planta, la cual funciona con esta entrada hasta el próximo </w:t>
      </w:r>
      <w:r w:rsidR="00E2749C">
        <w:t>Intervalo de C</w:t>
      </w:r>
      <w:r>
        <w:t>ontrol</w:t>
      </w:r>
      <w:r w:rsidR="00E2749C">
        <w:t xml:space="preserve"> en donde el controlador realiza nuevas mediciones para repetir las dos fases mencionadas anteriormente.</w:t>
      </w:r>
    </w:p>
    <w:p w:rsidR="00E2749C" w:rsidRDefault="00E2749C" w:rsidP="00617855">
      <w:r>
        <w:rPr>
          <w:noProof/>
          <w:lang w:eastAsia="es-ES"/>
        </w:rPr>
        <w:drawing>
          <wp:anchor distT="0" distB="0" distL="114300" distR="114300" simplePos="0" relativeHeight="251691008" behindDoc="0" locked="0" layoutInCell="1" allowOverlap="1" wp14:anchorId="5FB47732" wp14:editId="5CF46C47">
            <wp:simplePos x="0" y="0"/>
            <wp:positionH relativeFrom="column">
              <wp:posOffset>902525</wp:posOffset>
            </wp:positionH>
            <wp:positionV relativeFrom="paragraph">
              <wp:posOffset>264</wp:posOffset>
            </wp:positionV>
            <wp:extent cx="3818890" cy="358584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8890" cy="3585845"/>
                    </a:xfrm>
                    <a:prstGeom prst="rect">
                      <a:avLst/>
                    </a:prstGeom>
                  </pic:spPr>
                </pic:pic>
              </a:graphicData>
            </a:graphic>
            <wp14:sizeRelH relativeFrom="margin">
              <wp14:pctWidth>0</wp14:pctWidth>
            </wp14:sizeRelH>
            <wp14:sizeRelV relativeFrom="margin">
              <wp14:pctHeight>0</wp14:pctHeight>
            </wp14:sizeRelV>
          </wp:anchor>
        </w:drawing>
      </w:r>
    </w:p>
    <w:p w:rsidR="00C027D7" w:rsidRDefault="00C027D7" w:rsidP="00617855"/>
    <w:p w:rsidR="00C35A6E" w:rsidRDefault="0018493A" w:rsidP="00617855">
      <w:r>
        <w:t xml:space="preserve"> </w:t>
      </w:r>
    </w:p>
    <w:p w:rsidR="00C35A6E" w:rsidRDefault="00C35A6E" w:rsidP="00617855"/>
    <w:p w:rsidR="00054775" w:rsidRDefault="00054775" w:rsidP="00617855"/>
    <w:p w:rsidR="00054775" w:rsidRDefault="00054775" w:rsidP="00617855"/>
    <w:p w:rsidR="00360490" w:rsidRPr="00360490" w:rsidRDefault="00360490" w:rsidP="00617855"/>
    <w:p w:rsidR="008078A2" w:rsidRPr="008078A2" w:rsidRDefault="008078A2" w:rsidP="00617855">
      <w:pPr>
        <w:rPr>
          <w:b/>
        </w:rPr>
      </w:pPr>
    </w:p>
    <w:p w:rsidR="00617855" w:rsidRDefault="00617855" w:rsidP="000C2982">
      <w:pPr>
        <w:jc w:val="both"/>
      </w:pPr>
    </w:p>
    <w:p w:rsidR="00950C57" w:rsidRDefault="00950C57" w:rsidP="000C2982">
      <w:pPr>
        <w:jc w:val="both"/>
      </w:pPr>
    </w:p>
    <w:p w:rsidR="00950C57" w:rsidRDefault="00950C57" w:rsidP="000C2982">
      <w:pPr>
        <w:jc w:val="both"/>
      </w:pPr>
    </w:p>
    <w:p w:rsidR="00950C57" w:rsidRPr="00950C57" w:rsidRDefault="00950C57" w:rsidP="000C2982">
      <w:pPr>
        <w:jc w:val="both"/>
        <w:rPr>
          <w:rFonts w:eastAsiaTheme="minorEastAsia"/>
        </w:rPr>
      </w:pPr>
    </w:p>
    <w:p w:rsidR="00DF7E69" w:rsidRPr="00DF7E69" w:rsidRDefault="00DF7E69" w:rsidP="00DF7E69">
      <w:pPr>
        <w:jc w:val="both"/>
        <w:rPr>
          <w:rFonts w:eastAsiaTheme="minorEastAsia"/>
        </w:rPr>
      </w:pPr>
    </w:p>
    <w:p w:rsidR="00DF7E69" w:rsidRDefault="00DF7E69" w:rsidP="00DF7E69">
      <w:pPr>
        <w:jc w:val="both"/>
        <w:rPr>
          <w:rFonts w:eastAsiaTheme="minorEastAsia"/>
        </w:rPr>
      </w:pPr>
    </w:p>
    <w:p w:rsidR="00E2749C" w:rsidRDefault="00E2749C" w:rsidP="00DF7E69">
      <w:pPr>
        <w:jc w:val="both"/>
        <w:rPr>
          <w:rFonts w:eastAsiaTheme="minorEastAsia"/>
          <w:b/>
        </w:rPr>
      </w:pPr>
      <w:r>
        <w:rPr>
          <w:rFonts w:eastAsiaTheme="minorEastAsia"/>
          <w:b/>
        </w:rPr>
        <w:t>Implementación del método</w:t>
      </w:r>
    </w:p>
    <w:p w:rsidR="00EA75BF" w:rsidRDefault="00E2749C" w:rsidP="00DF7E69">
      <w:pPr>
        <w:jc w:val="both"/>
        <w:rPr>
          <w:rFonts w:eastAsiaTheme="minorEastAsia"/>
        </w:rPr>
      </w:pPr>
      <w:r>
        <w:rPr>
          <w:rFonts w:eastAsiaTheme="minorEastAsia"/>
        </w:rPr>
        <w:t>Una vez obtenido el modelo mate</w:t>
      </w:r>
      <w:r w:rsidR="00EA75BF">
        <w:rPr>
          <w:rFonts w:eastAsiaTheme="minorEastAsia"/>
        </w:rPr>
        <w:t>mático de la planta a controlar, se puede realizar una aproximación de un sistema lineal invariante en el tiempo, como se muestra a continuación:</w:t>
      </w:r>
    </w:p>
    <w:p w:rsidR="00EA75BF" w:rsidRPr="00EA75BF" w:rsidRDefault="00EA75BF" w:rsidP="00DF7E69">
      <w:pPr>
        <w:jc w:val="both"/>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=Ax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u</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v</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d</m:t>
              </m:r>
            </m:sub>
          </m:s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k</m:t>
              </m:r>
            </m:e>
          </m:d>
        </m:oMath>
      </m:oMathPara>
    </w:p>
    <w:p w:rsidR="00EA75BF" w:rsidRPr="00EA75BF" w:rsidRDefault="00065C2A" w:rsidP="00EA75B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m:t>
              </m:r>
            </m:sub>
          </m:sSub>
          <m:r>
            <w:rPr>
              <w:rFonts w:ascii="Cambria Math" w:eastAsiaTheme="minorEastAsia" w:hAnsi="Cambria Math"/>
            </w:rPr>
            <m:t>d(k)</m:t>
          </m:r>
        </m:oMath>
      </m:oMathPara>
    </w:p>
    <w:p w:rsidR="00EA75BF" w:rsidRPr="00EA75BF" w:rsidRDefault="00065C2A" w:rsidP="00EA75B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vu</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du</m:t>
              </m:r>
            </m:sub>
          </m:s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uu</m:t>
              </m:r>
            </m:sub>
          </m:sSub>
          <m:r>
            <w:rPr>
              <w:rFonts w:ascii="Cambria Math" w:eastAsiaTheme="minorEastAsia" w:hAnsi="Cambria Math"/>
            </w:rPr>
            <m:t>u(k)</m:t>
          </m:r>
        </m:oMath>
      </m:oMathPara>
    </w:p>
    <w:p w:rsidR="00EA75BF" w:rsidRDefault="00EA75BF" w:rsidP="00EA75BF">
      <w:pPr>
        <w:jc w:val="both"/>
        <w:rPr>
          <w:rFonts w:eastAsiaTheme="minorEastAsia"/>
        </w:rPr>
      </w:pPr>
      <w:r>
        <w:rPr>
          <w:rFonts w:eastAsiaTheme="minorEastAsia"/>
        </w:rPr>
        <w:t xml:space="preserve">Donde </w:t>
      </w:r>
    </w:p>
    <w:p w:rsidR="00EA75BF" w:rsidRPr="00EA75BF" w:rsidRDefault="00EA75BF" w:rsidP="00EA75BF">
      <w:pPr>
        <w:jc w:val="both"/>
        <w:rPr>
          <w:rFonts w:eastAsiaTheme="minorEastAsia"/>
        </w:rPr>
      </w:pPr>
      <m:oMathPara>
        <m:oMathParaPr>
          <m:jc m:val="left"/>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Vector de estados de la planta</m:t>
          </m:r>
        </m:oMath>
      </m:oMathPara>
    </w:p>
    <w:p w:rsidR="00EA75BF" w:rsidRPr="00EA75BF" w:rsidRDefault="00EA75BF" w:rsidP="00EA75BF">
      <w:pPr>
        <w:jc w:val="both"/>
        <w:rPr>
          <w:rFonts w:eastAsiaTheme="minorEastAsia"/>
        </w:rPr>
      </w:pPr>
      <m:oMathPara>
        <m:oMathParaPr>
          <m:jc m:val="left"/>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Vector de variables manipuladas de la planta</m:t>
          </m:r>
        </m:oMath>
      </m:oMathPara>
    </w:p>
    <w:p w:rsidR="00EA75BF" w:rsidRPr="00EA75BF" w:rsidRDefault="00EA75BF" w:rsidP="00EA75BF">
      <w:pPr>
        <w:jc w:val="both"/>
        <w:rPr>
          <w:rFonts w:eastAsiaTheme="minorEastAsia"/>
        </w:rPr>
      </w:pPr>
      <m:oMathPara>
        <m:oMathParaPr>
          <m:jc m:val="left"/>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Vector de perturbaciones medibles</m:t>
          </m:r>
        </m:oMath>
      </m:oMathPara>
    </w:p>
    <w:p w:rsidR="00EA75BF" w:rsidRPr="00EA75BF" w:rsidRDefault="00065C2A" w:rsidP="00EA75BF">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Vector de salidas medibles</m:t>
          </m:r>
        </m:oMath>
      </m:oMathPara>
    </w:p>
    <w:p w:rsidR="00EA75BF" w:rsidRPr="00EA75BF" w:rsidRDefault="00065C2A" w:rsidP="00EA75BF">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Vector de salidas no medibles</m:t>
          </m:r>
        </m:oMath>
      </m:oMathPara>
    </w:p>
    <w:p w:rsidR="00EA75BF" w:rsidRPr="00EA75BF" w:rsidRDefault="00735E61" w:rsidP="00EA75BF">
      <w:pPr>
        <w:jc w:val="both"/>
        <w:rPr>
          <w:rFonts w:eastAsiaTheme="minorEastAsia"/>
        </w:rPr>
      </w:pPr>
      <m:oMathPara>
        <m:oMathParaPr>
          <m:jc m:val="left"/>
        </m:oMathPara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Vector que engloba las salidas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m:t>
              </m:r>
            </m:sub>
          </m:sSub>
          <m:r>
            <w:rPr>
              <w:rFonts w:ascii="Cambria Math" w:eastAsiaTheme="minorEastAsia" w:hAnsi="Cambria Math"/>
            </w:rPr>
            <m:t>(k)</m:t>
          </m:r>
        </m:oMath>
      </m:oMathPara>
    </w:p>
    <w:p w:rsidR="00EA75BF" w:rsidRDefault="00735E61" w:rsidP="00735E61">
      <w:pPr>
        <w:tabs>
          <w:tab w:val="left" w:pos="3086"/>
        </w:tabs>
        <w:jc w:val="both"/>
        <w:rPr>
          <w:rFonts w:eastAsiaTheme="minorEastAsia"/>
        </w:rPr>
      </w:pPr>
      <w:r>
        <w:rPr>
          <w:rFonts w:eastAsiaTheme="minorEastAsia"/>
        </w:rPr>
        <w:tab/>
      </w:r>
    </w:p>
    <w:p w:rsidR="00735E61" w:rsidRDefault="00735E61" w:rsidP="00735E61">
      <w:pPr>
        <w:tabs>
          <w:tab w:val="left" w:pos="3086"/>
        </w:tabs>
        <w:jc w:val="both"/>
        <w:rPr>
          <w:rFonts w:eastAsiaTheme="minorEastAsia"/>
        </w:rPr>
      </w:pPr>
      <w:r>
        <w:rPr>
          <w:rFonts w:eastAsiaTheme="minorEastAsia"/>
        </w:rPr>
        <w:t>Si se considera que el valor calculado de x (k) se encuentra disponible en el tiempo k, el problema de optimización (minimizar) se resuelve tomando en cuenta la acción de control:</w:t>
      </w:r>
    </w:p>
    <w:p w:rsidR="00735E61" w:rsidRPr="00735E61" w:rsidRDefault="00735E61" w:rsidP="00735E61">
      <w:pPr>
        <w:tabs>
          <w:tab w:val="left" w:pos="3086"/>
        </w:tabs>
        <w:jc w:val="both"/>
        <w:rPr>
          <w:rFonts w:eastAsiaTheme="minorEastAsia"/>
        </w:rPr>
      </w:pPr>
      <m:oMathPara>
        <m:oMath>
          <m:r>
            <m:rPr>
              <m:sty m:val="p"/>
            </m:rPr>
            <w:rPr>
              <w:rFonts w:ascii="Cambria Math" w:eastAsiaTheme="minorEastAsia" w:hAnsi="Cambria Math"/>
            </w:rPr>
            <m:t>Δ</m:t>
          </m:r>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r>
                <m:rPr>
                  <m:lit/>
                </m:rPr>
                <w:rPr>
                  <w:rFonts w:ascii="Cambria Math" w:eastAsiaTheme="minorEastAsia" w:hAnsi="Cambria Math"/>
                </w:rPr>
                <m:t>|</m:t>
              </m:r>
              <m:r>
                <w:rPr>
                  <w:rFonts w:ascii="Cambria Math" w:eastAsiaTheme="minorEastAsia" w:hAnsi="Cambria Math"/>
                </w:rPr>
                <m:t>k</m:t>
              </m:r>
            </m:e>
          </m:d>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m-1+k</m:t>
              </m:r>
            </m:e>
            <m:e>
              <m:r>
                <w:rPr>
                  <w:rFonts w:ascii="Cambria Math" w:eastAsiaTheme="minorEastAsia" w:hAnsi="Cambria Math"/>
                </w:rPr>
                <m:t>k</m:t>
              </m:r>
            </m:e>
          </m:d>
          <m:r>
            <w:rPr>
              <w:rFonts w:ascii="Cambria Math" w:eastAsiaTheme="minorEastAsia" w:hAnsi="Cambria Math"/>
            </w:rPr>
            <m:t>,</m:t>
          </m:r>
        </m:oMath>
      </m:oMathPara>
    </w:p>
    <w:p w:rsidR="00735E61" w:rsidRPr="008619CB" w:rsidRDefault="00735E61" w:rsidP="00735E61">
      <w:pPr>
        <w:tabs>
          <w:tab w:val="left" w:pos="3086"/>
        </w:tabs>
        <w:jc w:val="both"/>
        <w:rPr>
          <w:rFonts w:eastAsiaTheme="minorEastAsia"/>
        </w:rPr>
      </w:pPr>
      <m:oMathPara>
        <m:oMath>
          <m:r>
            <w:rPr>
              <w:rFonts w:ascii="Cambria Math" w:eastAsiaTheme="minorEastAsia" w:hAnsi="Cambria Math"/>
            </w:rPr>
            <m:t>ε</m:t>
          </m:r>
          <m:d>
            <m:dPr>
              <m:beg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p-1</m:t>
                  </m:r>
                </m:sup>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i+1,j</m:t>
                          </m:r>
                        </m:sub>
                        <m:sup>
                          <m:r>
                            <w:rPr>
                              <w:rFonts w:ascii="Cambria Math" w:eastAsiaTheme="minorEastAsia" w:hAnsi="Cambria Math"/>
                            </w:rPr>
                            <m:t>y</m:t>
                          </m:r>
                        </m:sup>
                      </m:sSubSup>
                    </m:e>
                  </m:nary>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k+i+1</m:t>
                      </m:r>
                    </m:e>
                  </m:d>
                </m:e>
                <m:e>
                  <m:r>
                    <w:rPr>
                      <w:rFonts w:ascii="Cambria Math" w:eastAsiaTheme="minorEastAsia" w:hAnsi="Cambria Math"/>
                    </w:rPr>
                    <m:t>k</m:t>
                  </m:r>
                </m:e>
              </m:d>
              <m:r>
                <w:rPr>
                  <w:rFonts w:ascii="Cambria Math" w:eastAsiaTheme="minorEastAsia" w:hAnsi="Cambria Math"/>
                </w:rPr>
                <m:t>-rj</m:t>
              </m:r>
              <m:d>
                <m:dPr>
                  <m:ctrlPr>
                    <w:rPr>
                      <w:rFonts w:ascii="Cambria Math" w:eastAsiaTheme="minorEastAsia" w:hAnsi="Cambria Math"/>
                      <w:i/>
                    </w:rPr>
                  </m:ctrlPr>
                </m:dPr>
                <m:e>
                  <m:r>
                    <w:rPr>
                      <w:rFonts w:ascii="Cambria Math" w:eastAsiaTheme="minorEastAsia" w:hAnsi="Cambria Math"/>
                    </w:rPr>
                    <m:t>k+i+1</m:t>
                  </m:r>
                </m:e>
              </m:d>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m:oMathPara>
    </w:p>
    <w:p w:rsidR="008619CB" w:rsidRPr="008619CB" w:rsidRDefault="008619CB" w:rsidP="008619CB">
      <w:pPr>
        <w:tabs>
          <w:tab w:val="left" w:pos="3086"/>
        </w:tabs>
        <w:jc w:val="center"/>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u</m:t>
                  </m:r>
                </m:sub>
              </m:sSub>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 xml:space="preserve">i,j </m:t>
                  </m:r>
                </m:sub>
                <m:sup>
                  <m:r>
                    <w:rPr>
                      <w:rFonts w:ascii="Cambria Math" w:eastAsiaTheme="minorEastAsia" w:hAnsi="Cambria Math"/>
                    </w:rPr>
                    <m:t>y</m:t>
                  </m:r>
                </m:sup>
              </m:sSubSup>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k+i</m:t>
                  </m:r>
                </m:e>
                <m:e>
                  <m:r>
                    <w:rPr>
                      <w:rFonts w:ascii="Cambria Math" w:eastAsiaTheme="minorEastAsia" w:hAnsi="Cambria Math"/>
                    </w:rPr>
                    <m:t>k</m:t>
                  </m:r>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OBJETIVO</m:t>
                  </m:r>
                </m:sub>
              </m:sSub>
              <m:d>
                <m:dPr>
                  <m:ctrlPr>
                    <w:rPr>
                      <w:rFonts w:ascii="Cambria Math" w:eastAsiaTheme="minorEastAsia" w:hAnsi="Cambria Math"/>
                      <w:i/>
                    </w:rPr>
                  </m:ctrlPr>
                </m:dPr>
                <m:e>
                  <m:r>
                    <w:rPr>
                      <w:rFonts w:ascii="Cambria Math" w:eastAsiaTheme="minorEastAsia" w:hAnsi="Cambria Math"/>
                    </w:rPr>
                    <m:t>k+i</m:t>
                  </m:r>
                </m:e>
              </m:d>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m:oMathPara>
    </w:p>
    <w:p w:rsidR="008619CB" w:rsidRPr="008619CB" w:rsidRDefault="008619CB" w:rsidP="008619CB">
      <w:pPr>
        <w:tabs>
          <w:tab w:val="left" w:pos="3086"/>
        </w:tabs>
        <w:jc w:val="center"/>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u</m:t>
                  </m:r>
                </m:sub>
              </m:sSub>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 xml:space="preserve">i,j </m:t>
                  </m:r>
                </m:sub>
                <m:sup>
                  <m:r>
                    <w:rPr>
                      <w:rFonts w:ascii="Cambria Math" w:eastAsiaTheme="minorEastAsia" w:hAnsi="Cambria Math"/>
                    </w:rPr>
                    <m:t>∆y</m:t>
                  </m:r>
                </m:sup>
              </m:sSubSup>
            </m:e>
          </m:nary>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(k+i|k)</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ε</m:t>
              </m:r>
            </m:sub>
          </m:sSub>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 xml:space="preserve"> } </m:t>
          </m:r>
        </m:oMath>
      </m:oMathPara>
    </w:p>
    <w:p w:rsidR="008619CB" w:rsidRDefault="0069113C" w:rsidP="0069113C">
      <w:pPr>
        <w:tabs>
          <w:tab w:val="left" w:pos="3086"/>
        </w:tabs>
        <w:jc w:val="both"/>
        <w:rPr>
          <w:rFonts w:eastAsiaTheme="minorEastAsia"/>
        </w:rPr>
      </w:pPr>
      <w:r>
        <w:rPr>
          <w:rFonts w:eastAsiaTheme="minorEastAsia"/>
        </w:rPr>
        <w:t>Donde</w:t>
      </w:r>
    </w:p>
    <w:p w:rsidR="0069113C" w:rsidRPr="0069113C" w:rsidRDefault="0069113C" w:rsidP="0069113C">
      <w:pPr>
        <w:tabs>
          <w:tab w:val="left" w:pos="3086"/>
        </w:tabs>
        <w:jc w:val="both"/>
        <w:rPr>
          <w:rFonts w:eastAsiaTheme="minorEastAsia"/>
        </w:rPr>
      </w:pPr>
      <m:oMathPara>
        <m:oMathParaPr>
          <m:jc m:val="left"/>
        </m:oMathParaPr>
        <m:oMath>
          <m:r>
            <w:rPr>
              <w:rFonts w:ascii="Cambria Math" w:eastAsiaTheme="minorEastAsia" w:hAnsi="Cambria Math"/>
            </w:rPr>
            <m:t>j:representa el j-ésimo componente del vector</m:t>
          </m:r>
        </m:oMath>
      </m:oMathPara>
    </w:p>
    <w:p w:rsidR="0069113C" w:rsidRPr="0069113C" w:rsidRDefault="00065C2A" w:rsidP="0069113C">
      <w:pPr>
        <w:tabs>
          <w:tab w:val="left" w:pos="3086"/>
        </w:tabs>
        <w:jc w:val="both"/>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k+1</m:t>
              </m:r>
            </m:e>
            <m:e>
              <m:r>
                <w:rPr>
                  <w:rFonts w:ascii="Cambria Math" w:eastAsiaTheme="minorEastAsia" w:hAnsi="Cambria Math"/>
                </w:rPr>
                <m:t>k</m:t>
              </m:r>
            </m:e>
          </m:d>
          <m:r>
            <w:rPr>
              <w:rFonts w:ascii="Cambria Math" w:eastAsiaTheme="minorEastAsia" w:hAnsi="Cambria Math"/>
            </w:rPr>
            <m:t>:denota el valor predicho para el tiempo k+i, basado en  el tiempo k</m:t>
          </m:r>
        </m:oMath>
      </m:oMathPara>
    </w:p>
    <w:p w:rsidR="0069113C" w:rsidRPr="0069113C" w:rsidRDefault="0069113C" w:rsidP="0069113C">
      <w:pPr>
        <w:tabs>
          <w:tab w:val="left" w:pos="3086"/>
        </w:tabs>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:muestra actual de la señal de referencia</m:t>
          </m:r>
        </m:oMath>
      </m:oMathPara>
    </w:p>
    <w:p w:rsidR="0069113C" w:rsidRPr="0069113C" w:rsidRDefault="00065C2A" w:rsidP="0069113C">
      <w:pPr>
        <w:tabs>
          <w:tab w:val="left" w:pos="3086"/>
        </w:tabs>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:horizonte de predicción</m:t>
          </m:r>
        </m:oMath>
      </m:oMathPara>
    </w:p>
    <w:p w:rsidR="0069113C" w:rsidRPr="0069113C" w:rsidRDefault="00065C2A" w:rsidP="0069113C">
      <w:pPr>
        <w:tabs>
          <w:tab w:val="left" w:pos="3086"/>
        </w:tabs>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u</m:t>
              </m:r>
            </m:sub>
          </m:sSub>
          <m:r>
            <w:rPr>
              <w:rFonts w:ascii="Cambria Math" w:eastAsiaTheme="minorEastAsia" w:hAnsi="Cambria Math"/>
            </w:rPr>
            <m:t>:horizonte de control</m:t>
          </m:r>
        </m:oMath>
      </m:oMathPara>
    </w:p>
    <w:p w:rsidR="0069113C" w:rsidRDefault="0069113C" w:rsidP="0069113C">
      <w:pPr>
        <w:tabs>
          <w:tab w:val="left" w:pos="3086"/>
        </w:tabs>
        <w:jc w:val="both"/>
        <w:rPr>
          <w:rFonts w:eastAsiaTheme="minorEastAsia"/>
        </w:rPr>
      </w:pPr>
    </w:p>
    <w:p w:rsidR="0069113C" w:rsidRDefault="0069113C" w:rsidP="0069113C">
      <w:pPr>
        <w:tabs>
          <w:tab w:val="left" w:pos="3086"/>
        </w:tabs>
        <w:jc w:val="both"/>
        <w:rPr>
          <w:rFonts w:eastAsiaTheme="minorEastAsia"/>
        </w:rPr>
      </w:pPr>
      <w:r>
        <w:rPr>
          <w:rFonts w:eastAsiaTheme="minorEastAsia"/>
        </w:rPr>
        <w:t>Las restricciones toman la siguiente forma:</w:t>
      </w:r>
    </w:p>
    <w:p w:rsidR="0069113C" w:rsidRDefault="00065C2A" w:rsidP="0069113C">
      <w:pPr>
        <w:tabs>
          <w:tab w:val="left" w:pos="3086"/>
        </w:tabs>
        <w:jc w:val="both"/>
        <w:rPr>
          <w:rFonts w:eastAsiaTheme="minorEastAsia"/>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jmin</m:t>
              </m:r>
            </m:sub>
          </m:sSub>
          <m:r>
            <w:rPr>
              <w:rFonts w:ascii="Cambria Math" w:hAnsi="Cambria Math" w:cs="Times New Roman"/>
              <w:sz w:val="20"/>
              <w:szCs w:val="20"/>
            </w:rPr>
            <m:t xml:space="preserve"> </m:t>
          </m:r>
          <m:d>
            <m:dPr>
              <m:ctrlPr>
                <w:rPr>
                  <w:rFonts w:ascii="Cambria Math" w:hAnsi="Cambria Math" w:cs="Times New Roman"/>
                  <w:i/>
                  <w:iCs/>
                  <w:sz w:val="20"/>
                  <w:szCs w:val="20"/>
                </w:rPr>
              </m:ctrlPr>
            </m:dPr>
            <m:e>
              <m:r>
                <w:rPr>
                  <w:rFonts w:ascii="Cambria Math" w:hAnsi="Cambria Math" w:cs="Times New Roman"/>
                  <w:sz w:val="20"/>
                  <w:szCs w:val="20"/>
                </w:rPr>
                <m:t xml:space="preserve"> i </m:t>
              </m:r>
            </m:e>
          </m:d>
          <m:r>
            <w:rPr>
              <w:rFonts w:ascii="Cambria Math" w:hAnsi="Cambria Math" w:cs="Times New Roman"/>
              <w:sz w:val="20"/>
              <w:szCs w:val="20"/>
            </w:rPr>
            <m:t>-ε</m:t>
          </m:r>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jmin</m:t>
              </m:r>
            </m:sub>
            <m:sup>
              <m:r>
                <w:rPr>
                  <w:rFonts w:ascii="Cambria Math" w:hAnsi="Cambria Math" w:cs="Times New Roman"/>
                  <w:sz w:val="20"/>
                  <w:szCs w:val="20"/>
                </w:rPr>
                <m:t>y</m:t>
              </m:r>
            </m:sup>
          </m:sSubSup>
          <m:r>
            <w:rPr>
              <w:rFonts w:ascii="Cambria Math" w:hAnsi="Cambria Math" w:cs="Times New Roman"/>
              <w:sz w:val="20"/>
              <w:szCs w:val="20"/>
            </w:rPr>
            <m:t xml:space="preserve"> </m:t>
          </m:r>
          <m:d>
            <m:dPr>
              <m:ctrlPr>
                <w:rPr>
                  <w:rFonts w:ascii="Cambria Math" w:hAnsi="Cambria Math" w:cs="Times New Roman"/>
                  <w:i/>
                  <w:iCs/>
                  <w:sz w:val="20"/>
                  <w:szCs w:val="20"/>
                </w:rPr>
              </m:ctrlPr>
            </m:dPr>
            <m:e>
              <m:r>
                <w:rPr>
                  <w:rFonts w:ascii="Cambria Math" w:hAnsi="Cambria Math" w:cs="Times New Roman"/>
                  <w:sz w:val="20"/>
                  <w:szCs w:val="20"/>
                </w:rPr>
                <m:t xml:space="preserve"> i </m:t>
              </m:r>
            </m:e>
          </m:d>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 xml:space="preserve"> ( k+ i | k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jmax</m:t>
              </m:r>
            </m:sub>
          </m:sSub>
          <m:r>
            <w:rPr>
              <w:rFonts w:ascii="Cambria Math" w:hAnsi="Cambria Math" w:cs="Times New Roman"/>
              <w:sz w:val="20"/>
              <w:szCs w:val="20"/>
            </w:rPr>
            <m:t xml:space="preserve"> ( i )+ε </m:t>
          </m:r>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jmax</m:t>
              </m:r>
            </m:sub>
            <m:sup>
              <m:r>
                <w:rPr>
                  <w:rFonts w:ascii="Cambria Math" w:hAnsi="Cambria Math" w:cs="Times New Roman"/>
                  <w:sz w:val="20"/>
                  <w:szCs w:val="20"/>
                </w:rPr>
                <m:t>y</m:t>
              </m:r>
            </m:sup>
          </m:sSubSup>
          <m:r>
            <w:rPr>
              <w:rFonts w:ascii="Cambria Math" w:hAnsi="Cambria Math" w:cs="Times New Roman"/>
              <w:sz w:val="20"/>
              <w:szCs w:val="20"/>
            </w:rPr>
            <m:t xml:space="preserve"> ( i )</m:t>
          </m:r>
        </m:oMath>
      </m:oMathPara>
    </w:p>
    <w:p w:rsidR="00354221" w:rsidRDefault="00065C2A" w:rsidP="00354221">
      <w:pPr>
        <w:tabs>
          <w:tab w:val="left" w:pos="3086"/>
        </w:tabs>
        <w:jc w:val="both"/>
        <w:rPr>
          <w:rFonts w:eastAsiaTheme="minorEastAsia"/>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u</m:t>
              </m:r>
            </m:e>
            <m:sub>
              <m:r>
                <w:rPr>
                  <w:rFonts w:ascii="Cambria Math" w:hAnsi="Cambria Math" w:cs="Times New Roman"/>
                  <w:sz w:val="20"/>
                  <w:szCs w:val="20"/>
                </w:rPr>
                <m:t>jmin</m:t>
              </m:r>
            </m:sub>
          </m:sSub>
          <m:r>
            <w:rPr>
              <w:rFonts w:ascii="Cambria Math" w:hAnsi="Cambria Math" w:cs="Times New Roman"/>
              <w:sz w:val="20"/>
              <w:szCs w:val="20"/>
            </w:rPr>
            <m:t xml:space="preserve"> </m:t>
          </m:r>
          <m:d>
            <m:dPr>
              <m:ctrlPr>
                <w:rPr>
                  <w:rFonts w:ascii="Cambria Math" w:hAnsi="Cambria Math" w:cs="Times New Roman"/>
                  <w:i/>
                  <w:iCs/>
                  <w:sz w:val="20"/>
                  <w:szCs w:val="20"/>
                </w:rPr>
              </m:ctrlPr>
            </m:dPr>
            <m:e>
              <m:r>
                <w:rPr>
                  <w:rFonts w:ascii="Cambria Math" w:hAnsi="Cambria Math" w:cs="Times New Roman"/>
                  <w:sz w:val="20"/>
                  <w:szCs w:val="20"/>
                </w:rPr>
                <m:t xml:space="preserve"> i </m:t>
              </m:r>
            </m:e>
          </m:d>
          <m:r>
            <w:rPr>
              <w:rFonts w:ascii="Cambria Math" w:hAnsi="Cambria Math" w:cs="Times New Roman"/>
              <w:sz w:val="20"/>
              <w:szCs w:val="20"/>
            </w:rPr>
            <m:t>-ε</m:t>
          </m:r>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jmin</m:t>
              </m:r>
            </m:sub>
            <m:sup>
              <m:r>
                <w:rPr>
                  <w:rFonts w:ascii="Cambria Math" w:hAnsi="Cambria Math" w:cs="Times New Roman"/>
                  <w:sz w:val="20"/>
                  <w:szCs w:val="20"/>
                </w:rPr>
                <m:t>u</m:t>
              </m:r>
            </m:sup>
          </m:sSubSup>
          <m:r>
            <w:rPr>
              <w:rFonts w:ascii="Cambria Math" w:hAnsi="Cambria Math" w:cs="Times New Roman"/>
              <w:sz w:val="20"/>
              <w:szCs w:val="20"/>
            </w:rPr>
            <m:t xml:space="preserve"> </m:t>
          </m:r>
          <m:d>
            <m:dPr>
              <m:ctrlPr>
                <w:rPr>
                  <w:rFonts w:ascii="Cambria Math" w:hAnsi="Cambria Math" w:cs="Times New Roman"/>
                  <w:i/>
                  <w:iCs/>
                  <w:sz w:val="20"/>
                  <w:szCs w:val="20"/>
                </w:rPr>
              </m:ctrlPr>
            </m:dPr>
            <m:e>
              <m:r>
                <w:rPr>
                  <w:rFonts w:ascii="Cambria Math" w:hAnsi="Cambria Math" w:cs="Times New Roman"/>
                  <w:sz w:val="20"/>
                  <w:szCs w:val="20"/>
                </w:rPr>
                <m:t xml:space="preserve"> i </m:t>
              </m:r>
            </m:e>
          </m:d>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u</m:t>
              </m:r>
            </m:e>
            <m:sub>
              <m:r>
                <w:rPr>
                  <w:rFonts w:ascii="Cambria Math" w:hAnsi="Cambria Math" w:cs="Times New Roman"/>
                  <w:sz w:val="20"/>
                  <w:szCs w:val="20"/>
                </w:rPr>
                <m:t>j</m:t>
              </m:r>
            </m:sub>
          </m:sSub>
          <m:r>
            <w:rPr>
              <w:rFonts w:ascii="Cambria Math" w:hAnsi="Cambria Math" w:cs="Times New Roman"/>
              <w:sz w:val="20"/>
              <w:szCs w:val="20"/>
            </w:rPr>
            <m:t xml:space="preserve"> ( k+ i | k )≤</m:t>
          </m:r>
          <m:sSub>
            <m:sSubPr>
              <m:ctrlPr>
                <w:rPr>
                  <w:rFonts w:ascii="Cambria Math" w:hAnsi="Cambria Math" w:cs="Times New Roman"/>
                  <w:i/>
                  <w:iCs/>
                  <w:sz w:val="20"/>
                  <w:szCs w:val="20"/>
                </w:rPr>
              </m:ctrlPr>
            </m:sSubPr>
            <m:e>
              <m:r>
                <w:rPr>
                  <w:rFonts w:ascii="Cambria Math" w:hAnsi="Cambria Math" w:cs="Times New Roman"/>
                  <w:sz w:val="20"/>
                  <w:szCs w:val="20"/>
                </w:rPr>
                <m:t>u</m:t>
              </m:r>
            </m:e>
            <m:sub>
              <m:r>
                <w:rPr>
                  <w:rFonts w:ascii="Cambria Math" w:hAnsi="Cambria Math" w:cs="Times New Roman"/>
                  <w:sz w:val="20"/>
                  <w:szCs w:val="20"/>
                </w:rPr>
                <m:t>jmax</m:t>
              </m:r>
            </m:sub>
          </m:sSub>
          <m:r>
            <w:rPr>
              <w:rFonts w:ascii="Cambria Math" w:hAnsi="Cambria Math" w:cs="Times New Roman"/>
              <w:sz w:val="20"/>
              <w:szCs w:val="20"/>
            </w:rPr>
            <m:t xml:space="preserve"> ( i )+ε </m:t>
          </m:r>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jmax</m:t>
              </m:r>
            </m:sub>
            <m:sup>
              <m:r>
                <w:rPr>
                  <w:rFonts w:ascii="Cambria Math" w:hAnsi="Cambria Math" w:cs="Times New Roman"/>
                  <w:sz w:val="20"/>
                  <w:szCs w:val="20"/>
                </w:rPr>
                <m:t>y</m:t>
              </m:r>
            </m:sup>
          </m:sSubSup>
          <m:r>
            <w:rPr>
              <w:rFonts w:ascii="Cambria Math" w:hAnsi="Cambria Math" w:cs="Times New Roman"/>
              <w:sz w:val="20"/>
              <w:szCs w:val="20"/>
            </w:rPr>
            <m:t xml:space="preserve"> ( i )</m:t>
          </m:r>
        </m:oMath>
      </m:oMathPara>
    </w:p>
    <w:p w:rsidR="00354221" w:rsidRPr="00354221" w:rsidRDefault="00065C2A" w:rsidP="00354221">
      <w:pPr>
        <w:tabs>
          <w:tab w:val="left" w:pos="3086"/>
        </w:tabs>
        <w:jc w:val="both"/>
        <w:rPr>
          <w:rFonts w:eastAsiaTheme="minorEastAsia"/>
          <w:iCs/>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∆u</m:t>
              </m:r>
            </m:e>
            <m:sub>
              <m:r>
                <w:rPr>
                  <w:rFonts w:ascii="Cambria Math" w:hAnsi="Cambria Math" w:cs="Times New Roman"/>
                  <w:sz w:val="20"/>
                  <w:szCs w:val="20"/>
                </w:rPr>
                <m:t>jmin</m:t>
              </m:r>
            </m:sub>
          </m:sSub>
          <m:r>
            <w:rPr>
              <w:rFonts w:ascii="Cambria Math" w:hAnsi="Cambria Math" w:cs="Times New Roman"/>
              <w:sz w:val="20"/>
              <w:szCs w:val="20"/>
            </w:rPr>
            <m:t xml:space="preserve"> </m:t>
          </m:r>
          <m:d>
            <m:dPr>
              <m:ctrlPr>
                <w:rPr>
                  <w:rFonts w:ascii="Cambria Math" w:hAnsi="Cambria Math" w:cs="Times New Roman"/>
                  <w:i/>
                  <w:iCs/>
                  <w:sz w:val="20"/>
                  <w:szCs w:val="20"/>
                </w:rPr>
              </m:ctrlPr>
            </m:dPr>
            <m:e>
              <m:r>
                <w:rPr>
                  <w:rFonts w:ascii="Cambria Math" w:hAnsi="Cambria Math" w:cs="Times New Roman"/>
                  <w:sz w:val="20"/>
                  <w:szCs w:val="20"/>
                </w:rPr>
                <m:t xml:space="preserve"> i </m:t>
              </m:r>
            </m:e>
          </m:d>
          <m:r>
            <w:rPr>
              <w:rFonts w:ascii="Cambria Math" w:hAnsi="Cambria Math" w:cs="Times New Roman"/>
              <w:sz w:val="20"/>
              <w:szCs w:val="20"/>
            </w:rPr>
            <m:t>-ε</m:t>
          </m:r>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jmin</m:t>
              </m:r>
            </m:sub>
            <m:sup>
              <m:r>
                <m:rPr>
                  <m:sty m:val="p"/>
                </m:rPr>
                <w:rPr>
                  <w:rFonts w:ascii="Cambria Math" w:hAnsi="Cambria Math" w:cs="Times New Roman"/>
                  <w:sz w:val="20"/>
                  <w:szCs w:val="20"/>
                </w:rPr>
                <m:t>Δ</m:t>
              </m:r>
              <m:r>
                <w:rPr>
                  <w:rFonts w:ascii="Cambria Math" w:hAnsi="Cambria Math" w:cs="Times New Roman"/>
                  <w:sz w:val="20"/>
                  <w:szCs w:val="20"/>
                </w:rPr>
                <m:t>u</m:t>
              </m:r>
            </m:sup>
          </m:sSubSup>
          <m:r>
            <w:rPr>
              <w:rFonts w:ascii="Cambria Math" w:hAnsi="Cambria Math" w:cs="Times New Roman"/>
              <w:sz w:val="20"/>
              <w:szCs w:val="20"/>
            </w:rPr>
            <m:t xml:space="preserve"> </m:t>
          </m:r>
          <m:d>
            <m:dPr>
              <m:ctrlPr>
                <w:rPr>
                  <w:rFonts w:ascii="Cambria Math" w:hAnsi="Cambria Math" w:cs="Times New Roman"/>
                  <w:i/>
                  <w:iCs/>
                  <w:sz w:val="20"/>
                  <w:szCs w:val="20"/>
                </w:rPr>
              </m:ctrlPr>
            </m:dPr>
            <m:e>
              <m:r>
                <w:rPr>
                  <w:rFonts w:ascii="Cambria Math" w:hAnsi="Cambria Math" w:cs="Times New Roman"/>
                  <w:sz w:val="20"/>
                  <w:szCs w:val="20"/>
                </w:rPr>
                <m:t xml:space="preserve"> i </m:t>
              </m:r>
            </m:e>
          </m:d>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m:rPr>
                  <m:sty m:val="p"/>
                </m:rPr>
                <w:rPr>
                  <w:rFonts w:ascii="Cambria Math" w:hAnsi="Cambria Math" w:cs="Times New Roman"/>
                  <w:sz w:val="20"/>
                  <w:szCs w:val="20"/>
                </w:rPr>
                <m:t>Δ</m:t>
              </m:r>
              <m:r>
                <w:rPr>
                  <w:rFonts w:ascii="Cambria Math" w:hAnsi="Cambria Math" w:cs="Times New Roman"/>
                  <w:sz w:val="20"/>
                  <w:szCs w:val="20"/>
                </w:rPr>
                <m:t>u</m:t>
              </m:r>
            </m:e>
            <m:sub>
              <m:r>
                <w:rPr>
                  <w:rFonts w:ascii="Cambria Math" w:hAnsi="Cambria Math" w:cs="Times New Roman"/>
                  <w:sz w:val="20"/>
                  <w:szCs w:val="20"/>
                </w:rPr>
                <m:t>j</m:t>
              </m:r>
            </m:sub>
          </m:sSub>
          <m:r>
            <w:rPr>
              <w:rFonts w:ascii="Cambria Math" w:hAnsi="Cambria Math" w:cs="Times New Roman"/>
              <w:sz w:val="20"/>
              <w:szCs w:val="20"/>
            </w:rPr>
            <m:t xml:space="preserve"> ( k+ i | k )≤</m:t>
          </m:r>
          <m:sSub>
            <m:sSubPr>
              <m:ctrlPr>
                <w:rPr>
                  <w:rFonts w:ascii="Cambria Math" w:hAnsi="Cambria Math" w:cs="Times New Roman"/>
                  <w:i/>
                  <w:iCs/>
                  <w:sz w:val="20"/>
                  <w:szCs w:val="20"/>
                </w:rPr>
              </m:ctrlPr>
            </m:sSubPr>
            <m:e>
              <m:r>
                <m:rPr>
                  <m:sty m:val="p"/>
                </m:rPr>
                <w:rPr>
                  <w:rFonts w:ascii="Cambria Math" w:hAnsi="Cambria Math" w:cs="Times New Roman"/>
                  <w:sz w:val="20"/>
                  <w:szCs w:val="20"/>
                </w:rPr>
                <m:t>Δ</m:t>
              </m:r>
              <m:r>
                <w:rPr>
                  <w:rFonts w:ascii="Cambria Math" w:hAnsi="Cambria Math" w:cs="Times New Roman"/>
                  <w:sz w:val="20"/>
                  <w:szCs w:val="20"/>
                </w:rPr>
                <m:t>u</m:t>
              </m:r>
            </m:e>
            <m:sub>
              <m:r>
                <w:rPr>
                  <w:rFonts w:ascii="Cambria Math" w:hAnsi="Cambria Math" w:cs="Times New Roman"/>
                  <w:sz w:val="20"/>
                  <w:szCs w:val="20"/>
                </w:rPr>
                <m:t>jmax</m:t>
              </m:r>
            </m:sub>
          </m:sSub>
          <m:r>
            <w:rPr>
              <w:rFonts w:ascii="Cambria Math" w:hAnsi="Cambria Math" w:cs="Times New Roman"/>
              <w:sz w:val="20"/>
              <w:szCs w:val="20"/>
            </w:rPr>
            <m:t xml:space="preserve"> ( i )+ε </m:t>
          </m:r>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jmax</m:t>
              </m:r>
            </m:sub>
            <m:sup>
              <m:r>
                <m:rPr>
                  <m:sty m:val="p"/>
                </m:rPr>
                <w:rPr>
                  <w:rFonts w:ascii="Cambria Math" w:hAnsi="Cambria Math" w:cs="Times New Roman"/>
                  <w:sz w:val="20"/>
                  <w:szCs w:val="20"/>
                </w:rPr>
                <m:t>Δ</m:t>
              </m:r>
              <m:r>
                <w:rPr>
                  <w:rFonts w:ascii="Cambria Math" w:hAnsi="Cambria Math" w:cs="Times New Roman"/>
                  <w:sz w:val="20"/>
                  <w:szCs w:val="20"/>
                </w:rPr>
                <m:t>u</m:t>
              </m:r>
            </m:sup>
          </m:sSubSup>
          <m:r>
            <w:rPr>
              <w:rFonts w:ascii="Cambria Math" w:hAnsi="Cambria Math" w:cs="Times New Roman"/>
              <w:sz w:val="20"/>
              <w:szCs w:val="20"/>
            </w:rPr>
            <m:t xml:space="preserve"> ( i )</m:t>
          </m:r>
        </m:oMath>
      </m:oMathPara>
    </w:p>
    <w:p w:rsidR="00354221" w:rsidRPr="00354221" w:rsidRDefault="00354221" w:rsidP="00354221">
      <w:pPr>
        <w:tabs>
          <w:tab w:val="left" w:pos="3086"/>
        </w:tabs>
        <w:jc w:val="center"/>
        <w:rPr>
          <w:rFonts w:eastAsiaTheme="minorEastAsia"/>
        </w:rPr>
      </w:pPr>
      <m:oMathPara>
        <m:oMath>
          <m:r>
            <w:rPr>
              <w:rFonts w:ascii="Cambria Math" w:eastAsiaTheme="minorEastAsia" w:hAnsi="Cambria Math"/>
            </w:rPr>
            <m:t>i=0,….,p-1</m:t>
          </m:r>
        </m:oMath>
      </m:oMathPara>
    </w:p>
    <w:p w:rsidR="00354221" w:rsidRPr="00354221" w:rsidRDefault="00354221" w:rsidP="00354221">
      <w:pPr>
        <w:tabs>
          <w:tab w:val="left" w:pos="3086"/>
        </w:tabs>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k+h</m:t>
              </m:r>
            </m:e>
            <m:e>
              <m:r>
                <w:rPr>
                  <w:rFonts w:ascii="Cambria Math" w:eastAsiaTheme="minorEastAsia" w:hAnsi="Cambria Math"/>
                </w:rPr>
                <m:t>k</m:t>
              </m:r>
            </m:e>
          </m:d>
          <m:r>
            <w:rPr>
              <w:rFonts w:ascii="Cambria Math" w:eastAsiaTheme="minorEastAsia" w:hAnsi="Cambria Math"/>
            </w:rPr>
            <m:t xml:space="preserve">=0, </m:t>
          </m:r>
          <m:r>
            <w:rPr>
              <w:rFonts w:ascii="Cambria Math" w:eastAsiaTheme="minorEastAsia" w:hAnsi="Cambria Math"/>
            </w:rPr>
            <m:t>h=m,…, p-1</m:t>
          </m:r>
        </m:oMath>
      </m:oMathPara>
    </w:p>
    <w:p w:rsidR="00354221" w:rsidRDefault="00354221" w:rsidP="00354221">
      <w:pPr>
        <w:tabs>
          <w:tab w:val="left" w:pos="3086"/>
        </w:tabs>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k+h</m:t>
              </m:r>
            </m:e>
            <m:e>
              <m:r>
                <w:rPr>
                  <w:rFonts w:ascii="Cambria Math" w:eastAsiaTheme="minorEastAsia" w:hAnsi="Cambria Math"/>
                </w:rPr>
                <m:t>k</m:t>
              </m:r>
            </m:e>
          </m:d>
          <m:r>
            <w:rPr>
              <w:rFonts w:ascii="Cambria Math" w:eastAsiaTheme="minorEastAsia" w:hAnsi="Cambria Math"/>
            </w:rPr>
            <m:t xml:space="preserve">=0, </m:t>
          </m:r>
          <m:r>
            <w:rPr>
              <w:rFonts w:ascii="Cambria Math" w:eastAsiaTheme="minorEastAsia" w:hAnsi="Cambria Math"/>
            </w:rPr>
            <m:t>h=m,…, p-1</m:t>
          </m:r>
        </m:oMath>
      </m:oMathPara>
    </w:p>
    <w:p w:rsidR="00354221" w:rsidRPr="00354221" w:rsidRDefault="00354221" w:rsidP="00354221">
      <w:pPr>
        <w:tabs>
          <w:tab w:val="left" w:pos="3086"/>
        </w:tabs>
        <w:jc w:val="center"/>
        <w:rPr>
          <w:rFonts w:eastAsiaTheme="minorEastAsia"/>
        </w:rPr>
      </w:pPr>
      <m:oMathPara>
        <m:oMath>
          <m:r>
            <w:rPr>
              <w:rFonts w:ascii="Cambria Math" w:eastAsiaTheme="minorEastAsia" w:hAnsi="Cambria Math"/>
            </w:rPr>
            <m:t>ε≥0</m:t>
          </m:r>
        </m:oMath>
      </m:oMathPara>
    </w:p>
    <w:p w:rsidR="00354221" w:rsidRDefault="00354221" w:rsidP="00354221">
      <w:pPr>
        <w:tabs>
          <w:tab w:val="left" w:pos="3086"/>
        </w:tabs>
        <w:jc w:val="both"/>
        <w:rPr>
          <w:rFonts w:eastAsiaTheme="minorEastAsia"/>
        </w:rPr>
      </w:pPr>
      <w:r>
        <w:rPr>
          <w:rFonts w:eastAsiaTheme="minorEastAsia"/>
        </w:rPr>
        <w:t xml:space="preserve">Con respecto a los incrementos de entrada secuenciales y el factor </w:t>
      </w:r>
      <w:r>
        <w:rPr>
          <w:rFonts w:ascii="Cambria Math" w:eastAsiaTheme="minorEastAsia" w:hAnsi="Cambria Math"/>
        </w:rPr>
        <w:t>ε</w:t>
      </w:r>
      <w:r>
        <w:rPr>
          <w:rFonts w:eastAsiaTheme="minorEastAsia"/>
        </w:rPr>
        <w:t xml:space="preserve">, ajusta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k|k</m:t>
                </m:r>
              </m:e>
            </m:d>
          </m:e>
          <m:sup>
            <m:r>
              <w:rPr>
                <w:rFonts w:ascii="Cambria Math" w:eastAsiaTheme="minorEastAsia" w:hAnsi="Cambria Math"/>
              </w:rPr>
              <m:t>*</m:t>
            </m:r>
          </m:sup>
        </m:sSup>
      </m:oMath>
    </w:p>
    <w:p w:rsidR="00354221" w:rsidRDefault="00354221" w:rsidP="00354221">
      <w:pPr>
        <w:tabs>
          <w:tab w:val="left" w:pos="3086"/>
        </w:tabs>
        <w:jc w:val="both"/>
        <w:rPr>
          <w:rFonts w:eastAsiaTheme="minorEastAsia"/>
        </w:rPr>
      </w:pPr>
      <w:r>
        <w:rPr>
          <w:rFonts w:eastAsiaTheme="minorEastAsia"/>
        </w:rPr>
        <w:t>Donde:</w:t>
      </w:r>
    </w:p>
    <w:p w:rsidR="00354221" w:rsidRPr="009C7A84" w:rsidRDefault="00065C2A" w:rsidP="00354221">
      <w:pPr>
        <w:tabs>
          <w:tab w:val="left" w:pos="3086"/>
        </w:tabs>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u</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k|k</m:t>
                  </m:r>
                </m:e>
              </m:d>
            </m:e>
            <m:sup>
              <m:r>
                <w:rPr>
                  <w:rFonts w:ascii="Cambria Math" w:eastAsiaTheme="minorEastAsia" w:hAnsi="Cambria Math"/>
                </w:rPr>
                <m:t>*</m:t>
              </m:r>
            </m:sup>
          </m:sSup>
          <m:r>
            <w:rPr>
              <w:rFonts w:ascii="Cambria Math" w:eastAsiaTheme="minorEastAsia" w:hAnsi="Cambria Math"/>
            </w:rPr>
            <m:t>:primer elemento de la secuencia óptima</m:t>
          </m:r>
        </m:oMath>
      </m:oMathPara>
    </w:p>
    <w:p w:rsidR="009C7A84" w:rsidRPr="009C7A84" w:rsidRDefault="00065C2A" w:rsidP="00354221">
      <w:pPr>
        <w:tabs>
          <w:tab w:val="left" w:pos="3086"/>
        </w:tabs>
        <w:jc w:val="both"/>
        <w:rPr>
          <w:rFonts w:eastAsiaTheme="minorEastAsia"/>
        </w:rPr>
      </w:pPr>
      <m:oMathPara>
        <m:oMathParaPr>
          <m:jc m:val="left"/>
        </m:oMathParaP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m:rPr>
                      <m:sty m:val="p"/>
                    </m:rPr>
                    <w:rPr>
                      <w:rFonts w:ascii="Cambria Math" w:eastAsiaTheme="minorEastAsia" w:hAnsi="Cambria Math"/>
                    </w:rPr>
                    <m:t>Δ</m:t>
                  </m:r>
                  <m:r>
                    <w:rPr>
                      <w:rFonts w:ascii="Cambria Math" w:eastAsiaTheme="minorEastAsia" w:hAnsi="Cambria Math"/>
                    </w:rPr>
                    <m:t>u</m:t>
                  </m:r>
                </m:sup>
              </m:sSup>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u</m:t>
                  </m:r>
                </m:sup>
              </m:sSup>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y</m:t>
                  </m:r>
                </m:sup>
              </m:sSup>
            </m:e>
            <m:sub>
              <m:r>
                <w:rPr>
                  <w:rFonts w:ascii="Cambria Math" w:eastAsiaTheme="minorEastAsia" w:hAnsi="Cambria Math"/>
                </w:rPr>
                <m:t xml:space="preserve">i,j </m:t>
              </m:r>
            </m:sub>
          </m:sSub>
          <m:r>
            <w:rPr>
              <w:rFonts w:ascii="Cambria Math" w:eastAsiaTheme="minorEastAsia" w:hAnsi="Cambria Math"/>
            </w:rPr>
            <m:t xml:space="preserve">:pesos para la variable correspondiente  </m:t>
          </m:r>
        </m:oMath>
      </m:oMathPara>
    </w:p>
    <w:p w:rsidR="009C7A84" w:rsidRPr="009C7A84" w:rsidRDefault="00065C2A" w:rsidP="009C7A84">
      <w:pPr>
        <w:tabs>
          <w:tab w:val="left" w:pos="3086"/>
        </w:tabs>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jmax</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jmax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jmax</m:t>
              </m:r>
            </m:sub>
          </m:sSub>
          <m:r>
            <w:rPr>
              <w:rFonts w:ascii="Cambria Math" w:eastAsiaTheme="minorEastAsia" w:hAnsi="Cambria Math"/>
            </w:rPr>
            <m:t>:límites mínimo y máximo de cada variable</m:t>
          </m:r>
        </m:oMath>
      </m:oMathPara>
    </w:p>
    <w:p w:rsidR="009C7A84" w:rsidRPr="00963082" w:rsidRDefault="00065C2A" w:rsidP="009C7A84">
      <w:pPr>
        <w:tabs>
          <w:tab w:val="left" w:pos="3086"/>
        </w:tabs>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ε</m:t>
              </m:r>
            </m:sub>
          </m:sSub>
          <m:r>
            <w:rPr>
              <w:rFonts w:ascii="Cambria Math" w:eastAsiaTheme="minorEastAsia" w:hAnsi="Cambria Math"/>
            </w:rPr>
            <m:t xml:space="preserve">: peso de penalización de violación de las restricciones </m:t>
          </m:r>
        </m:oMath>
      </m:oMathPara>
    </w:p>
    <w:p w:rsidR="000419B3" w:rsidRPr="000419B3" w:rsidRDefault="000419B3" w:rsidP="000419B3">
      <w:pPr>
        <w:tabs>
          <w:tab w:val="left" w:pos="3086"/>
        </w:tabs>
        <w:jc w:val="both"/>
        <w:rPr>
          <w:rFonts w:eastAsiaTheme="minorEastAsia"/>
        </w:rPr>
      </w:pPr>
      <m:oMathPara>
        <m:oMathParaPr>
          <m:jc m:val="left"/>
        </m:oMathParaPr>
        <m:oMath>
          <m:r>
            <w:rPr>
              <w:rFonts w:ascii="Cambria Math" w:eastAsiaTheme="minorEastAsia" w:hAnsi="Cambria Math"/>
            </w:rPr>
            <m:t>ε</m:t>
          </m:r>
          <m:r>
            <w:rPr>
              <w:rFonts w:ascii="Cambria Math" w:eastAsiaTheme="minorEastAsia" w:hAnsi="Cambria Math"/>
            </w:rPr>
            <m:t xml:space="preserve">: </m:t>
          </m:r>
          <m:r>
            <w:rPr>
              <w:rFonts w:ascii="Cambria Math" w:eastAsiaTheme="minorEastAsia" w:hAnsi="Cambria Math"/>
            </w:rPr>
            <m:t>factor</m:t>
          </m:r>
          <m:r>
            <w:rPr>
              <w:rFonts w:ascii="Cambria Math" w:eastAsiaTheme="minorEastAsia" w:hAnsi="Cambria Math"/>
            </w:rPr>
            <m:t xml:space="preserve"> de penalización de violación de las restricciones </m:t>
          </m:r>
        </m:oMath>
      </m:oMathPara>
    </w:p>
    <w:p w:rsidR="000419B3" w:rsidRPr="000419B3" w:rsidRDefault="000419B3" w:rsidP="000419B3">
      <w:pPr>
        <w:tabs>
          <w:tab w:val="left" w:pos="3086"/>
        </w:tabs>
        <w:jc w:val="both"/>
        <w:rPr>
          <w:rFonts w:eastAsiaTheme="minorEastAsia"/>
        </w:rPr>
      </w:pPr>
      <m:oMathPara>
        <m:oMathParaPr>
          <m:jc m:val="left"/>
        </m:oMathParaPr>
        <m:oMath>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 xml:space="preserve">min , </m:t>
              </m:r>
            </m:sub>
            <m:sup>
              <m:r>
                <w:rPr>
                  <w:rFonts w:ascii="Cambria Math" w:hAnsi="Cambria Math" w:cs="Times New Roman"/>
                  <w:sz w:val="20"/>
                  <w:szCs w:val="20"/>
                </w:rPr>
                <m:t>u</m:t>
              </m:r>
            </m:sup>
          </m:sSubSup>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max</m:t>
              </m:r>
            </m:sub>
            <m:sup>
              <m:r>
                <w:rPr>
                  <w:rFonts w:ascii="Cambria Math" w:hAnsi="Cambria Math" w:cs="Times New Roman"/>
                  <w:sz w:val="20"/>
                  <w:szCs w:val="20"/>
                </w:rPr>
                <m:t>u</m:t>
              </m:r>
            </m:sup>
          </m:sSubSup>
          <m:r>
            <w:rPr>
              <w:rFonts w:ascii="Cambria Math" w:eastAsiaTheme="minorEastAsia" w:hAnsi="Cambria Math"/>
            </w:rPr>
            <m:t>,</m:t>
          </m:r>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 xml:space="preserve">min , </m:t>
              </m:r>
            </m:sub>
            <m:sup>
              <m:r>
                <w:rPr>
                  <w:rFonts w:ascii="Cambria Math" w:hAnsi="Cambria Math" w:cs="Times New Roman"/>
                  <w:sz w:val="20"/>
                  <w:szCs w:val="20"/>
                </w:rPr>
                <m:t>∆</m:t>
              </m:r>
              <m:r>
                <w:rPr>
                  <w:rFonts w:ascii="Cambria Math" w:hAnsi="Cambria Math" w:cs="Times New Roman"/>
                  <w:sz w:val="20"/>
                  <w:szCs w:val="20"/>
                </w:rPr>
                <m:t>u</m:t>
              </m:r>
            </m:sup>
          </m:sSubSup>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max</m:t>
              </m:r>
              <m:r>
                <w:rPr>
                  <w:rFonts w:ascii="Cambria Math" w:hAnsi="Cambria Math" w:cs="Times New Roman"/>
                  <w:sz w:val="20"/>
                  <w:szCs w:val="20"/>
                </w:rPr>
                <m:t xml:space="preserve">, </m:t>
              </m:r>
            </m:sub>
            <m:sup>
              <m:r>
                <w:rPr>
                  <w:rFonts w:ascii="Cambria Math" w:hAnsi="Cambria Math" w:cs="Times New Roman"/>
                  <w:sz w:val="20"/>
                  <w:szCs w:val="20"/>
                </w:rPr>
                <m:t>∆</m:t>
              </m:r>
              <m:r>
                <w:rPr>
                  <w:rFonts w:ascii="Cambria Math" w:hAnsi="Cambria Math" w:cs="Times New Roman"/>
                  <w:sz w:val="20"/>
                  <w:szCs w:val="20"/>
                </w:rPr>
                <m:t>u</m:t>
              </m:r>
            </m:sup>
          </m:sSubSup>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 xml:space="preserve">min , </m:t>
              </m:r>
            </m:sub>
            <m:sup>
              <m:r>
                <w:rPr>
                  <w:rFonts w:ascii="Cambria Math" w:hAnsi="Cambria Math" w:cs="Times New Roman"/>
                  <w:sz w:val="20"/>
                  <w:szCs w:val="20"/>
                </w:rPr>
                <m:t>y</m:t>
              </m:r>
            </m:sup>
          </m:sSubSup>
          <m:sSubSup>
            <m:sSubSupPr>
              <m:ctrlPr>
                <w:rPr>
                  <w:rFonts w:ascii="Cambria Math" w:hAnsi="Cambria Math"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max</m:t>
              </m:r>
            </m:sub>
            <m:sup>
              <m:r>
                <w:rPr>
                  <w:rFonts w:ascii="Cambria Math" w:hAnsi="Cambria Math" w:cs="Times New Roman"/>
                  <w:sz w:val="20"/>
                  <w:szCs w:val="20"/>
                </w:rPr>
                <m:t>y</m:t>
              </m:r>
            </m:sup>
          </m:sSubSup>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vector que relaja las restricciones</m:t>
          </m:r>
        </m:oMath>
      </m:oMathPara>
    </w:p>
    <w:p w:rsidR="000419B3" w:rsidRPr="000419B3" w:rsidRDefault="000419B3" w:rsidP="000419B3">
      <w:pPr>
        <w:tabs>
          <w:tab w:val="left" w:pos="3086"/>
        </w:tabs>
        <w:jc w:val="both"/>
        <w:rPr>
          <w:rFonts w:eastAsiaTheme="minorEastAsia"/>
        </w:rPr>
      </w:pPr>
      <m:oMathPara>
        <m:oMathParaPr>
          <m:jc m:val="left"/>
        </m:oMathParaP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OBJETIVO</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  referencia para el vector de entradas</m:t>
          </m:r>
        </m:oMath>
      </m:oMathPara>
    </w:p>
    <w:p w:rsidR="000419B3" w:rsidRPr="000419B3" w:rsidRDefault="000419B3" w:rsidP="000419B3">
      <w:pPr>
        <w:tabs>
          <w:tab w:val="left" w:pos="3086"/>
        </w:tabs>
        <w:jc w:val="both"/>
        <w:rPr>
          <w:rFonts w:eastAsiaTheme="minorEastAsia"/>
        </w:rPr>
      </w:pPr>
    </w:p>
    <w:p w:rsidR="000419B3" w:rsidRPr="00963082" w:rsidRDefault="000419B3" w:rsidP="000419B3">
      <w:pPr>
        <w:tabs>
          <w:tab w:val="left" w:pos="3086"/>
        </w:tabs>
        <w:jc w:val="both"/>
        <w:rPr>
          <w:rFonts w:eastAsiaTheme="minorEastAsia"/>
        </w:rPr>
      </w:pPr>
      <m:oMathPara>
        <m:oMathParaPr>
          <m:jc m:val="left"/>
        </m:oMathParaPr>
        <m:oMath>
          <m:r>
            <w:rPr>
              <w:rFonts w:ascii="Cambria Math" w:eastAsiaTheme="minorEastAsia" w:hAnsi="Cambria Math"/>
            </w:rPr>
            <m:t xml:space="preserve"> </m:t>
          </m:r>
        </m:oMath>
      </m:oMathPara>
    </w:p>
    <w:p w:rsidR="000419B3" w:rsidRPr="00963082" w:rsidRDefault="000419B3" w:rsidP="000419B3">
      <w:pPr>
        <w:tabs>
          <w:tab w:val="left" w:pos="3086"/>
        </w:tabs>
        <w:jc w:val="both"/>
        <w:rPr>
          <w:rFonts w:eastAsiaTheme="minorEastAsia"/>
        </w:rPr>
      </w:pPr>
    </w:p>
    <w:p w:rsidR="00743C23" w:rsidRPr="00743C23" w:rsidRDefault="00743C23" w:rsidP="00963082">
      <w:pPr>
        <w:tabs>
          <w:tab w:val="left" w:pos="3086"/>
        </w:tabs>
        <w:jc w:val="both"/>
        <w:rPr>
          <w:rFonts w:eastAsiaTheme="minorEastAsia"/>
        </w:rPr>
      </w:pPr>
    </w:p>
    <w:p w:rsidR="00963082" w:rsidRPr="00743C23" w:rsidRDefault="00963082" w:rsidP="00963082">
      <w:pPr>
        <w:tabs>
          <w:tab w:val="left" w:pos="3086"/>
        </w:tabs>
        <w:jc w:val="both"/>
        <w:rPr>
          <w:rFonts w:eastAsiaTheme="minorEastAsia"/>
        </w:rPr>
      </w:pPr>
      <w:r>
        <w:rPr>
          <w:rFonts w:eastAsiaTheme="minorEastAsia"/>
          <w:vanish/>
        </w:rPr>
        <w:cr/>
        <w:t>𝑎𝑐𝑡𝑜𝑟 𝑖𝑐𝑖𝑜𝑛𝑛𝑡𝑎 de entrada secuenciales y el factor  k, el problema de optimizacion ente,</w:t>
      </w:r>
      <w:r>
        <w:rPr>
          <w:rFonts w:eastAsiaTheme="minorEastAsia"/>
          <w:vanish/>
        </w:rPr>
        <w:cr/>
        <w:t>ntrada hasta el proximo</w:t>
      </w:r>
      <m:oMath>
        <m:r>
          <m:rPr>
            <m:sty m:val="p"/>
          </m:rPr>
          <w:rPr>
            <w:rFonts w:ascii="Cambria Math" w:eastAsiaTheme="minorEastAsia" w:hAnsi="Cambria Math"/>
          </w:rPr>
          <w:br/>
        </m:r>
      </m:oMath>
    </w:p>
    <w:p w:rsidR="0069113C" w:rsidRPr="00963082" w:rsidRDefault="0069113C" w:rsidP="00354221">
      <w:pPr>
        <w:tabs>
          <w:tab w:val="left" w:pos="3086"/>
        </w:tabs>
        <w:jc w:val="both"/>
        <w:rPr>
          <w:rFonts w:eastAsiaTheme="minorEastAsia"/>
        </w:rPr>
      </w:pPr>
    </w:p>
    <w:p w:rsidR="00354221" w:rsidRPr="0069113C" w:rsidRDefault="00354221" w:rsidP="00354221">
      <w:pPr>
        <w:tabs>
          <w:tab w:val="left" w:pos="3086"/>
        </w:tabs>
        <w:jc w:val="center"/>
        <w:rPr>
          <w:rFonts w:eastAsiaTheme="minorEastAsia"/>
        </w:rPr>
      </w:pPr>
    </w:p>
    <w:p w:rsidR="0069113C" w:rsidRPr="0069113C" w:rsidRDefault="0069113C" w:rsidP="0069113C">
      <w:pPr>
        <w:tabs>
          <w:tab w:val="left" w:pos="3086"/>
        </w:tabs>
        <w:jc w:val="both"/>
        <w:rPr>
          <w:rFonts w:eastAsiaTheme="minorEastAsia"/>
        </w:rPr>
      </w:pPr>
    </w:p>
    <w:p w:rsidR="0069113C" w:rsidRPr="0069113C" w:rsidRDefault="0069113C" w:rsidP="0069113C">
      <w:pPr>
        <w:tabs>
          <w:tab w:val="left" w:pos="3086"/>
        </w:tabs>
        <w:jc w:val="both"/>
        <w:rPr>
          <w:rFonts w:eastAsiaTheme="minorEastAsia"/>
        </w:rPr>
      </w:pPr>
    </w:p>
    <w:p w:rsidR="0069113C" w:rsidRPr="0069113C" w:rsidRDefault="0069113C" w:rsidP="0069113C">
      <w:pPr>
        <w:tabs>
          <w:tab w:val="left" w:pos="3086"/>
        </w:tabs>
        <w:jc w:val="both"/>
        <w:rPr>
          <w:rFonts w:eastAsiaTheme="minorEastAsia"/>
        </w:rPr>
      </w:pPr>
    </w:p>
    <w:p w:rsidR="0069113C" w:rsidRPr="0069113C" w:rsidRDefault="0069113C" w:rsidP="0069113C">
      <w:pPr>
        <w:tabs>
          <w:tab w:val="left" w:pos="3086"/>
        </w:tabs>
        <w:jc w:val="both"/>
        <w:rPr>
          <w:rFonts w:eastAsiaTheme="minorEastAsia"/>
        </w:rPr>
      </w:pPr>
    </w:p>
    <w:p w:rsidR="0069113C" w:rsidRPr="0069113C" w:rsidRDefault="0069113C" w:rsidP="0069113C">
      <w:pPr>
        <w:tabs>
          <w:tab w:val="left" w:pos="3086"/>
        </w:tabs>
        <w:jc w:val="both"/>
        <w:rPr>
          <w:rFonts w:eastAsiaTheme="minorEastAsia"/>
        </w:rPr>
      </w:pPr>
      <m:oMathPara>
        <m:oMathParaPr>
          <m:jc m:val="left"/>
        </m:oMathParaPr>
        <m:oMath>
          <m:r>
            <w:rPr>
              <w:rFonts w:ascii="Cambria Math" w:eastAsiaTheme="minorEastAsia" w:hAnsi="Cambria Math"/>
            </w:rPr>
            <m:t xml:space="preserve"> </m:t>
          </m:r>
        </m:oMath>
      </m:oMathPara>
    </w:p>
    <w:p w:rsidR="00EA75BF" w:rsidRPr="00EA75BF" w:rsidRDefault="00EA75BF" w:rsidP="00735E61">
      <w:pPr>
        <w:jc w:val="center"/>
        <w:rPr>
          <w:rFonts w:eastAsiaTheme="minorEastAsia"/>
        </w:rPr>
      </w:pPr>
    </w:p>
    <w:p w:rsidR="00EA75BF" w:rsidRPr="00EA75BF" w:rsidRDefault="00EA75BF" w:rsidP="00EA75BF">
      <w:pPr>
        <w:jc w:val="both"/>
        <w:rPr>
          <w:rFonts w:eastAsiaTheme="minorEastAsia"/>
        </w:rPr>
      </w:pPr>
    </w:p>
    <w:p w:rsidR="00EA75BF" w:rsidRPr="00EA75BF" w:rsidRDefault="00EA75BF" w:rsidP="00EA75BF">
      <w:pPr>
        <w:jc w:val="both"/>
        <w:rPr>
          <w:rFonts w:eastAsiaTheme="minorEastAsia"/>
        </w:rPr>
      </w:pPr>
    </w:p>
    <w:p w:rsidR="00EA75BF" w:rsidRPr="00EA75BF" w:rsidRDefault="00EA75BF" w:rsidP="00EA75BF">
      <w:pPr>
        <w:jc w:val="center"/>
        <w:rPr>
          <w:rFonts w:eastAsiaTheme="minorEastAsia"/>
        </w:rPr>
      </w:pPr>
    </w:p>
    <w:p w:rsidR="00E2749C" w:rsidRPr="00E2749C" w:rsidRDefault="00E2749C" w:rsidP="00E2749C">
      <w:pPr>
        <w:rPr>
          <w:rFonts w:eastAsiaTheme="minorEastAsia"/>
          <w:b/>
        </w:rPr>
      </w:pPr>
    </w:p>
    <w:p w:rsidR="00DF7E69" w:rsidRPr="00DF7E69" w:rsidRDefault="00DF7E69" w:rsidP="00DF7E69">
      <w:pPr>
        <w:ind w:left="708"/>
        <w:jc w:val="both"/>
        <w:rPr>
          <w:rFonts w:eastAsiaTheme="minorEastAsia"/>
        </w:rPr>
      </w:pPr>
    </w:p>
    <w:sectPr w:rsidR="00DF7E69" w:rsidRPr="00DF7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1CAE"/>
    <w:multiLevelType w:val="hybridMultilevel"/>
    <w:tmpl w:val="CA6AC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185388"/>
    <w:multiLevelType w:val="hybridMultilevel"/>
    <w:tmpl w:val="B54E0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DE71AB"/>
    <w:multiLevelType w:val="hybridMultilevel"/>
    <w:tmpl w:val="FDF2D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B57400"/>
    <w:multiLevelType w:val="hybridMultilevel"/>
    <w:tmpl w:val="FD0C3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426CAF"/>
    <w:multiLevelType w:val="hybridMultilevel"/>
    <w:tmpl w:val="6DB07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DC"/>
    <w:rsid w:val="0000081E"/>
    <w:rsid w:val="00012714"/>
    <w:rsid w:val="000419B3"/>
    <w:rsid w:val="00054775"/>
    <w:rsid w:val="00060B85"/>
    <w:rsid w:val="00065C2A"/>
    <w:rsid w:val="000A669A"/>
    <w:rsid w:val="000C2982"/>
    <w:rsid w:val="000C3CE0"/>
    <w:rsid w:val="000F1006"/>
    <w:rsid w:val="00132732"/>
    <w:rsid w:val="0018493A"/>
    <w:rsid w:val="001B05C7"/>
    <w:rsid w:val="001B5FF1"/>
    <w:rsid w:val="001D13E1"/>
    <w:rsid w:val="00240A5F"/>
    <w:rsid w:val="0025260F"/>
    <w:rsid w:val="00255E45"/>
    <w:rsid w:val="002859D1"/>
    <w:rsid w:val="002C1111"/>
    <w:rsid w:val="002C69D5"/>
    <w:rsid w:val="002D3696"/>
    <w:rsid w:val="002E5157"/>
    <w:rsid w:val="002F5AC1"/>
    <w:rsid w:val="00320885"/>
    <w:rsid w:val="003255C6"/>
    <w:rsid w:val="00354221"/>
    <w:rsid w:val="00360490"/>
    <w:rsid w:val="00374E60"/>
    <w:rsid w:val="0037511C"/>
    <w:rsid w:val="003A7AF8"/>
    <w:rsid w:val="003C5353"/>
    <w:rsid w:val="00424C63"/>
    <w:rsid w:val="0045269A"/>
    <w:rsid w:val="004709CF"/>
    <w:rsid w:val="004872AB"/>
    <w:rsid w:val="004E528D"/>
    <w:rsid w:val="005123A1"/>
    <w:rsid w:val="0054142E"/>
    <w:rsid w:val="005A0681"/>
    <w:rsid w:val="005F648C"/>
    <w:rsid w:val="00605402"/>
    <w:rsid w:val="00617855"/>
    <w:rsid w:val="006432AC"/>
    <w:rsid w:val="006808FA"/>
    <w:rsid w:val="0069113C"/>
    <w:rsid w:val="006954DE"/>
    <w:rsid w:val="00727A10"/>
    <w:rsid w:val="00735E61"/>
    <w:rsid w:val="00743C23"/>
    <w:rsid w:val="00754047"/>
    <w:rsid w:val="00770FAC"/>
    <w:rsid w:val="0078077E"/>
    <w:rsid w:val="007A0DFD"/>
    <w:rsid w:val="007F232A"/>
    <w:rsid w:val="008078A2"/>
    <w:rsid w:val="00813ED7"/>
    <w:rsid w:val="00820589"/>
    <w:rsid w:val="0082459A"/>
    <w:rsid w:val="008619CB"/>
    <w:rsid w:val="00895A77"/>
    <w:rsid w:val="008E2B9F"/>
    <w:rsid w:val="008F1444"/>
    <w:rsid w:val="00921C87"/>
    <w:rsid w:val="00950C57"/>
    <w:rsid w:val="00963082"/>
    <w:rsid w:val="009922C9"/>
    <w:rsid w:val="009B7E4D"/>
    <w:rsid w:val="009C7A84"/>
    <w:rsid w:val="009F13A8"/>
    <w:rsid w:val="00A7273B"/>
    <w:rsid w:val="00A756E0"/>
    <w:rsid w:val="00A959A2"/>
    <w:rsid w:val="00A965CD"/>
    <w:rsid w:val="00AD316B"/>
    <w:rsid w:val="00AE3155"/>
    <w:rsid w:val="00B30BA6"/>
    <w:rsid w:val="00B6579C"/>
    <w:rsid w:val="00B714E6"/>
    <w:rsid w:val="00C027D7"/>
    <w:rsid w:val="00C35A6E"/>
    <w:rsid w:val="00C44567"/>
    <w:rsid w:val="00C62611"/>
    <w:rsid w:val="00C76DFC"/>
    <w:rsid w:val="00CA1459"/>
    <w:rsid w:val="00CE7169"/>
    <w:rsid w:val="00CF0836"/>
    <w:rsid w:val="00D272E2"/>
    <w:rsid w:val="00DD61A9"/>
    <w:rsid w:val="00DF7E69"/>
    <w:rsid w:val="00E108DC"/>
    <w:rsid w:val="00E119AE"/>
    <w:rsid w:val="00E2627C"/>
    <w:rsid w:val="00E2749C"/>
    <w:rsid w:val="00E46ABC"/>
    <w:rsid w:val="00E755FB"/>
    <w:rsid w:val="00EA6DFA"/>
    <w:rsid w:val="00EA75BF"/>
    <w:rsid w:val="00EB205E"/>
    <w:rsid w:val="00F56043"/>
    <w:rsid w:val="00FA56E0"/>
    <w:rsid w:val="00FC4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B961F-214B-494F-8EE6-BA1526FF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8DC"/>
    <w:pPr>
      <w:ind w:left="720"/>
      <w:contextualSpacing/>
    </w:pPr>
  </w:style>
  <w:style w:type="paragraph" w:customStyle="1" w:styleId="Default">
    <w:name w:val="Default"/>
    <w:rsid w:val="000C3CE0"/>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0C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4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949726">
      <w:bodyDiv w:val="1"/>
      <w:marLeft w:val="0"/>
      <w:marRight w:val="0"/>
      <w:marTop w:val="0"/>
      <w:marBottom w:val="0"/>
      <w:divBdr>
        <w:top w:val="none" w:sz="0" w:space="0" w:color="auto"/>
        <w:left w:val="none" w:sz="0" w:space="0" w:color="auto"/>
        <w:bottom w:val="none" w:sz="0" w:space="0" w:color="auto"/>
        <w:right w:val="none" w:sz="0" w:space="0" w:color="auto"/>
      </w:divBdr>
      <w:divsChild>
        <w:div w:id="20231621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2.xml"/><Relationship Id="rId34" Type="http://schemas.microsoft.com/office/2007/relationships/diagramDrawing" Target="diagrams/drawing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image" Target="media/image12.png"/><Relationship Id="rId10" Type="http://schemas.openxmlformats.org/officeDocument/2006/relationships/image" Target="media/image6.png"/><Relationship Id="rId19" Type="http://schemas.microsoft.com/office/2007/relationships/diagramDrawing" Target="diagrams/drawing1.xml"/><Relationship Id="rId31" Type="http://schemas.openxmlformats.org/officeDocument/2006/relationships/diagramLayout" Target="diagrams/layout4.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2FCEF-99F9-4263-B467-4FDDBE3BEED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Arial" panose="020B0604020202020204" pitchFamily="34" charset="0"/>
              <a:cs typeface="Arial" panose="020B0604020202020204" pitchFamily="34"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Arial" panose="020B0604020202020204" pitchFamily="34" charset="0"/>
              <a:cs typeface="Arial" panose="020B0604020202020204" pitchFamily="34"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Arial" panose="020B0604020202020204" pitchFamily="34" charset="0"/>
              <a:cs typeface="Arial" panose="020B0604020202020204" pitchFamily="34" charset="0"/>
            </a:rPr>
            <a:t>Harnero de doble bandeja</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7BC3BC06-6DDE-4703-A3F5-0A5C1AD22ECF}">
      <dgm:prSet phldrT="[Texto]" custT="1"/>
      <dgm:spPr/>
      <dgm:t>
        <a:bodyPr/>
        <a:lstStyle/>
        <a:p>
          <a:r>
            <a:rPr lang="es-ES" sz="1200">
              <a:latin typeface="Arial" panose="020B0604020202020204" pitchFamily="34" charset="0"/>
              <a:cs typeface="Arial" panose="020B0604020202020204" pitchFamily="34" charset="0"/>
            </a:rPr>
            <a:t>HPGR</a:t>
          </a:r>
        </a:p>
      </dgm:t>
    </dgm:pt>
    <dgm:pt modelId="{A2D9EC73-39F8-40AA-9590-D87062312CCF}" type="parTrans" cxnId="{050542CD-81D9-413A-8441-AB46F54F7842}">
      <dgm:prSet/>
      <dgm:spPr/>
      <dgm:t>
        <a:bodyPr/>
        <a:lstStyle/>
        <a:p>
          <a:endParaRPr lang="es-ES"/>
        </a:p>
      </dgm:t>
    </dgm:pt>
    <dgm:pt modelId="{1AE4D693-9A0F-4CE9-AEDB-9029867802B0}" type="sibTrans" cxnId="{050542CD-81D9-413A-8441-AB46F54F7842}">
      <dgm:prSet/>
      <dgm:spPr/>
      <dgm:t>
        <a:bodyPr/>
        <a:lstStyle/>
        <a:p>
          <a:endParaRPr lang="es-ES"/>
        </a:p>
      </dgm:t>
    </dgm:pt>
    <dgm:pt modelId="{08F95109-E0C9-4B6B-B110-BAC66EB84A07}">
      <dgm:prSet phldrT="[Texto]" custT="1"/>
      <dgm:spPr/>
      <dgm:t>
        <a:bodyPr/>
        <a:lstStyle/>
        <a:p>
          <a:r>
            <a:rPr lang="es-ES" sz="1200">
              <a:latin typeface="Arial" panose="020B0604020202020204" pitchFamily="34" charset="0"/>
              <a:cs typeface="Arial" panose="020B0604020202020204" pitchFamily="34" charset="0"/>
            </a:rPr>
            <a:t>Molino de Bolas</a:t>
          </a:r>
        </a:p>
      </dgm:t>
    </dgm:pt>
    <dgm:pt modelId="{84C034CC-F640-4827-B08F-1CBF5592BC57}" type="parTrans" cxnId="{BD636EE0-3A07-4C59-A3A9-DD8B4D41BF6D}">
      <dgm:prSet/>
      <dgm:spPr/>
      <dgm:t>
        <a:bodyPr/>
        <a:lstStyle/>
        <a:p>
          <a:endParaRPr lang="es-ES"/>
        </a:p>
      </dgm:t>
    </dgm:pt>
    <dgm:pt modelId="{89C58443-CC35-41AE-97AD-3BE230676C22}" type="sibTrans" cxnId="{BD636EE0-3A07-4C59-A3A9-DD8B4D41BF6D}">
      <dgm:prSet/>
      <dgm:spPr/>
      <dgm:t>
        <a:bodyPr/>
        <a:lstStyle/>
        <a:p>
          <a:endParaRPr lang="es-ES"/>
        </a:p>
      </dgm:t>
    </dgm:pt>
    <dgm:pt modelId="{F75DB095-ECC8-438E-9AA5-3229A4642C7B}">
      <dgm:prSet phldrT="[Texto]" custT="1"/>
      <dgm:spPr/>
      <dgm:t>
        <a:bodyPr/>
        <a:lstStyle/>
        <a:p>
          <a:r>
            <a:rPr lang="es-ES" sz="1200">
              <a:latin typeface="Arial" panose="020B0604020202020204" pitchFamily="34" charset="0"/>
              <a:cs typeface="Arial" panose="020B0604020202020204" pitchFamily="34" charset="0"/>
            </a:rPr>
            <a:t>Bateria de hidrociclones</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00B954C3-B0B6-4A3E-A8DA-EAE296589D6A}" type="pres">
      <dgm:prSet presAssocID="{3662FCEF-99F9-4263-B467-4FDDBE3BEEDE}" presName="hierChild1" presStyleCnt="0">
        <dgm:presLayoutVars>
          <dgm:orgChart val="1"/>
          <dgm:chPref val="1"/>
          <dgm:dir/>
          <dgm:animOne val="branch"/>
          <dgm:animLvl val="lvl"/>
          <dgm:resizeHandles/>
        </dgm:presLayoutVars>
      </dgm:prSet>
      <dgm:spPr/>
      <dgm:t>
        <a:bodyPr/>
        <a:lstStyle/>
        <a:p>
          <a:endParaRPr lang="es-ES"/>
        </a:p>
      </dgm:t>
    </dgm:pt>
    <dgm:pt modelId="{4C6AE223-1895-441D-9DDC-19ABF6E14517}" type="pres">
      <dgm:prSet presAssocID="{10B942B1-AF77-48E4-92F3-207C4F6C4884}" presName="hierRoot1" presStyleCnt="0">
        <dgm:presLayoutVars>
          <dgm:hierBranch val="init"/>
        </dgm:presLayoutVars>
      </dgm:prSet>
      <dgm:spPr/>
    </dgm:pt>
    <dgm:pt modelId="{2191EA29-4CD1-4F0D-AA04-71CE82C1867B}" type="pres">
      <dgm:prSet presAssocID="{10B942B1-AF77-48E4-92F3-207C4F6C4884}" presName="rootComposite1" presStyleCnt="0"/>
      <dgm:spPr/>
    </dgm:pt>
    <dgm:pt modelId="{91B9C19D-6E98-4D4D-B211-57A52B89A82A}" type="pres">
      <dgm:prSet presAssocID="{10B942B1-AF77-48E4-92F3-207C4F6C4884}" presName="rootText1" presStyleLbl="node0" presStyleIdx="0" presStyleCnt="1">
        <dgm:presLayoutVars>
          <dgm:chPref val="3"/>
        </dgm:presLayoutVars>
      </dgm:prSet>
      <dgm:spPr/>
      <dgm:t>
        <a:bodyPr/>
        <a:lstStyle/>
        <a:p>
          <a:endParaRPr lang="es-ES"/>
        </a:p>
      </dgm:t>
    </dgm:pt>
    <dgm:pt modelId="{6073A54D-BC66-4D51-BFC4-86DC97A8DBDC}" type="pres">
      <dgm:prSet presAssocID="{10B942B1-AF77-48E4-92F3-207C4F6C4884}" presName="rootConnector1" presStyleLbl="node1" presStyleIdx="0" presStyleCnt="0"/>
      <dgm:spPr/>
      <dgm:t>
        <a:bodyPr/>
        <a:lstStyle/>
        <a:p>
          <a:endParaRPr lang="es-ES"/>
        </a:p>
      </dgm:t>
    </dgm:pt>
    <dgm:pt modelId="{FFF2F375-566F-4F03-BC46-CFE11309AABA}" type="pres">
      <dgm:prSet presAssocID="{10B942B1-AF77-48E4-92F3-207C4F6C4884}" presName="hierChild2" presStyleCnt="0"/>
      <dgm:spPr/>
    </dgm:pt>
    <dgm:pt modelId="{C184C1E8-3363-4BBB-953A-F1A0BD76980B}" type="pres">
      <dgm:prSet presAssocID="{BAE90332-3800-4866-AB9F-091448D28DFD}" presName="Name37" presStyleLbl="parChTrans1D2" presStyleIdx="0" presStyleCnt="3"/>
      <dgm:spPr/>
      <dgm:t>
        <a:bodyPr/>
        <a:lstStyle/>
        <a:p>
          <a:endParaRPr lang="es-ES"/>
        </a:p>
      </dgm:t>
    </dgm:pt>
    <dgm:pt modelId="{0F7D9B8F-F9D3-42EB-A9AF-A6C52A3DCD6E}" type="pres">
      <dgm:prSet presAssocID="{45B46F11-1847-4CA6-BD16-1160DC5E1818}" presName="hierRoot2" presStyleCnt="0">
        <dgm:presLayoutVars>
          <dgm:hierBranch val="init"/>
        </dgm:presLayoutVars>
      </dgm:prSet>
      <dgm:spPr/>
    </dgm:pt>
    <dgm:pt modelId="{EFF24BF4-4463-4351-AC91-9F1FA8351E62}" type="pres">
      <dgm:prSet presAssocID="{45B46F11-1847-4CA6-BD16-1160DC5E1818}" presName="rootComposite" presStyleCnt="0"/>
      <dgm:spPr/>
    </dgm:pt>
    <dgm:pt modelId="{4C71EE82-928C-47EC-B3F9-A051549C4D45}" type="pres">
      <dgm:prSet presAssocID="{45B46F11-1847-4CA6-BD16-1160DC5E1818}" presName="rootText" presStyleLbl="node2" presStyleIdx="0" presStyleCnt="3">
        <dgm:presLayoutVars>
          <dgm:chPref val="3"/>
        </dgm:presLayoutVars>
      </dgm:prSet>
      <dgm:spPr/>
      <dgm:t>
        <a:bodyPr/>
        <a:lstStyle/>
        <a:p>
          <a:endParaRPr lang="es-ES"/>
        </a:p>
      </dgm:t>
    </dgm:pt>
    <dgm:pt modelId="{9F58AB3F-255D-4492-909D-F6403A756662}" type="pres">
      <dgm:prSet presAssocID="{45B46F11-1847-4CA6-BD16-1160DC5E1818}" presName="rootConnector" presStyleLbl="node2" presStyleIdx="0" presStyleCnt="3"/>
      <dgm:spPr/>
      <dgm:t>
        <a:bodyPr/>
        <a:lstStyle/>
        <a:p>
          <a:endParaRPr lang="es-ES"/>
        </a:p>
      </dgm:t>
    </dgm:pt>
    <dgm:pt modelId="{F8F815CE-4197-4219-8624-33F229252823}" type="pres">
      <dgm:prSet presAssocID="{45B46F11-1847-4CA6-BD16-1160DC5E1818}" presName="hierChild4" presStyleCnt="0"/>
      <dgm:spPr/>
    </dgm:pt>
    <dgm:pt modelId="{799B9B76-3048-49BE-9190-E125F858A83E}" type="pres">
      <dgm:prSet presAssocID="{45B46F11-1847-4CA6-BD16-1160DC5E1818}" presName="hierChild5" presStyleCnt="0"/>
      <dgm:spPr/>
    </dgm:pt>
    <dgm:pt modelId="{4D5AFCEC-7404-450D-9474-837DD7B423E1}" type="pres">
      <dgm:prSet presAssocID="{F8B772F6-5115-4260-B630-17DFFDFC642A}" presName="Name37" presStyleLbl="parChTrans1D2" presStyleIdx="1" presStyleCnt="3"/>
      <dgm:spPr/>
      <dgm:t>
        <a:bodyPr/>
        <a:lstStyle/>
        <a:p>
          <a:endParaRPr lang="es-ES"/>
        </a:p>
      </dgm:t>
    </dgm:pt>
    <dgm:pt modelId="{A4F6002B-20AB-47BE-8DEE-9D6EE59E4D3A}" type="pres">
      <dgm:prSet presAssocID="{06E51497-6197-49D2-BF1A-CE6C9BF177B7}" presName="hierRoot2" presStyleCnt="0">
        <dgm:presLayoutVars>
          <dgm:hierBranch val="init"/>
        </dgm:presLayoutVars>
      </dgm:prSet>
      <dgm:spPr/>
    </dgm:pt>
    <dgm:pt modelId="{73AA6267-5BE8-4274-8F66-546A84B29E4B}" type="pres">
      <dgm:prSet presAssocID="{06E51497-6197-49D2-BF1A-CE6C9BF177B7}" presName="rootComposite" presStyleCnt="0"/>
      <dgm:spPr/>
    </dgm:pt>
    <dgm:pt modelId="{DFC9D7C4-3E03-49A8-A6CB-CBCD69CB4D95}" type="pres">
      <dgm:prSet presAssocID="{06E51497-6197-49D2-BF1A-CE6C9BF177B7}" presName="rootText" presStyleLbl="node2" presStyleIdx="1" presStyleCnt="3">
        <dgm:presLayoutVars>
          <dgm:chPref val="3"/>
        </dgm:presLayoutVars>
      </dgm:prSet>
      <dgm:spPr/>
      <dgm:t>
        <a:bodyPr/>
        <a:lstStyle/>
        <a:p>
          <a:endParaRPr lang="es-ES"/>
        </a:p>
      </dgm:t>
    </dgm:pt>
    <dgm:pt modelId="{0FE4E719-4992-4F88-9658-404F0C5B98DF}" type="pres">
      <dgm:prSet presAssocID="{06E51497-6197-49D2-BF1A-CE6C9BF177B7}" presName="rootConnector" presStyleLbl="node2" presStyleIdx="1" presStyleCnt="3"/>
      <dgm:spPr/>
      <dgm:t>
        <a:bodyPr/>
        <a:lstStyle/>
        <a:p>
          <a:endParaRPr lang="es-ES"/>
        </a:p>
      </dgm:t>
    </dgm:pt>
    <dgm:pt modelId="{EC9DC6E8-3B63-4001-A2B4-34B0F31BC341}" type="pres">
      <dgm:prSet presAssocID="{06E51497-6197-49D2-BF1A-CE6C9BF177B7}" presName="hierChild4" presStyleCnt="0"/>
      <dgm:spPr/>
    </dgm:pt>
    <dgm:pt modelId="{6F0494D1-2F4A-4E78-9C32-903E2675B579}" type="pres">
      <dgm:prSet presAssocID="{84C034CC-F640-4827-B08F-1CBF5592BC57}" presName="Name37" presStyleLbl="parChTrans1D3" presStyleIdx="0" presStyleCnt="1"/>
      <dgm:spPr/>
      <dgm:t>
        <a:bodyPr/>
        <a:lstStyle/>
        <a:p>
          <a:endParaRPr lang="es-ES"/>
        </a:p>
      </dgm:t>
    </dgm:pt>
    <dgm:pt modelId="{FF38AB0C-7534-4CC1-9139-985235DE08AC}" type="pres">
      <dgm:prSet presAssocID="{08F95109-E0C9-4B6B-B110-BAC66EB84A07}" presName="hierRoot2" presStyleCnt="0">
        <dgm:presLayoutVars>
          <dgm:hierBranch val="init"/>
        </dgm:presLayoutVars>
      </dgm:prSet>
      <dgm:spPr/>
    </dgm:pt>
    <dgm:pt modelId="{9815ECB0-6F65-4864-824D-3D99D856E661}" type="pres">
      <dgm:prSet presAssocID="{08F95109-E0C9-4B6B-B110-BAC66EB84A07}" presName="rootComposite" presStyleCnt="0"/>
      <dgm:spPr/>
    </dgm:pt>
    <dgm:pt modelId="{EC6326C0-5EB3-431F-8DDD-0237ADFCA287}" type="pres">
      <dgm:prSet presAssocID="{08F95109-E0C9-4B6B-B110-BAC66EB84A07}" presName="rootText" presStyleLbl="node3" presStyleIdx="0" presStyleCnt="1">
        <dgm:presLayoutVars>
          <dgm:chPref val="3"/>
        </dgm:presLayoutVars>
      </dgm:prSet>
      <dgm:spPr/>
      <dgm:t>
        <a:bodyPr/>
        <a:lstStyle/>
        <a:p>
          <a:endParaRPr lang="es-ES"/>
        </a:p>
      </dgm:t>
    </dgm:pt>
    <dgm:pt modelId="{BFB5B795-AEB8-44C3-8349-71470BA56080}" type="pres">
      <dgm:prSet presAssocID="{08F95109-E0C9-4B6B-B110-BAC66EB84A07}" presName="rootConnector" presStyleLbl="node3" presStyleIdx="0" presStyleCnt="1"/>
      <dgm:spPr/>
      <dgm:t>
        <a:bodyPr/>
        <a:lstStyle/>
        <a:p>
          <a:endParaRPr lang="es-ES"/>
        </a:p>
      </dgm:t>
    </dgm:pt>
    <dgm:pt modelId="{ACBC71C7-9567-495B-A279-FFFE0C2D6153}" type="pres">
      <dgm:prSet presAssocID="{08F95109-E0C9-4B6B-B110-BAC66EB84A07}" presName="hierChild4" presStyleCnt="0"/>
      <dgm:spPr/>
    </dgm:pt>
    <dgm:pt modelId="{4ED86130-1027-4E5C-8CFB-B54AF05DB685}" type="pres">
      <dgm:prSet presAssocID="{B36D2403-C67F-4D79-A989-EDB274190E86}" presName="Name37" presStyleLbl="parChTrans1D4" presStyleIdx="0" presStyleCnt="1"/>
      <dgm:spPr/>
      <dgm:t>
        <a:bodyPr/>
        <a:lstStyle/>
        <a:p>
          <a:endParaRPr lang="es-ES"/>
        </a:p>
      </dgm:t>
    </dgm:pt>
    <dgm:pt modelId="{649F29B1-E187-4E91-9FD5-EC78F79D2379}" type="pres">
      <dgm:prSet presAssocID="{F75DB095-ECC8-438E-9AA5-3229A4642C7B}" presName="hierRoot2" presStyleCnt="0">
        <dgm:presLayoutVars>
          <dgm:hierBranch val="init"/>
        </dgm:presLayoutVars>
      </dgm:prSet>
      <dgm:spPr/>
    </dgm:pt>
    <dgm:pt modelId="{E3ACF41B-E027-4E6F-B986-87CD1B5F302A}" type="pres">
      <dgm:prSet presAssocID="{F75DB095-ECC8-438E-9AA5-3229A4642C7B}" presName="rootComposite" presStyleCnt="0"/>
      <dgm:spPr/>
    </dgm:pt>
    <dgm:pt modelId="{097C18A5-C9E8-4027-9C37-5C78A75B9140}" type="pres">
      <dgm:prSet presAssocID="{F75DB095-ECC8-438E-9AA5-3229A4642C7B}" presName="rootText" presStyleLbl="node4" presStyleIdx="0" presStyleCnt="1">
        <dgm:presLayoutVars>
          <dgm:chPref val="3"/>
        </dgm:presLayoutVars>
      </dgm:prSet>
      <dgm:spPr/>
      <dgm:t>
        <a:bodyPr/>
        <a:lstStyle/>
        <a:p>
          <a:endParaRPr lang="es-ES"/>
        </a:p>
      </dgm:t>
    </dgm:pt>
    <dgm:pt modelId="{B8417DF3-A07A-488F-962C-C182264EB1AF}" type="pres">
      <dgm:prSet presAssocID="{F75DB095-ECC8-438E-9AA5-3229A4642C7B}" presName="rootConnector" presStyleLbl="node4" presStyleIdx="0" presStyleCnt="1"/>
      <dgm:spPr/>
      <dgm:t>
        <a:bodyPr/>
        <a:lstStyle/>
        <a:p>
          <a:endParaRPr lang="es-ES"/>
        </a:p>
      </dgm:t>
    </dgm:pt>
    <dgm:pt modelId="{1EC3D0FF-6997-4E92-A63B-FC5B601DFA05}" type="pres">
      <dgm:prSet presAssocID="{F75DB095-ECC8-438E-9AA5-3229A4642C7B}" presName="hierChild4" presStyleCnt="0"/>
      <dgm:spPr/>
    </dgm:pt>
    <dgm:pt modelId="{14C86BC6-8221-4A3F-84A8-55D11D710BF0}" type="pres">
      <dgm:prSet presAssocID="{F75DB095-ECC8-438E-9AA5-3229A4642C7B}" presName="hierChild5" presStyleCnt="0"/>
      <dgm:spPr/>
    </dgm:pt>
    <dgm:pt modelId="{4C6683C7-238B-44E1-89DE-45F433EC6836}" type="pres">
      <dgm:prSet presAssocID="{08F95109-E0C9-4B6B-B110-BAC66EB84A07}" presName="hierChild5" presStyleCnt="0"/>
      <dgm:spPr/>
    </dgm:pt>
    <dgm:pt modelId="{BC0C2DA4-2585-4B07-B156-B8B730485836}" type="pres">
      <dgm:prSet presAssocID="{06E51497-6197-49D2-BF1A-CE6C9BF177B7}" presName="hierChild5" presStyleCnt="0"/>
      <dgm:spPr/>
    </dgm:pt>
    <dgm:pt modelId="{6D5ACAC7-90D0-4C50-A18D-1482E08E3BFA}" type="pres">
      <dgm:prSet presAssocID="{A2D9EC73-39F8-40AA-9590-D87062312CCF}" presName="Name37" presStyleLbl="parChTrans1D2" presStyleIdx="2" presStyleCnt="3"/>
      <dgm:spPr/>
      <dgm:t>
        <a:bodyPr/>
        <a:lstStyle/>
        <a:p>
          <a:endParaRPr lang="es-ES"/>
        </a:p>
      </dgm:t>
    </dgm:pt>
    <dgm:pt modelId="{6C78F976-4A00-4D50-AE8C-8EB262428EB7}" type="pres">
      <dgm:prSet presAssocID="{7BC3BC06-6DDE-4703-A3F5-0A5C1AD22ECF}" presName="hierRoot2" presStyleCnt="0">
        <dgm:presLayoutVars>
          <dgm:hierBranch val="init"/>
        </dgm:presLayoutVars>
      </dgm:prSet>
      <dgm:spPr/>
    </dgm:pt>
    <dgm:pt modelId="{984908F1-F4EC-4F2F-BC16-4439E65DC22E}" type="pres">
      <dgm:prSet presAssocID="{7BC3BC06-6DDE-4703-A3F5-0A5C1AD22ECF}" presName="rootComposite" presStyleCnt="0"/>
      <dgm:spPr/>
    </dgm:pt>
    <dgm:pt modelId="{E43E48DA-BA7E-4D58-AB94-4A1AE806E018}" type="pres">
      <dgm:prSet presAssocID="{7BC3BC06-6DDE-4703-A3F5-0A5C1AD22ECF}" presName="rootText" presStyleLbl="node2" presStyleIdx="2" presStyleCnt="3">
        <dgm:presLayoutVars>
          <dgm:chPref val="3"/>
        </dgm:presLayoutVars>
      </dgm:prSet>
      <dgm:spPr/>
      <dgm:t>
        <a:bodyPr/>
        <a:lstStyle/>
        <a:p>
          <a:endParaRPr lang="es-ES"/>
        </a:p>
      </dgm:t>
    </dgm:pt>
    <dgm:pt modelId="{8F3E15A8-D869-4914-B046-9387A2287C8E}" type="pres">
      <dgm:prSet presAssocID="{7BC3BC06-6DDE-4703-A3F5-0A5C1AD22ECF}" presName="rootConnector" presStyleLbl="node2" presStyleIdx="2" presStyleCnt="3"/>
      <dgm:spPr/>
      <dgm:t>
        <a:bodyPr/>
        <a:lstStyle/>
        <a:p>
          <a:endParaRPr lang="es-ES"/>
        </a:p>
      </dgm:t>
    </dgm:pt>
    <dgm:pt modelId="{53BAE123-FE49-4F97-BE7A-7D5DD266354C}" type="pres">
      <dgm:prSet presAssocID="{7BC3BC06-6DDE-4703-A3F5-0A5C1AD22ECF}" presName="hierChild4" presStyleCnt="0"/>
      <dgm:spPr/>
    </dgm:pt>
    <dgm:pt modelId="{631064AE-FCCB-43D3-AAA9-47F6A4DDD5ED}" type="pres">
      <dgm:prSet presAssocID="{7BC3BC06-6DDE-4703-A3F5-0A5C1AD22ECF}" presName="hierChild5" presStyleCnt="0"/>
      <dgm:spPr/>
    </dgm:pt>
    <dgm:pt modelId="{3EB3BC2B-E5A5-4464-A450-33655B02CA5A}" type="pres">
      <dgm:prSet presAssocID="{10B942B1-AF77-48E4-92F3-207C4F6C4884}" presName="hierChild3" presStyleCnt="0"/>
      <dgm:spPr/>
    </dgm:pt>
  </dgm:ptLst>
  <dgm:cxnLst>
    <dgm:cxn modelId="{59862701-C55F-4760-8AE5-2C4875F8DCC4}" srcId="{3662FCEF-99F9-4263-B467-4FDDBE3BEEDE}" destId="{10B942B1-AF77-48E4-92F3-207C4F6C4884}" srcOrd="0" destOrd="0" parTransId="{57FBE7FB-B11F-4CC4-B611-4FDB8A918284}" sibTransId="{0B342605-DF20-46B8-A447-B36885048DE0}"/>
    <dgm:cxn modelId="{D1C0F085-0637-489D-A314-AE7E0C5EE02F}" type="presOf" srcId="{7BC3BC06-6DDE-4703-A3F5-0A5C1AD22ECF}" destId="{E43E48DA-BA7E-4D58-AB94-4A1AE806E018}" srcOrd="0" destOrd="0" presId="urn:microsoft.com/office/officeart/2005/8/layout/orgChart1"/>
    <dgm:cxn modelId="{050542CD-81D9-413A-8441-AB46F54F7842}" srcId="{10B942B1-AF77-48E4-92F3-207C4F6C4884}" destId="{7BC3BC06-6DDE-4703-A3F5-0A5C1AD22ECF}" srcOrd="2" destOrd="0" parTransId="{A2D9EC73-39F8-40AA-9590-D87062312CCF}" sibTransId="{1AE4D693-9A0F-4CE9-AEDB-9029867802B0}"/>
    <dgm:cxn modelId="{2E48E085-9E27-4FA3-93B4-F0196825D8DD}" type="presOf" srcId="{BAE90332-3800-4866-AB9F-091448D28DFD}" destId="{C184C1E8-3363-4BBB-953A-F1A0BD76980B}" srcOrd="0" destOrd="0" presId="urn:microsoft.com/office/officeart/2005/8/layout/orgChart1"/>
    <dgm:cxn modelId="{D117B34F-5335-46CB-9878-F5D1A4E506DA}" type="presOf" srcId="{45B46F11-1847-4CA6-BD16-1160DC5E1818}" destId="{9F58AB3F-255D-4492-909D-F6403A756662}" srcOrd="1" destOrd="0" presId="urn:microsoft.com/office/officeart/2005/8/layout/orgChart1"/>
    <dgm:cxn modelId="{DC69F9A2-50FF-409D-BE9E-6E6B4FC61D51}" type="presOf" srcId="{B36D2403-C67F-4D79-A989-EDB274190E86}" destId="{4ED86130-1027-4E5C-8CFB-B54AF05DB685}" srcOrd="0" destOrd="0" presId="urn:microsoft.com/office/officeart/2005/8/layout/orgChart1"/>
    <dgm:cxn modelId="{13787465-E69D-4D29-A0F7-BAB1EE0D7410}" type="presOf" srcId="{08F95109-E0C9-4B6B-B110-BAC66EB84A07}" destId="{BFB5B795-AEB8-44C3-8349-71470BA56080}" srcOrd="1" destOrd="0" presId="urn:microsoft.com/office/officeart/2005/8/layout/orgChart1"/>
    <dgm:cxn modelId="{66A0F53A-8BEE-40B5-8DB6-B7826647436A}" type="presOf" srcId="{84C034CC-F640-4827-B08F-1CBF5592BC57}" destId="{6F0494D1-2F4A-4E78-9C32-903E2675B579}" srcOrd="0" destOrd="0" presId="urn:microsoft.com/office/officeart/2005/8/layout/orgChart1"/>
    <dgm:cxn modelId="{9750A267-A520-4231-8CE7-208840019871}" srcId="{10B942B1-AF77-48E4-92F3-207C4F6C4884}" destId="{06E51497-6197-49D2-BF1A-CE6C9BF177B7}" srcOrd="1" destOrd="0" parTransId="{F8B772F6-5115-4260-B630-17DFFDFC642A}" sibTransId="{F1749098-F03E-491E-85C5-D4B7FE2FFAED}"/>
    <dgm:cxn modelId="{00DDD96E-7D17-4E99-8AAB-B92F7C46EFBC}" type="presOf" srcId="{10B942B1-AF77-48E4-92F3-207C4F6C4884}" destId="{6073A54D-BC66-4D51-BFC4-86DC97A8DBDC}" srcOrd="1" destOrd="0" presId="urn:microsoft.com/office/officeart/2005/8/layout/orgChart1"/>
    <dgm:cxn modelId="{BD636EE0-3A07-4C59-A3A9-DD8B4D41BF6D}" srcId="{06E51497-6197-49D2-BF1A-CE6C9BF177B7}" destId="{08F95109-E0C9-4B6B-B110-BAC66EB84A07}" srcOrd="0" destOrd="0" parTransId="{84C034CC-F640-4827-B08F-1CBF5592BC57}" sibTransId="{89C58443-CC35-41AE-97AD-3BE230676C22}"/>
    <dgm:cxn modelId="{9C4672D3-B95D-4FFF-B709-30D3C1288D4E}" type="presOf" srcId="{08F95109-E0C9-4B6B-B110-BAC66EB84A07}" destId="{EC6326C0-5EB3-431F-8DDD-0237ADFCA287}" srcOrd="0" destOrd="0" presId="urn:microsoft.com/office/officeart/2005/8/layout/orgChart1"/>
    <dgm:cxn modelId="{D350866B-AA66-4E56-A7CA-53D968F9FA72}" type="presOf" srcId="{F75DB095-ECC8-438E-9AA5-3229A4642C7B}" destId="{B8417DF3-A07A-488F-962C-C182264EB1AF}" srcOrd="1" destOrd="0" presId="urn:microsoft.com/office/officeart/2005/8/layout/orgChart1"/>
    <dgm:cxn modelId="{17002AE3-A29A-4375-B6F0-BD97B8EC14DA}" type="presOf" srcId="{06E51497-6197-49D2-BF1A-CE6C9BF177B7}" destId="{0FE4E719-4992-4F88-9658-404F0C5B98DF}" srcOrd="1" destOrd="0" presId="urn:microsoft.com/office/officeart/2005/8/layout/orgChart1"/>
    <dgm:cxn modelId="{6913D2BD-6A5B-4A36-B723-8F3AC7CA2E9C}" type="presOf" srcId="{10B942B1-AF77-48E4-92F3-207C4F6C4884}" destId="{91B9C19D-6E98-4D4D-B211-57A52B89A82A}" srcOrd="0" destOrd="0" presId="urn:microsoft.com/office/officeart/2005/8/layout/orgChart1"/>
    <dgm:cxn modelId="{681D28D9-2D13-4A7C-BB04-0E23317CE5FA}" srcId="{08F95109-E0C9-4B6B-B110-BAC66EB84A07}" destId="{F75DB095-ECC8-438E-9AA5-3229A4642C7B}" srcOrd="0" destOrd="0" parTransId="{B36D2403-C67F-4D79-A989-EDB274190E86}" sibTransId="{6E1A18D7-CD33-4C84-AF02-4925AF7628A4}"/>
    <dgm:cxn modelId="{DCD17D9E-CD01-411B-A457-88A786F6333D}" type="presOf" srcId="{F75DB095-ECC8-438E-9AA5-3229A4642C7B}" destId="{097C18A5-C9E8-4027-9C37-5C78A75B9140}" srcOrd="0" destOrd="0" presId="urn:microsoft.com/office/officeart/2005/8/layout/orgChart1"/>
    <dgm:cxn modelId="{E814ADB0-2360-4292-9BBC-FD8430B6E44D}" type="presOf" srcId="{06E51497-6197-49D2-BF1A-CE6C9BF177B7}" destId="{DFC9D7C4-3E03-49A8-A6CB-CBCD69CB4D95}" srcOrd="0" destOrd="0" presId="urn:microsoft.com/office/officeart/2005/8/layout/orgChart1"/>
    <dgm:cxn modelId="{EE7030F6-ECFC-4DBD-81B6-CF394B8A652E}" type="presOf" srcId="{F8B772F6-5115-4260-B630-17DFFDFC642A}" destId="{4D5AFCEC-7404-450D-9474-837DD7B423E1}" srcOrd="0" destOrd="0" presId="urn:microsoft.com/office/officeart/2005/8/layout/orgChart1"/>
    <dgm:cxn modelId="{1A6B9C6E-1B09-4F16-A90A-035073B2E3F8}" type="presOf" srcId="{7BC3BC06-6DDE-4703-A3F5-0A5C1AD22ECF}" destId="{8F3E15A8-D869-4914-B046-9387A2287C8E}" srcOrd="1" destOrd="0" presId="urn:microsoft.com/office/officeart/2005/8/layout/orgChart1"/>
    <dgm:cxn modelId="{4E46AF53-DE48-4FED-826C-FA15060CD67A}" type="presOf" srcId="{3662FCEF-99F9-4263-B467-4FDDBE3BEEDE}" destId="{00B954C3-B0B6-4A3E-A8DA-EAE296589D6A}" srcOrd="0" destOrd="0" presId="urn:microsoft.com/office/officeart/2005/8/layout/orgChart1"/>
    <dgm:cxn modelId="{3E31C91E-B4B5-4FBE-B9B5-C83A2450DF1E}" type="presOf" srcId="{45B46F11-1847-4CA6-BD16-1160DC5E1818}" destId="{4C71EE82-928C-47EC-B3F9-A051549C4D45}" srcOrd="0" destOrd="0" presId="urn:microsoft.com/office/officeart/2005/8/layout/orgChart1"/>
    <dgm:cxn modelId="{492E904F-71D1-4E07-B7EE-5DEF13BBFF47}" type="presOf" srcId="{A2D9EC73-39F8-40AA-9590-D87062312CCF}" destId="{6D5ACAC7-90D0-4C50-A18D-1482E08E3BFA}" srcOrd="0" destOrd="0" presId="urn:microsoft.com/office/officeart/2005/8/layout/orgChart1"/>
    <dgm:cxn modelId="{7022FEE3-B8AE-467D-B884-EFE33CE92EBA}" srcId="{10B942B1-AF77-48E4-92F3-207C4F6C4884}" destId="{45B46F11-1847-4CA6-BD16-1160DC5E1818}" srcOrd="0" destOrd="0" parTransId="{BAE90332-3800-4866-AB9F-091448D28DFD}" sibTransId="{50B536CC-0555-4E36-898E-3A6761448057}"/>
    <dgm:cxn modelId="{E47CD56E-61F4-4FF4-8B56-06D40C05FD6A}" type="presParOf" srcId="{00B954C3-B0B6-4A3E-A8DA-EAE296589D6A}" destId="{4C6AE223-1895-441D-9DDC-19ABF6E14517}" srcOrd="0" destOrd="0" presId="urn:microsoft.com/office/officeart/2005/8/layout/orgChart1"/>
    <dgm:cxn modelId="{53F2B515-BDD1-4C6F-8B24-21E55CF8ED65}" type="presParOf" srcId="{4C6AE223-1895-441D-9DDC-19ABF6E14517}" destId="{2191EA29-4CD1-4F0D-AA04-71CE82C1867B}" srcOrd="0" destOrd="0" presId="urn:microsoft.com/office/officeart/2005/8/layout/orgChart1"/>
    <dgm:cxn modelId="{A48F1D9A-536A-4739-948A-BF22841EF384}" type="presParOf" srcId="{2191EA29-4CD1-4F0D-AA04-71CE82C1867B}" destId="{91B9C19D-6E98-4D4D-B211-57A52B89A82A}" srcOrd="0" destOrd="0" presId="urn:microsoft.com/office/officeart/2005/8/layout/orgChart1"/>
    <dgm:cxn modelId="{BF4E1BC9-23BE-4B06-8FB2-C6B09EC4E801}" type="presParOf" srcId="{2191EA29-4CD1-4F0D-AA04-71CE82C1867B}" destId="{6073A54D-BC66-4D51-BFC4-86DC97A8DBDC}" srcOrd="1" destOrd="0" presId="urn:microsoft.com/office/officeart/2005/8/layout/orgChart1"/>
    <dgm:cxn modelId="{97809387-D559-46D2-A6BE-F9294FEDBA71}" type="presParOf" srcId="{4C6AE223-1895-441D-9DDC-19ABF6E14517}" destId="{FFF2F375-566F-4F03-BC46-CFE11309AABA}" srcOrd="1" destOrd="0" presId="urn:microsoft.com/office/officeart/2005/8/layout/orgChart1"/>
    <dgm:cxn modelId="{5DB8A8A7-B4FC-4FF5-AE99-D9C3C05A5890}" type="presParOf" srcId="{FFF2F375-566F-4F03-BC46-CFE11309AABA}" destId="{C184C1E8-3363-4BBB-953A-F1A0BD76980B}" srcOrd="0" destOrd="0" presId="urn:microsoft.com/office/officeart/2005/8/layout/orgChart1"/>
    <dgm:cxn modelId="{971BB7AD-D2D5-4B22-985C-5914CE4763C3}" type="presParOf" srcId="{FFF2F375-566F-4F03-BC46-CFE11309AABA}" destId="{0F7D9B8F-F9D3-42EB-A9AF-A6C52A3DCD6E}" srcOrd="1" destOrd="0" presId="urn:microsoft.com/office/officeart/2005/8/layout/orgChart1"/>
    <dgm:cxn modelId="{DD42C1BA-C191-42B6-B1AB-0C956BCEDF6C}" type="presParOf" srcId="{0F7D9B8F-F9D3-42EB-A9AF-A6C52A3DCD6E}" destId="{EFF24BF4-4463-4351-AC91-9F1FA8351E62}" srcOrd="0" destOrd="0" presId="urn:microsoft.com/office/officeart/2005/8/layout/orgChart1"/>
    <dgm:cxn modelId="{53A1285F-F367-40D6-9C6A-BA073C2EB158}" type="presParOf" srcId="{EFF24BF4-4463-4351-AC91-9F1FA8351E62}" destId="{4C71EE82-928C-47EC-B3F9-A051549C4D45}" srcOrd="0" destOrd="0" presId="urn:microsoft.com/office/officeart/2005/8/layout/orgChart1"/>
    <dgm:cxn modelId="{F0338C4B-DDD5-4F76-8C71-06FC0F633AE8}" type="presParOf" srcId="{EFF24BF4-4463-4351-AC91-9F1FA8351E62}" destId="{9F58AB3F-255D-4492-909D-F6403A756662}" srcOrd="1" destOrd="0" presId="urn:microsoft.com/office/officeart/2005/8/layout/orgChart1"/>
    <dgm:cxn modelId="{1A722F27-1AAC-47DB-ADF0-60FA0E892AE6}" type="presParOf" srcId="{0F7D9B8F-F9D3-42EB-A9AF-A6C52A3DCD6E}" destId="{F8F815CE-4197-4219-8624-33F229252823}" srcOrd="1" destOrd="0" presId="urn:microsoft.com/office/officeart/2005/8/layout/orgChart1"/>
    <dgm:cxn modelId="{A5E5DF0B-7AFB-4039-9DB2-706100449318}" type="presParOf" srcId="{0F7D9B8F-F9D3-42EB-A9AF-A6C52A3DCD6E}" destId="{799B9B76-3048-49BE-9190-E125F858A83E}" srcOrd="2" destOrd="0" presId="urn:microsoft.com/office/officeart/2005/8/layout/orgChart1"/>
    <dgm:cxn modelId="{28949954-1869-4B60-961A-3995E0923383}" type="presParOf" srcId="{FFF2F375-566F-4F03-BC46-CFE11309AABA}" destId="{4D5AFCEC-7404-450D-9474-837DD7B423E1}" srcOrd="2" destOrd="0" presId="urn:microsoft.com/office/officeart/2005/8/layout/orgChart1"/>
    <dgm:cxn modelId="{979099AB-84CF-428E-9F1C-4E5C506288E5}" type="presParOf" srcId="{FFF2F375-566F-4F03-BC46-CFE11309AABA}" destId="{A4F6002B-20AB-47BE-8DEE-9D6EE59E4D3A}" srcOrd="3" destOrd="0" presId="urn:microsoft.com/office/officeart/2005/8/layout/orgChart1"/>
    <dgm:cxn modelId="{90A7726F-AF64-4CE6-A3AF-5A48E5EDF3A7}" type="presParOf" srcId="{A4F6002B-20AB-47BE-8DEE-9D6EE59E4D3A}" destId="{73AA6267-5BE8-4274-8F66-546A84B29E4B}" srcOrd="0" destOrd="0" presId="urn:microsoft.com/office/officeart/2005/8/layout/orgChart1"/>
    <dgm:cxn modelId="{B025A0B6-0A4F-4553-9AC0-5E97109FF8FD}" type="presParOf" srcId="{73AA6267-5BE8-4274-8F66-546A84B29E4B}" destId="{DFC9D7C4-3E03-49A8-A6CB-CBCD69CB4D95}" srcOrd="0" destOrd="0" presId="urn:microsoft.com/office/officeart/2005/8/layout/orgChart1"/>
    <dgm:cxn modelId="{2BDA9575-4789-4AEE-9A6F-8814EA6208DE}" type="presParOf" srcId="{73AA6267-5BE8-4274-8F66-546A84B29E4B}" destId="{0FE4E719-4992-4F88-9658-404F0C5B98DF}" srcOrd="1" destOrd="0" presId="urn:microsoft.com/office/officeart/2005/8/layout/orgChart1"/>
    <dgm:cxn modelId="{C71A86F4-4798-4F65-955C-21F797255484}" type="presParOf" srcId="{A4F6002B-20AB-47BE-8DEE-9D6EE59E4D3A}" destId="{EC9DC6E8-3B63-4001-A2B4-34B0F31BC341}" srcOrd="1" destOrd="0" presId="urn:microsoft.com/office/officeart/2005/8/layout/orgChart1"/>
    <dgm:cxn modelId="{C4A3363D-B4D6-4FA3-B0D8-6637C4CE6917}" type="presParOf" srcId="{EC9DC6E8-3B63-4001-A2B4-34B0F31BC341}" destId="{6F0494D1-2F4A-4E78-9C32-903E2675B579}" srcOrd="0" destOrd="0" presId="urn:microsoft.com/office/officeart/2005/8/layout/orgChart1"/>
    <dgm:cxn modelId="{16F08B23-674D-45EC-B267-AF351AA829E5}" type="presParOf" srcId="{EC9DC6E8-3B63-4001-A2B4-34B0F31BC341}" destId="{FF38AB0C-7534-4CC1-9139-985235DE08AC}" srcOrd="1" destOrd="0" presId="urn:microsoft.com/office/officeart/2005/8/layout/orgChart1"/>
    <dgm:cxn modelId="{64632061-614D-42D3-AE99-E90095190FF2}" type="presParOf" srcId="{FF38AB0C-7534-4CC1-9139-985235DE08AC}" destId="{9815ECB0-6F65-4864-824D-3D99D856E661}" srcOrd="0" destOrd="0" presId="urn:microsoft.com/office/officeart/2005/8/layout/orgChart1"/>
    <dgm:cxn modelId="{84F22DD3-AB98-453A-AA79-B90E5D479908}" type="presParOf" srcId="{9815ECB0-6F65-4864-824D-3D99D856E661}" destId="{EC6326C0-5EB3-431F-8DDD-0237ADFCA287}" srcOrd="0" destOrd="0" presId="urn:microsoft.com/office/officeart/2005/8/layout/orgChart1"/>
    <dgm:cxn modelId="{8B453F6C-C177-4AD6-8A5F-8E21621E9E7F}" type="presParOf" srcId="{9815ECB0-6F65-4864-824D-3D99D856E661}" destId="{BFB5B795-AEB8-44C3-8349-71470BA56080}" srcOrd="1" destOrd="0" presId="urn:microsoft.com/office/officeart/2005/8/layout/orgChart1"/>
    <dgm:cxn modelId="{B5739330-5293-4022-B5E6-083034282992}" type="presParOf" srcId="{FF38AB0C-7534-4CC1-9139-985235DE08AC}" destId="{ACBC71C7-9567-495B-A279-FFFE0C2D6153}" srcOrd="1" destOrd="0" presId="urn:microsoft.com/office/officeart/2005/8/layout/orgChart1"/>
    <dgm:cxn modelId="{212BCB88-31F7-46F1-A631-D43CFC864438}" type="presParOf" srcId="{ACBC71C7-9567-495B-A279-FFFE0C2D6153}" destId="{4ED86130-1027-4E5C-8CFB-B54AF05DB685}" srcOrd="0" destOrd="0" presId="urn:microsoft.com/office/officeart/2005/8/layout/orgChart1"/>
    <dgm:cxn modelId="{D94C749B-D430-4CEA-8D4A-3AEC625E4209}" type="presParOf" srcId="{ACBC71C7-9567-495B-A279-FFFE0C2D6153}" destId="{649F29B1-E187-4E91-9FD5-EC78F79D2379}" srcOrd="1" destOrd="0" presId="urn:microsoft.com/office/officeart/2005/8/layout/orgChart1"/>
    <dgm:cxn modelId="{11E9B671-ACDC-4BEF-BE80-B7EA6A6A2287}" type="presParOf" srcId="{649F29B1-E187-4E91-9FD5-EC78F79D2379}" destId="{E3ACF41B-E027-4E6F-B986-87CD1B5F302A}" srcOrd="0" destOrd="0" presId="urn:microsoft.com/office/officeart/2005/8/layout/orgChart1"/>
    <dgm:cxn modelId="{17755F51-D01A-4F5A-A149-49D11ECEE509}" type="presParOf" srcId="{E3ACF41B-E027-4E6F-B986-87CD1B5F302A}" destId="{097C18A5-C9E8-4027-9C37-5C78A75B9140}" srcOrd="0" destOrd="0" presId="urn:microsoft.com/office/officeart/2005/8/layout/orgChart1"/>
    <dgm:cxn modelId="{0ADF263B-8CEF-45DA-9935-DF6D640E1B7E}" type="presParOf" srcId="{E3ACF41B-E027-4E6F-B986-87CD1B5F302A}" destId="{B8417DF3-A07A-488F-962C-C182264EB1AF}" srcOrd="1" destOrd="0" presId="urn:microsoft.com/office/officeart/2005/8/layout/orgChart1"/>
    <dgm:cxn modelId="{F607D4DD-0C25-4097-88A3-84A6870449F0}" type="presParOf" srcId="{649F29B1-E187-4E91-9FD5-EC78F79D2379}" destId="{1EC3D0FF-6997-4E92-A63B-FC5B601DFA05}" srcOrd="1" destOrd="0" presId="urn:microsoft.com/office/officeart/2005/8/layout/orgChart1"/>
    <dgm:cxn modelId="{7A9C76C7-BB60-4E1B-B440-C147A212003B}" type="presParOf" srcId="{649F29B1-E187-4E91-9FD5-EC78F79D2379}" destId="{14C86BC6-8221-4A3F-84A8-55D11D710BF0}" srcOrd="2" destOrd="0" presId="urn:microsoft.com/office/officeart/2005/8/layout/orgChart1"/>
    <dgm:cxn modelId="{A8D489F3-FD0D-4319-9236-5F9E020F1705}" type="presParOf" srcId="{FF38AB0C-7534-4CC1-9139-985235DE08AC}" destId="{4C6683C7-238B-44E1-89DE-45F433EC6836}" srcOrd="2" destOrd="0" presId="urn:microsoft.com/office/officeart/2005/8/layout/orgChart1"/>
    <dgm:cxn modelId="{E51C4060-42A5-451B-92FE-0525B1610C7F}" type="presParOf" srcId="{A4F6002B-20AB-47BE-8DEE-9D6EE59E4D3A}" destId="{BC0C2DA4-2585-4B07-B156-B8B730485836}" srcOrd="2" destOrd="0" presId="urn:microsoft.com/office/officeart/2005/8/layout/orgChart1"/>
    <dgm:cxn modelId="{F5BF4FE3-2774-44A4-9C13-C90DFEF03E5B}" type="presParOf" srcId="{FFF2F375-566F-4F03-BC46-CFE11309AABA}" destId="{6D5ACAC7-90D0-4C50-A18D-1482E08E3BFA}" srcOrd="4" destOrd="0" presId="urn:microsoft.com/office/officeart/2005/8/layout/orgChart1"/>
    <dgm:cxn modelId="{FFBBDBC9-A3C7-4C62-837F-67D82EF61F33}" type="presParOf" srcId="{FFF2F375-566F-4F03-BC46-CFE11309AABA}" destId="{6C78F976-4A00-4D50-AE8C-8EB262428EB7}" srcOrd="5" destOrd="0" presId="urn:microsoft.com/office/officeart/2005/8/layout/orgChart1"/>
    <dgm:cxn modelId="{18D6D388-C89D-4056-9F0A-4B94F9E1C820}" type="presParOf" srcId="{6C78F976-4A00-4D50-AE8C-8EB262428EB7}" destId="{984908F1-F4EC-4F2F-BC16-4439E65DC22E}" srcOrd="0" destOrd="0" presId="urn:microsoft.com/office/officeart/2005/8/layout/orgChart1"/>
    <dgm:cxn modelId="{B56AD9E9-6361-4CEC-A9FA-FCC87D20EBF4}" type="presParOf" srcId="{984908F1-F4EC-4F2F-BC16-4439E65DC22E}" destId="{E43E48DA-BA7E-4D58-AB94-4A1AE806E018}" srcOrd="0" destOrd="0" presId="urn:microsoft.com/office/officeart/2005/8/layout/orgChart1"/>
    <dgm:cxn modelId="{DA125A69-00AE-4FC1-9DBE-FB1F300C2D26}" type="presParOf" srcId="{984908F1-F4EC-4F2F-BC16-4439E65DC22E}" destId="{8F3E15A8-D869-4914-B046-9387A2287C8E}" srcOrd="1" destOrd="0" presId="urn:microsoft.com/office/officeart/2005/8/layout/orgChart1"/>
    <dgm:cxn modelId="{2C044D99-2EAB-4237-8466-264CE86C6FA8}" type="presParOf" srcId="{6C78F976-4A00-4D50-AE8C-8EB262428EB7}" destId="{53BAE123-FE49-4F97-BE7A-7D5DD266354C}" srcOrd="1" destOrd="0" presId="urn:microsoft.com/office/officeart/2005/8/layout/orgChart1"/>
    <dgm:cxn modelId="{F923D644-5233-458E-8C0B-15455B4C259D}" type="presParOf" srcId="{6C78F976-4A00-4D50-AE8C-8EB262428EB7}" destId="{631064AE-FCCB-43D3-AAA9-47F6A4DDD5ED}" srcOrd="2" destOrd="0" presId="urn:microsoft.com/office/officeart/2005/8/layout/orgChart1"/>
    <dgm:cxn modelId="{8F5A2F4B-F908-4EB5-90CA-2D7B0B935F73}" type="presParOf" srcId="{4C6AE223-1895-441D-9DDC-19ABF6E14517}" destId="{3EB3BC2B-E5A5-4464-A450-33655B02CA5A}"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62FCEF-99F9-4263-B467-4FDDBE3BEEDE}"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Arial" panose="020B0604020202020204" pitchFamily="34" charset="0"/>
              <a:cs typeface="Arial" panose="020B0604020202020204" pitchFamily="34"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Arial" panose="020B0604020202020204" pitchFamily="34" charset="0"/>
              <a:cs typeface="Arial" panose="020B0604020202020204" pitchFamily="34"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Arial" panose="020B0604020202020204" pitchFamily="34" charset="0"/>
              <a:cs typeface="Arial" panose="020B0604020202020204" pitchFamily="34"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F75DB095-ECC8-438E-9AA5-3229A4642C7B}">
      <dgm:prSet phldrT="[Texto]" custT="1"/>
      <dgm:spPr/>
      <dgm:t>
        <a:bodyPr/>
        <a:lstStyle/>
        <a:p>
          <a:r>
            <a:rPr lang="es-ES" sz="1200">
              <a:latin typeface="Arial" panose="020B0604020202020204" pitchFamily="34" charset="0"/>
              <a:cs typeface="Arial" panose="020B0604020202020204" pitchFamily="34" charset="0"/>
            </a:rPr>
            <a:t>Harnero</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01638F0E-5C0E-4B6B-8987-525ABE8C7BC5}">
      <dgm:prSet phldrT="[Texto]" custT="1"/>
      <dgm:spPr/>
      <dgm:t>
        <a:bodyPr/>
        <a:lstStyle/>
        <a:p>
          <a:r>
            <a:rPr lang="es-ES" sz="1200">
              <a:latin typeface="Arial" panose="020B0604020202020204" pitchFamily="34" charset="0"/>
              <a:cs typeface="Arial" panose="020B0604020202020204" pitchFamily="34" charset="0"/>
            </a:rPr>
            <a:t>HPGR</a:t>
          </a:r>
        </a:p>
      </dgm:t>
    </dgm:pt>
    <dgm:pt modelId="{9E91A51D-8386-426D-B131-6321CB4BBF98}" type="parTrans" cxnId="{C3D7C1F1-F1A6-4134-BFD8-2F2C51BB841C}">
      <dgm:prSet/>
      <dgm:spPr/>
      <dgm:t>
        <a:bodyPr/>
        <a:lstStyle/>
        <a:p>
          <a:endParaRPr lang="es-ES"/>
        </a:p>
      </dgm:t>
    </dgm:pt>
    <dgm:pt modelId="{49CBF643-E688-4492-ADA1-B66BFD16E528}" type="sibTrans" cxnId="{C3D7C1F1-F1A6-4134-BFD8-2F2C51BB841C}">
      <dgm:prSet/>
      <dgm:spPr/>
      <dgm:t>
        <a:bodyPr/>
        <a:lstStyle/>
        <a:p>
          <a:endParaRPr lang="es-ES"/>
        </a:p>
      </dgm:t>
    </dgm:pt>
    <dgm:pt modelId="{60E08047-D3CD-4C9D-8471-75A11E5390F6}">
      <dgm:prSet phldrT="[Texto]" custT="1"/>
      <dgm:spPr/>
      <dgm:t>
        <a:bodyPr/>
        <a:lstStyle/>
        <a:p>
          <a:r>
            <a:rPr lang="es-ES" sz="1200">
              <a:latin typeface="Arial" panose="020B0604020202020204" pitchFamily="34" charset="0"/>
              <a:cs typeface="Arial" panose="020B0604020202020204" pitchFamily="34" charset="0"/>
            </a:rPr>
            <a:t>Molino de Bolas</a:t>
          </a:r>
        </a:p>
      </dgm:t>
    </dgm:pt>
    <dgm:pt modelId="{8354E1BD-D507-4F25-8A61-9BAD438E3EBA}" type="parTrans" cxnId="{B0119C4D-E489-4612-9268-9815F38708E6}">
      <dgm:prSet/>
      <dgm:spPr/>
      <dgm:t>
        <a:bodyPr/>
        <a:lstStyle/>
        <a:p>
          <a:endParaRPr lang="es-ES"/>
        </a:p>
      </dgm:t>
    </dgm:pt>
    <dgm:pt modelId="{5735EC14-2987-49CB-BC42-35D7B30AEF93}" type="sibTrans" cxnId="{B0119C4D-E489-4612-9268-9815F38708E6}">
      <dgm:prSet/>
      <dgm:spPr/>
      <dgm:t>
        <a:bodyPr/>
        <a:lstStyle/>
        <a:p>
          <a:endParaRPr lang="es-ES"/>
        </a:p>
      </dgm:t>
    </dgm:pt>
    <dgm:pt modelId="{9CE4039A-FEEE-43BE-AF15-1607ABB46E0F}">
      <dgm:prSet phldrT="[Texto]" custT="1"/>
      <dgm:spPr/>
      <dgm:t>
        <a:bodyPr/>
        <a:lstStyle/>
        <a:p>
          <a:r>
            <a:rPr lang="es-ES" sz="1200">
              <a:latin typeface="Arial" panose="020B0604020202020204" pitchFamily="34" charset="0"/>
              <a:cs typeface="Arial" panose="020B0604020202020204" pitchFamily="34" charset="0"/>
            </a:rPr>
            <a:t>Batería de hidrociclones</a:t>
          </a:r>
        </a:p>
      </dgm:t>
    </dgm:pt>
    <dgm:pt modelId="{ACD7A5AF-127F-463A-8DE1-BFE244887FF5}" type="parTrans" cxnId="{3A3753C5-3DC6-4E31-AC28-630D0664C8F1}">
      <dgm:prSet/>
      <dgm:spPr/>
      <dgm:t>
        <a:bodyPr/>
        <a:lstStyle/>
        <a:p>
          <a:endParaRPr lang="es-ES"/>
        </a:p>
      </dgm:t>
    </dgm:pt>
    <dgm:pt modelId="{2E330866-7941-43D7-A691-A8BBBE8C9507}" type="sibTrans" cxnId="{3A3753C5-3DC6-4E31-AC28-630D0664C8F1}">
      <dgm:prSet/>
      <dgm:spPr/>
      <dgm:t>
        <a:bodyPr/>
        <a:lstStyle/>
        <a:p>
          <a:endParaRPr lang="es-ES"/>
        </a:p>
      </dgm:t>
    </dgm:pt>
    <dgm:pt modelId="{E24580E5-8A2C-440F-BD1C-42AFD94E1BD6}" type="pres">
      <dgm:prSet presAssocID="{3662FCEF-99F9-4263-B467-4FDDBE3BEEDE}" presName="Name0" presStyleCnt="0">
        <dgm:presLayoutVars>
          <dgm:dir/>
          <dgm:resizeHandles val="exact"/>
        </dgm:presLayoutVars>
      </dgm:prSet>
      <dgm:spPr/>
      <dgm:t>
        <a:bodyPr/>
        <a:lstStyle/>
        <a:p>
          <a:endParaRPr lang="es-ES"/>
        </a:p>
      </dgm:t>
    </dgm:pt>
    <dgm:pt modelId="{59565839-68C2-4E11-8711-78E2FDB27C82}" type="pres">
      <dgm:prSet presAssocID="{10B942B1-AF77-48E4-92F3-207C4F6C4884}" presName="node" presStyleLbl="node1" presStyleIdx="0" presStyleCnt="7">
        <dgm:presLayoutVars>
          <dgm:bulletEnabled val="1"/>
        </dgm:presLayoutVars>
      </dgm:prSet>
      <dgm:spPr/>
      <dgm:t>
        <a:bodyPr/>
        <a:lstStyle/>
        <a:p>
          <a:endParaRPr lang="es-ES"/>
        </a:p>
      </dgm:t>
    </dgm:pt>
    <dgm:pt modelId="{265E3103-253C-4A14-BAE5-63CC62725B5F}" type="pres">
      <dgm:prSet presAssocID="{0B342605-DF20-46B8-A447-B36885048DE0}" presName="sibTrans" presStyleLbl="sibTrans1D1" presStyleIdx="0" presStyleCnt="6"/>
      <dgm:spPr/>
      <dgm:t>
        <a:bodyPr/>
        <a:lstStyle/>
        <a:p>
          <a:endParaRPr lang="es-ES"/>
        </a:p>
      </dgm:t>
    </dgm:pt>
    <dgm:pt modelId="{73242334-4D6D-4464-88A7-9B52BF393431}" type="pres">
      <dgm:prSet presAssocID="{0B342605-DF20-46B8-A447-B36885048DE0}" presName="connectorText" presStyleLbl="sibTrans1D1" presStyleIdx="0" presStyleCnt="6"/>
      <dgm:spPr/>
      <dgm:t>
        <a:bodyPr/>
        <a:lstStyle/>
        <a:p>
          <a:endParaRPr lang="es-ES"/>
        </a:p>
      </dgm:t>
    </dgm:pt>
    <dgm:pt modelId="{92950878-6789-40E9-8916-54CA280D4B65}" type="pres">
      <dgm:prSet presAssocID="{45B46F11-1847-4CA6-BD16-1160DC5E1818}" presName="node" presStyleLbl="node1" presStyleIdx="1" presStyleCnt="7">
        <dgm:presLayoutVars>
          <dgm:bulletEnabled val="1"/>
        </dgm:presLayoutVars>
      </dgm:prSet>
      <dgm:spPr/>
      <dgm:t>
        <a:bodyPr/>
        <a:lstStyle/>
        <a:p>
          <a:endParaRPr lang="es-ES"/>
        </a:p>
      </dgm:t>
    </dgm:pt>
    <dgm:pt modelId="{B3CEDF2A-FC23-4178-A9E1-21F538D2DB51}" type="pres">
      <dgm:prSet presAssocID="{50B536CC-0555-4E36-898E-3A6761448057}" presName="sibTrans" presStyleLbl="sibTrans1D1" presStyleIdx="1" presStyleCnt="6"/>
      <dgm:spPr/>
      <dgm:t>
        <a:bodyPr/>
        <a:lstStyle/>
        <a:p>
          <a:endParaRPr lang="es-ES"/>
        </a:p>
      </dgm:t>
    </dgm:pt>
    <dgm:pt modelId="{DF270FED-9E8C-42E6-8E12-1B5FE734A8C3}" type="pres">
      <dgm:prSet presAssocID="{50B536CC-0555-4E36-898E-3A6761448057}" presName="connectorText" presStyleLbl="sibTrans1D1" presStyleIdx="1" presStyleCnt="6"/>
      <dgm:spPr/>
      <dgm:t>
        <a:bodyPr/>
        <a:lstStyle/>
        <a:p>
          <a:endParaRPr lang="es-ES"/>
        </a:p>
      </dgm:t>
    </dgm:pt>
    <dgm:pt modelId="{A0DDF9A0-CFC7-4A95-9A9C-F9C4E105617C}" type="pres">
      <dgm:prSet presAssocID="{06E51497-6197-49D2-BF1A-CE6C9BF177B7}" presName="node" presStyleLbl="node1" presStyleIdx="2" presStyleCnt="7">
        <dgm:presLayoutVars>
          <dgm:bulletEnabled val="1"/>
        </dgm:presLayoutVars>
      </dgm:prSet>
      <dgm:spPr/>
      <dgm:t>
        <a:bodyPr/>
        <a:lstStyle/>
        <a:p>
          <a:endParaRPr lang="es-ES"/>
        </a:p>
      </dgm:t>
    </dgm:pt>
    <dgm:pt modelId="{37CAC5ED-E562-4FD8-85A2-DA4737720CAD}" type="pres">
      <dgm:prSet presAssocID="{F1749098-F03E-491E-85C5-D4B7FE2FFAED}" presName="sibTrans" presStyleLbl="sibTrans1D1" presStyleIdx="2" presStyleCnt="6"/>
      <dgm:spPr/>
      <dgm:t>
        <a:bodyPr/>
        <a:lstStyle/>
        <a:p>
          <a:endParaRPr lang="es-ES"/>
        </a:p>
      </dgm:t>
    </dgm:pt>
    <dgm:pt modelId="{09529DD7-E849-426B-A92F-FB2149528A00}" type="pres">
      <dgm:prSet presAssocID="{F1749098-F03E-491E-85C5-D4B7FE2FFAED}" presName="connectorText" presStyleLbl="sibTrans1D1" presStyleIdx="2" presStyleCnt="6"/>
      <dgm:spPr/>
      <dgm:t>
        <a:bodyPr/>
        <a:lstStyle/>
        <a:p>
          <a:endParaRPr lang="es-ES"/>
        </a:p>
      </dgm:t>
    </dgm:pt>
    <dgm:pt modelId="{3BDF3B5E-BEE3-43DF-88D4-01836D40CA76}" type="pres">
      <dgm:prSet presAssocID="{01638F0E-5C0E-4B6B-8987-525ABE8C7BC5}" presName="node" presStyleLbl="node1" presStyleIdx="3" presStyleCnt="7">
        <dgm:presLayoutVars>
          <dgm:bulletEnabled val="1"/>
        </dgm:presLayoutVars>
      </dgm:prSet>
      <dgm:spPr/>
      <dgm:t>
        <a:bodyPr/>
        <a:lstStyle/>
        <a:p>
          <a:endParaRPr lang="es-ES"/>
        </a:p>
      </dgm:t>
    </dgm:pt>
    <dgm:pt modelId="{4F282D69-16FA-4A36-B9CA-CAF3B5877AF7}" type="pres">
      <dgm:prSet presAssocID="{49CBF643-E688-4492-ADA1-B66BFD16E528}" presName="sibTrans" presStyleLbl="sibTrans1D1" presStyleIdx="3" presStyleCnt="6"/>
      <dgm:spPr/>
      <dgm:t>
        <a:bodyPr/>
        <a:lstStyle/>
        <a:p>
          <a:endParaRPr lang="es-ES"/>
        </a:p>
      </dgm:t>
    </dgm:pt>
    <dgm:pt modelId="{C09C44C3-1AE2-4E06-AF10-FFD224125A3D}" type="pres">
      <dgm:prSet presAssocID="{49CBF643-E688-4492-ADA1-B66BFD16E528}" presName="connectorText" presStyleLbl="sibTrans1D1" presStyleIdx="3" presStyleCnt="6"/>
      <dgm:spPr/>
      <dgm:t>
        <a:bodyPr/>
        <a:lstStyle/>
        <a:p>
          <a:endParaRPr lang="es-ES"/>
        </a:p>
      </dgm:t>
    </dgm:pt>
    <dgm:pt modelId="{6D5FD315-517D-4424-818D-A0A6A1771808}" type="pres">
      <dgm:prSet presAssocID="{F75DB095-ECC8-438E-9AA5-3229A4642C7B}" presName="node" presStyleLbl="node1" presStyleIdx="4" presStyleCnt="7">
        <dgm:presLayoutVars>
          <dgm:bulletEnabled val="1"/>
        </dgm:presLayoutVars>
      </dgm:prSet>
      <dgm:spPr/>
      <dgm:t>
        <a:bodyPr/>
        <a:lstStyle/>
        <a:p>
          <a:endParaRPr lang="es-ES"/>
        </a:p>
      </dgm:t>
    </dgm:pt>
    <dgm:pt modelId="{ED918093-2FB0-4871-A5D3-4FDC764DABCF}" type="pres">
      <dgm:prSet presAssocID="{6E1A18D7-CD33-4C84-AF02-4925AF7628A4}" presName="sibTrans" presStyleLbl="sibTrans1D1" presStyleIdx="4" presStyleCnt="6"/>
      <dgm:spPr/>
      <dgm:t>
        <a:bodyPr/>
        <a:lstStyle/>
        <a:p>
          <a:endParaRPr lang="es-ES"/>
        </a:p>
      </dgm:t>
    </dgm:pt>
    <dgm:pt modelId="{BC8A57AA-8892-461D-AF00-12E83437F785}" type="pres">
      <dgm:prSet presAssocID="{6E1A18D7-CD33-4C84-AF02-4925AF7628A4}" presName="connectorText" presStyleLbl="sibTrans1D1" presStyleIdx="4" presStyleCnt="6"/>
      <dgm:spPr/>
      <dgm:t>
        <a:bodyPr/>
        <a:lstStyle/>
        <a:p>
          <a:endParaRPr lang="es-ES"/>
        </a:p>
      </dgm:t>
    </dgm:pt>
    <dgm:pt modelId="{1AF7D010-A30F-480D-97E0-31D30D34B3C6}" type="pres">
      <dgm:prSet presAssocID="{60E08047-D3CD-4C9D-8471-75A11E5390F6}" presName="node" presStyleLbl="node1" presStyleIdx="5" presStyleCnt="7">
        <dgm:presLayoutVars>
          <dgm:bulletEnabled val="1"/>
        </dgm:presLayoutVars>
      </dgm:prSet>
      <dgm:spPr/>
      <dgm:t>
        <a:bodyPr/>
        <a:lstStyle/>
        <a:p>
          <a:endParaRPr lang="es-ES"/>
        </a:p>
      </dgm:t>
    </dgm:pt>
    <dgm:pt modelId="{ABE99749-B42D-4C14-89BE-C094E375647B}" type="pres">
      <dgm:prSet presAssocID="{5735EC14-2987-49CB-BC42-35D7B30AEF93}" presName="sibTrans" presStyleLbl="sibTrans1D1" presStyleIdx="5" presStyleCnt="6"/>
      <dgm:spPr/>
      <dgm:t>
        <a:bodyPr/>
        <a:lstStyle/>
        <a:p>
          <a:endParaRPr lang="es-ES"/>
        </a:p>
      </dgm:t>
    </dgm:pt>
    <dgm:pt modelId="{95899B94-6898-429F-9E59-82077B97A334}" type="pres">
      <dgm:prSet presAssocID="{5735EC14-2987-49CB-BC42-35D7B30AEF93}" presName="connectorText" presStyleLbl="sibTrans1D1" presStyleIdx="5" presStyleCnt="6"/>
      <dgm:spPr/>
      <dgm:t>
        <a:bodyPr/>
        <a:lstStyle/>
        <a:p>
          <a:endParaRPr lang="es-ES"/>
        </a:p>
      </dgm:t>
    </dgm:pt>
    <dgm:pt modelId="{2B35D0DF-EFA8-4883-9BBB-60FDBC56BFC7}" type="pres">
      <dgm:prSet presAssocID="{9CE4039A-FEEE-43BE-AF15-1607ABB46E0F}" presName="node" presStyleLbl="node1" presStyleIdx="6" presStyleCnt="7">
        <dgm:presLayoutVars>
          <dgm:bulletEnabled val="1"/>
        </dgm:presLayoutVars>
      </dgm:prSet>
      <dgm:spPr/>
      <dgm:t>
        <a:bodyPr/>
        <a:lstStyle/>
        <a:p>
          <a:endParaRPr lang="es-ES"/>
        </a:p>
      </dgm:t>
    </dgm:pt>
  </dgm:ptLst>
  <dgm:cxnLst>
    <dgm:cxn modelId="{59862701-C55F-4760-8AE5-2C4875F8DCC4}" srcId="{3662FCEF-99F9-4263-B467-4FDDBE3BEEDE}" destId="{10B942B1-AF77-48E4-92F3-207C4F6C4884}" srcOrd="0" destOrd="0" parTransId="{57FBE7FB-B11F-4CC4-B611-4FDB8A918284}" sibTransId="{0B342605-DF20-46B8-A447-B36885048DE0}"/>
    <dgm:cxn modelId="{4C376E8D-435E-4E35-A0AE-BA07A6BD7995}" type="presOf" srcId="{49CBF643-E688-4492-ADA1-B66BFD16E528}" destId="{4F282D69-16FA-4A36-B9CA-CAF3B5877AF7}" srcOrd="0" destOrd="0" presId="urn:microsoft.com/office/officeart/2005/8/layout/bProcess3"/>
    <dgm:cxn modelId="{13842FAF-D048-490E-811A-ABA20B60FA8A}" type="presOf" srcId="{F1749098-F03E-491E-85C5-D4B7FE2FFAED}" destId="{09529DD7-E849-426B-A92F-FB2149528A00}" srcOrd="1" destOrd="0" presId="urn:microsoft.com/office/officeart/2005/8/layout/bProcess3"/>
    <dgm:cxn modelId="{B0119C4D-E489-4612-9268-9815F38708E6}" srcId="{3662FCEF-99F9-4263-B467-4FDDBE3BEEDE}" destId="{60E08047-D3CD-4C9D-8471-75A11E5390F6}" srcOrd="5" destOrd="0" parTransId="{8354E1BD-D507-4F25-8A61-9BAD438E3EBA}" sibTransId="{5735EC14-2987-49CB-BC42-35D7B30AEF93}"/>
    <dgm:cxn modelId="{9750A267-A520-4231-8CE7-208840019871}" srcId="{3662FCEF-99F9-4263-B467-4FDDBE3BEEDE}" destId="{06E51497-6197-49D2-BF1A-CE6C9BF177B7}" srcOrd="2" destOrd="0" parTransId="{F8B772F6-5115-4260-B630-17DFFDFC642A}" sibTransId="{F1749098-F03E-491E-85C5-D4B7FE2FFAED}"/>
    <dgm:cxn modelId="{7DD31075-34CB-4114-B157-18745423699C}" type="presOf" srcId="{5735EC14-2987-49CB-BC42-35D7B30AEF93}" destId="{ABE99749-B42D-4C14-89BE-C094E375647B}" srcOrd="0" destOrd="0" presId="urn:microsoft.com/office/officeart/2005/8/layout/bProcess3"/>
    <dgm:cxn modelId="{C7D72297-1092-4BC9-A0C8-1C86109E7749}" type="presOf" srcId="{06E51497-6197-49D2-BF1A-CE6C9BF177B7}" destId="{A0DDF9A0-CFC7-4A95-9A9C-F9C4E105617C}" srcOrd="0" destOrd="0" presId="urn:microsoft.com/office/officeart/2005/8/layout/bProcess3"/>
    <dgm:cxn modelId="{3C661ED0-0278-4585-9590-A81F909835C9}" type="presOf" srcId="{F1749098-F03E-491E-85C5-D4B7FE2FFAED}" destId="{37CAC5ED-E562-4FD8-85A2-DA4737720CAD}" srcOrd="0" destOrd="0" presId="urn:microsoft.com/office/officeart/2005/8/layout/bProcess3"/>
    <dgm:cxn modelId="{681D28D9-2D13-4A7C-BB04-0E23317CE5FA}" srcId="{3662FCEF-99F9-4263-B467-4FDDBE3BEEDE}" destId="{F75DB095-ECC8-438E-9AA5-3229A4642C7B}" srcOrd="4" destOrd="0" parTransId="{B36D2403-C67F-4D79-A989-EDB274190E86}" sibTransId="{6E1A18D7-CD33-4C84-AF02-4925AF7628A4}"/>
    <dgm:cxn modelId="{ABFCD0E6-0BCC-440F-9C9B-EB1390023D21}" type="presOf" srcId="{50B536CC-0555-4E36-898E-3A6761448057}" destId="{DF270FED-9E8C-42E6-8E12-1B5FE734A8C3}" srcOrd="1" destOrd="0" presId="urn:microsoft.com/office/officeart/2005/8/layout/bProcess3"/>
    <dgm:cxn modelId="{9C74238F-1DA7-4E0A-A293-A912D5AF0952}" type="presOf" srcId="{6E1A18D7-CD33-4C84-AF02-4925AF7628A4}" destId="{ED918093-2FB0-4871-A5D3-4FDC764DABCF}" srcOrd="0" destOrd="0" presId="urn:microsoft.com/office/officeart/2005/8/layout/bProcess3"/>
    <dgm:cxn modelId="{64EE15DC-3FF6-4859-AA7D-1537CF0F3478}" type="presOf" srcId="{45B46F11-1847-4CA6-BD16-1160DC5E1818}" destId="{92950878-6789-40E9-8916-54CA280D4B65}" srcOrd="0" destOrd="0" presId="urn:microsoft.com/office/officeart/2005/8/layout/bProcess3"/>
    <dgm:cxn modelId="{1779C70D-31FA-4305-B484-99FE311B5610}" type="presOf" srcId="{3662FCEF-99F9-4263-B467-4FDDBE3BEEDE}" destId="{E24580E5-8A2C-440F-BD1C-42AFD94E1BD6}" srcOrd="0" destOrd="0" presId="urn:microsoft.com/office/officeart/2005/8/layout/bProcess3"/>
    <dgm:cxn modelId="{3D42E55D-543F-4F09-AAF4-CE33B9205149}" type="presOf" srcId="{0B342605-DF20-46B8-A447-B36885048DE0}" destId="{73242334-4D6D-4464-88A7-9B52BF393431}" srcOrd="1" destOrd="0" presId="urn:microsoft.com/office/officeart/2005/8/layout/bProcess3"/>
    <dgm:cxn modelId="{C3D7C1F1-F1A6-4134-BFD8-2F2C51BB841C}" srcId="{3662FCEF-99F9-4263-B467-4FDDBE3BEEDE}" destId="{01638F0E-5C0E-4B6B-8987-525ABE8C7BC5}" srcOrd="3" destOrd="0" parTransId="{9E91A51D-8386-426D-B131-6321CB4BBF98}" sibTransId="{49CBF643-E688-4492-ADA1-B66BFD16E528}"/>
    <dgm:cxn modelId="{3467739F-31CA-4953-8C94-E2983BB2660A}" type="presOf" srcId="{6E1A18D7-CD33-4C84-AF02-4925AF7628A4}" destId="{BC8A57AA-8892-461D-AF00-12E83437F785}" srcOrd="1" destOrd="0" presId="urn:microsoft.com/office/officeart/2005/8/layout/bProcess3"/>
    <dgm:cxn modelId="{73626E90-3A84-4A51-BCF2-3FD1AC7C24A6}" type="presOf" srcId="{60E08047-D3CD-4C9D-8471-75A11E5390F6}" destId="{1AF7D010-A30F-480D-97E0-31D30D34B3C6}" srcOrd="0" destOrd="0" presId="urn:microsoft.com/office/officeart/2005/8/layout/bProcess3"/>
    <dgm:cxn modelId="{FBE69EE9-0BCF-4B14-BFB8-3E084CC87074}" type="presOf" srcId="{5735EC14-2987-49CB-BC42-35D7B30AEF93}" destId="{95899B94-6898-429F-9E59-82077B97A334}" srcOrd="1" destOrd="0" presId="urn:microsoft.com/office/officeart/2005/8/layout/bProcess3"/>
    <dgm:cxn modelId="{3A3753C5-3DC6-4E31-AC28-630D0664C8F1}" srcId="{3662FCEF-99F9-4263-B467-4FDDBE3BEEDE}" destId="{9CE4039A-FEEE-43BE-AF15-1607ABB46E0F}" srcOrd="6" destOrd="0" parTransId="{ACD7A5AF-127F-463A-8DE1-BFE244887FF5}" sibTransId="{2E330866-7941-43D7-A691-A8BBBE8C9507}"/>
    <dgm:cxn modelId="{491CE3B4-FA5A-49E3-AB98-14E2068F5EFD}" type="presOf" srcId="{F75DB095-ECC8-438E-9AA5-3229A4642C7B}" destId="{6D5FD315-517D-4424-818D-A0A6A1771808}" srcOrd="0" destOrd="0" presId="urn:microsoft.com/office/officeart/2005/8/layout/bProcess3"/>
    <dgm:cxn modelId="{89BC0926-B2A3-47F2-8B65-A5F94B5F1A89}" type="presOf" srcId="{50B536CC-0555-4E36-898E-3A6761448057}" destId="{B3CEDF2A-FC23-4178-A9E1-21F538D2DB51}" srcOrd="0" destOrd="0" presId="urn:microsoft.com/office/officeart/2005/8/layout/bProcess3"/>
    <dgm:cxn modelId="{B6372520-C186-4D48-BF73-DAD3E0C9B470}" type="presOf" srcId="{10B942B1-AF77-48E4-92F3-207C4F6C4884}" destId="{59565839-68C2-4E11-8711-78E2FDB27C82}" srcOrd="0" destOrd="0" presId="urn:microsoft.com/office/officeart/2005/8/layout/bProcess3"/>
    <dgm:cxn modelId="{027DEC01-FB30-45EF-93C7-80DCCD22CE63}" type="presOf" srcId="{49CBF643-E688-4492-ADA1-B66BFD16E528}" destId="{C09C44C3-1AE2-4E06-AF10-FFD224125A3D}" srcOrd="1" destOrd="0" presId="urn:microsoft.com/office/officeart/2005/8/layout/bProcess3"/>
    <dgm:cxn modelId="{0CE34152-273D-45F3-B7BF-9F58B95B6070}" type="presOf" srcId="{0B342605-DF20-46B8-A447-B36885048DE0}" destId="{265E3103-253C-4A14-BAE5-63CC62725B5F}" srcOrd="0" destOrd="0" presId="urn:microsoft.com/office/officeart/2005/8/layout/bProcess3"/>
    <dgm:cxn modelId="{7022FEE3-B8AE-467D-B884-EFE33CE92EBA}" srcId="{3662FCEF-99F9-4263-B467-4FDDBE3BEEDE}" destId="{45B46F11-1847-4CA6-BD16-1160DC5E1818}" srcOrd="1" destOrd="0" parTransId="{BAE90332-3800-4866-AB9F-091448D28DFD}" sibTransId="{50B536CC-0555-4E36-898E-3A6761448057}"/>
    <dgm:cxn modelId="{E014B2EC-5553-47FD-A7F1-C71821E5A815}" type="presOf" srcId="{01638F0E-5C0E-4B6B-8987-525ABE8C7BC5}" destId="{3BDF3B5E-BEE3-43DF-88D4-01836D40CA76}" srcOrd="0" destOrd="0" presId="urn:microsoft.com/office/officeart/2005/8/layout/bProcess3"/>
    <dgm:cxn modelId="{DA5E1D1A-C640-49A0-886B-084E12B5C2FC}" type="presOf" srcId="{9CE4039A-FEEE-43BE-AF15-1607ABB46E0F}" destId="{2B35D0DF-EFA8-4883-9BBB-60FDBC56BFC7}" srcOrd="0" destOrd="0" presId="urn:microsoft.com/office/officeart/2005/8/layout/bProcess3"/>
    <dgm:cxn modelId="{52634510-E36A-4951-9096-4E75DB3C00B0}" type="presParOf" srcId="{E24580E5-8A2C-440F-BD1C-42AFD94E1BD6}" destId="{59565839-68C2-4E11-8711-78E2FDB27C82}" srcOrd="0" destOrd="0" presId="urn:microsoft.com/office/officeart/2005/8/layout/bProcess3"/>
    <dgm:cxn modelId="{ABE80F9D-9901-4FF3-8D82-44C9BB9608BC}" type="presParOf" srcId="{E24580E5-8A2C-440F-BD1C-42AFD94E1BD6}" destId="{265E3103-253C-4A14-BAE5-63CC62725B5F}" srcOrd="1" destOrd="0" presId="urn:microsoft.com/office/officeart/2005/8/layout/bProcess3"/>
    <dgm:cxn modelId="{A10D92F9-80F7-43FD-BFE1-F52E5257A1B3}" type="presParOf" srcId="{265E3103-253C-4A14-BAE5-63CC62725B5F}" destId="{73242334-4D6D-4464-88A7-9B52BF393431}" srcOrd="0" destOrd="0" presId="urn:microsoft.com/office/officeart/2005/8/layout/bProcess3"/>
    <dgm:cxn modelId="{B9EB6AAA-58BC-48B4-8538-A41CD7361C08}" type="presParOf" srcId="{E24580E5-8A2C-440F-BD1C-42AFD94E1BD6}" destId="{92950878-6789-40E9-8916-54CA280D4B65}" srcOrd="2" destOrd="0" presId="urn:microsoft.com/office/officeart/2005/8/layout/bProcess3"/>
    <dgm:cxn modelId="{813EB8A4-FBCC-4D89-BF7C-205422B1AC30}" type="presParOf" srcId="{E24580E5-8A2C-440F-BD1C-42AFD94E1BD6}" destId="{B3CEDF2A-FC23-4178-A9E1-21F538D2DB51}" srcOrd="3" destOrd="0" presId="urn:microsoft.com/office/officeart/2005/8/layout/bProcess3"/>
    <dgm:cxn modelId="{272A539F-4A08-41C6-8C22-CA15DE5CADA5}" type="presParOf" srcId="{B3CEDF2A-FC23-4178-A9E1-21F538D2DB51}" destId="{DF270FED-9E8C-42E6-8E12-1B5FE734A8C3}" srcOrd="0" destOrd="0" presId="urn:microsoft.com/office/officeart/2005/8/layout/bProcess3"/>
    <dgm:cxn modelId="{83C40525-B2F6-459A-B89C-17353B3945EA}" type="presParOf" srcId="{E24580E5-8A2C-440F-BD1C-42AFD94E1BD6}" destId="{A0DDF9A0-CFC7-4A95-9A9C-F9C4E105617C}" srcOrd="4" destOrd="0" presId="urn:microsoft.com/office/officeart/2005/8/layout/bProcess3"/>
    <dgm:cxn modelId="{7B5CDC91-762F-4658-BDC1-97734DD9CD10}" type="presParOf" srcId="{E24580E5-8A2C-440F-BD1C-42AFD94E1BD6}" destId="{37CAC5ED-E562-4FD8-85A2-DA4737720CAD}" srcOrd="5" destOrd="0" presId="urn:microsoft.com/office/officeart/2005/8/layout/bProcess3"/>
    <dgm:cxn modelId="{D9572E8B-17CB-4D0F-BC60-98013C303553}" type="presParOf" srcId="{37CAC5ED-E562-4FD8-85A2-DA4737720CAD}" destId="{09529DD7-E849-426B-A92F-FB2149528A00}" srcOrd="0" destOrd="0" presId="urn:microsoft.com/office/officeart/2005/8/layout/bProcess3"/>
    <dgm:cxn modelId="{7C764E30-AF8D-45E6-BED6-14A260EE96EB}" type="presParOf" srcId="{E24580E5-8A2C-440F-BD1C-42AFD94E1BD6}" destId="{3BDF3B5E-BEE3-43DF-88D4-01836D40CA76}" srcOrd="6" destOrd="0" presId="urn:microsoft.com/office/officeart/2005/8/layout/bProcess3"/>
    <dgm:cxn modelId="{820BEF90-AE0C-4D45-BDBC-29260D607DCC}" type="presParOf" srcId="{E24580E5-8A2C-440F-BD1C-42AFD94E1BD6}" destId="{4F282D69-16FA-4A36-B9CA-CAF3B5877AF7}" srcOrd="7" destOrd="0" presId="urn:microsoft.com/office/officeart/2005/8/layout/bProcess3"/>
    <dgm:cxn modelId="{B3B041FD-8CE1-44E3-9922-313E0805CF86}" type="presParOf" srcId="{4F282D69-16FA-4A36-B9CA-CAF3B5877AF7}" destId="{C09C44C3-1AE2-4E06-AF10-FFD224125A3D}" srcOrd="0" destOrd="0" presId="urn:microsoft.com/office/officeart/2005/8/layout/bProcess3"/>
    <dgm:cxn modelId="{6BB5790C-C008-42B0-8BFF-79B4B90249E8}" type="presParOf" srcId="{E24580E5-8A2C-440F-BD1C-42AFD94E1BD6}" destId="{6D5FD315-517D-4424-818D-A0A6A1771808}" srcOrd="8" destOrd="0" presId="urn:microsoft.com/office/officeart/2005/8/layout/bProcess3"/>
    <dgm:cxn modelId="{483F2A21-2B4A-4100-935B-FCBB6980BE07}" type="presParOf" srcId="{E24580E5-8A2C-440F-BD1C-42AFD94E1BD6}" destId="{ED918093-2FB0-4871-A5D3-4FDC764DABCF}" srcOrd="9" destOrd="0" presId="urn:microsoft.com/office/officeart/2005/8/layout/bProcess3"/>
    <dgm:cxn modelId="{0672042D-4CCE-4F89-9E51-FB567FF1DF3D}" type="presParOf" srcId="{ED918093-2FB0-4871-A5D3-4FDC764DABCF}" destId="{BC8A57AA-8892-461D-AF00-12E83437F785}" srcOrd="0" destOrd="0" presId="urn:microsoft.com/office/officeart/2005/8/layout/bProcess3"/>
    <dgm:cxn modelId="{BF61C779-420C-4E02-AD3A-88723C8A2030}" type="presParOf" srcId="{E24580E5-8A2C-440F-BD1C-42AFD94E1BD6}" destId="{1AF7D010-A30F-480D-97E0-31D30D34B3C6}" srcOrd="10" destOrd="0" presId="urn:microsoft.com/office/officeart/2005/8/layout/bProcess3"/>
    <dgm:cxn modelId="{20985312-B924-43BC-9DE4-A19E0E13CB75}" type="presParOf" srcId="{E24580E5-8A2C-440F-BD1C-42AFD94E1BD6}" destId="{ABE99749-B42D-4C14-89BE-C094E375647B}" srcOrd="11" destOrd="0" presId="urn:microsoft.com/office/officeart/2005/8/layout/bProcess3"/>
    <dgm:cxn modelId="{E9CD2E4E-77BC-4005-A176-541AA75C3BF3}" type="presParOf" srcId="{ABE99749-B42D-4C14-89BE-C094E375647B}" destId="{95899B94-6898-429F-9E59-82077B97A334}" srcOrd="0" destOrd="0" presId="urn:microsoft.com/office/officeart/2005/8/layout/bProcess3"/>
    <dgm:cxn modelId="{F2C0A4D7-4B32-4C05-AB4B-DC8EC4505C5E}" type="presParOf" srcId="{E24580E5-8A2C-440F-BD1C-42AFD94E1BD6}" destId="{2B35D0DF-EFA8-4883-9BBB-60FDBC56BFC7}" srcOrd="12" destOrd="0" presId="urn:microsoft.com/office/officeart/2005/8/layout/bProcess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662FCEF-99F9-4263-B467-4FDDBE3BEEDE}"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Arial" panose="020B0604020202020204" pitchFamily="34" charset="0"/>
              <a:cs typeface="Arial" panose="020B0604020202020204" pitchFamily="34"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Arial" panose="020B0604020202020204" pitchFamily="34" charset="0"/>
              <a:cs typeface="Arial" panose="020B0604020202020204" pitchFamily="34"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Arial" panose="020B0604020202020204" pitchFamily="34" charset="0"/>
              <a:cs typeface="Arial" panose="020B0604020202020204" pitchFamily="34"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F75DB095-ECC8-438E-9AA5-3229A4642C7B}">
      <dgm:prSet phldrT="[Texto]" custT="1"/>
      <dgm:spPr/>
      <dgm:t>
        <a:bodyPr/>
        <a:lstStyle/>
        <a:p>
          <a:r>
            <a:rPr lang="es-ES" sz="1200">
              <a:latin typeface="Arial" panose="020B0604020202020204" pitchFamily="34" charset="0"/>
              <a:cs typeface="Arial" panose="020B0604020202020204" pitchFamily="34" charset="0"/>
            </a:rPr>
            <a:t>Harnero (Adición de agua)</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01638F0E-5C0E-4B6B-8987-525ABE8C7BC5}">
      <dgm:prSet phldrT="[Texto]" custT="1"/>
      <dgm:spPr/>
      <dgm:t>
        <a:bodyPr/>
        <a:lstStyle/>
        <a:p>
          <a:r>
            <a:rPr lang="es-ES" sz="1200">
              <a:latin typeface="Arial" panose="020B0604020202020204" pitchFamily="34" charset="0"/>
              <a:cs typeface="Arial" panose="020B0604020202020204" pitchFamily="34" charset="0"/>
            </a:rPr>
            <a:t>HPGR</a:t>
          </a:r>
        </a:p>
      </dgm:t>
    </dgm:pt>
    <dgm:pt modelId="{9E91A51D-8386-426D-B131-6321CB4BBF98}" type="parTrans" cxnId="{C3D7C1F1-F1A6-4134-BFD8-2F2C51BB841C}">
      <dgm:prSet/>
      <dgm:spPr/>
      <dgm:t>
        <a:bodyPr/>
        <a:lstStyle/>
        <a:p>
          <a:endParaRPr lang="es-ES"/>
        </a:p>
      </dgm:t>
    </dgm:pt>
    <dgm:pt modelId="{49CBF643-E688-4492-ADA1-B66BFD16E528}" type="sibTrans" cxnId="{C3D7C1F1-F1A6-4134-BFD8-2F2C51BB841C}">
      <dgm:prSet/>
      <dgm:spPr/>
      <dgm:t>
        <a:bodyPr/>
        <a:lstStyle/>
        <a:p>
          <a:endParaRPr lang="es-ES"/>
        </a:p>
      </dgm:t>
    </dgm:pt>
    <dgm:pt modelId="{9CE4039A-FEEE-43BE-AF15-1607ABB46E0F}">
      <dgm:prSet phldrT="[Texto]" custT="1"/>
      <dgm:spPr/>
      <dgm:t>
        <a:bodyPr/>
        <a:lstStyle/>
        <a:p>
          <a:r>
            <a:rPr lang="es-ES" sz="1200">
              <a:latin typeface="Arial" panose="020B0604020202020204" pitchFamily="34" charset="0"/>
              <a:cs typeface="Arial" panose="020B0604020202020204" pitchFamily="34" charset="0"/>
            </a:rPr>
            <a:t>Batería de hidrociclones</a:t>
          </a:r>
        </a:p>
      </dgm:t>
    </dgm:pt>
    <dgm:pt modelId="{ACD7A5AF-127F-463A-8DE1-BFE244887FF5}" type="parTrans" cxnId="{3A3753C5-3DC6-4E31-AC28-630D0664C8F1}">
      <dgm:prSet/>
      <dgm:spPr/>
      <dgm:t>
        <a:bodyPr/>
        <a:lstStyle/>
        <a:p>
          <a:endParaRPr lang="es-ES"/>
        </a:p>
      </dgm:t>
    </dgm:pt>
    <dgm:pt modelId="{2E330866-7941-43D7-A691-A8BBBE8C9507}" type="sibTrans" cxnId="{3A3753C5-3DC6-4E31-AC28-630D0664C8F1}">
      <dgm:prSet/>
      <dgm:spPr/>
      <dgm:t>
        <a:bodyPr/>
        <a:lstStyle/>
        <a:p>
          <a:endParaRPr lang="es-ES"/>
        </a:p>
      </dgm:t>
    </dgm:pt>
    <dgm:pt modelId="{1FC8F126-3CAC-41C9-85B3-1FC3AE07142F}">
      <dgm:prSet phldrT="[Texto]" custT="1"/>
      <dgm:spPr/>
      <dgm:t>
        <a:bodyPr/>
        <a:lstStyle/>
        <a:p>
          <a:r>
            <a:rPr lang="es-ES" sz="1200">
              <a:latin typeface="Arial" panose="020B0604020202020204" pitchFamily="34" charset="0"/>
              <a:cs typeface="Arial" panose="020B0604020202020204" pitchFamily="34" charset="0"/>
            </a:rPr>
            <a:t>Molino de Bolas</a:t>
          </a:r>
        </a:p>
      </dgm:t>
    </dgm:pt>
    <dgm:pt modelId="{BE9D14D4-0662-4588-B9D4-4813ABDF0E02}" type="parTrans" cxnId="{128E3836-5245-4B1A-95C2-A78F52A71901}">
      <dgm:prSet/>
      <dgm:spPr/>
    </dgm:pt>
    <dgm:pt modelId="{3EC096E4-B57B-4979-9432-2234746AA255}" type="sibTrans" cxnId="{128E3836-5245-4B1A-95C2-A78F52A71901}">
      <dgm:prSet/>
      <dgm:spPr/>
    </dgm:pt>
    <dgm:pt modelId="{E24580E5-8A2C-440F-BD1C-42AFD94E1BD6}" type="pres">
      <dgm:prSet presAssocID="{3662FCEF-99F9-4263-B467-4FDDBE3BEEDE}" presName="Name0" presStyleCnt="0">
        <dgm:presLayoutVars>
          <dgm:dir/>
          <dgm:resizeHandles val="exact"/>
        </dgm:presLayoutVars>
      </dgm:prSet>
      <dgm:spPr/>
      <dgm:t>
        <a:bodyPr/>
        <a:lstStyle/>
        <a:p>
          <a:endParaRPr lang="es-ES"/>
        </a:p>
      </dgm:t>
    </dgm:pt>
    <dgm:pt modelId="{59565839-68C2-4E11-8711-78E2FDB27C82}" type="pres">
      <dgm:prSet presAssocID="{10B942B1-AF77-48E4-92F3-207C4F6C4884}" presName="node" presStyleLbl="node1" presStyleIdx="0" presStyleCnt="7">
        <dgm:presLayoutVars>
          <dgm:bulletEnabled val="1"/>
        </dgm:presLayoutVars>
      </dgm:prSet>
      <dgm:spPr/>
      <dgm:t>
        <a:bodyPr/>
        <a:lstStyle/>
        <a:p>
          <a:endParaRPr lang="es-ES"/>
        </a:p>
      </dgm:t>
    </dgm:pt>
    <dgm:pt modelId="{265E3103-253C-4A14-BAE5-63CC62725B5F}" type="pres">
      <dgm:prSet presAssocID="{0B342605-DF20-46B8-A447-B36885048DE0}" presName="sibTrans" presStyleLbl="sibTrans1D1" presStyleIdx="0" presStyleCnt="6"/>
      <dgm:spPr/>
      <dgm:t>
        <a:bodyPr/>
        <a:lstStyle/>
        <a:p>
          <a:endParaRPr lang="es-ES"/>
        </a:p>
      </dgm:t>
    </dgm:pt>
    <dgm:pt modelId="{73242334-4D6D-4464-88A7-9B52BF393431}" type="pres">
      <dgm:prSet presAssocID="{0B342605-DF20-46B8-A447-B36885048DE0}" presName="connectorText" presStyleLbl="sibTrans1D1" presStyleIdx="0" presStyleCnt="6"/>
      <dgm:spPr/>
      <dgm:t>
        <a:bodyPr/>
        <a:lstStyle/>
        <a:p>
          <a:endParaRPr lang="es-ES"/>
        </a:p>
      </dgm:t>
    </dgm:pt>
    <dgm:pt modelId="{92950878-6789-40E9-8916-54CA280D4B65}" type="pres">
      <dgm:prSet presAssocID="{45B46F11-1847-4CA6-BD16-1160DC5E1818}" presName="node" presStyleLbl="node1" presStyleIdx="1" presStyleCnt="7">
        <dgm:presLayoutVars>
          <dgm:bulletEnabled val="1"/>
        </dgm:presLayoutVars>
      </dgm:prSet>
      <dgm:spPr/>
      <dgm:t>
        <a:bodyPr/>
        <a:lstStyle/>
        <a:p>
          <a:endParaRPr lang="es-ES"/>
        </a:p>
      </dgm:t>
    </dgm:pt>
    <dgm:pt modelId="{B3CEDF2A-FC23-4178-A9E1-21F538D2DB51}" type="pres">
      <dgm:prSet presAssocID="{50B536CC-0555-4E36-898E-3A6761448057}" presName="sibTrans" presStyleLbl="sibTrans1D1" presStyleIdx="1" presStyleCnt="6"/>
      <dgm:spPr/>
      <dgm:t>
        <a:bodyPr/>
        <a:lstStyle/>
        <a:p>
          <a:endParaRPr lang="es-ES"/>
        </a:p>
      </dgm:t>
    </dgm:pt>
    <dgm:pt modelId="{DF270FED-9E8C-42E6-8E12-1B5FE734A8C3}" type="pres">
      <dgm:prSet presAssocID="{50B536CC-0555-4E36-898E-3A6761448057}" presName="connectorText" presStyleLbl="sibTrans1D1" presStyleIdx="1" presStyleCnt="6"/>
      <dgm:spPr/>
      <dgm:t>
        <a:bodyPr/>
        <a:lstStyle/>
        <a:p>
          <a:endParaRPr lang="es-ES"/>
        </a:p>
      </dgm:t>
    </dgm:pt>
    <dgm:pt modelId="{A0DDF9A0-CFC7-4A95-9A9C-F9C4E105617C}" type="pres">
      <dgm:prSet presAssocID="{06E51497-6197-49D2-BF1A-CE6C9BF177B7}" presName="node" presStyleLbl="node1" presStyleIdx="2" presStyleCnt="7">
        <dgm:presLayoutVars>
          <dgm:bulletEnabled val="1"/>
        </dgm:presLayoutVars>
      </dgm:prSet>
      <dgm:spPr/>
      <dgm:t>
        <a:bodyPr/>
        <a:lstStyle/>
        <a:p>
          <a:endParaRPr lang="es-ES"/>
        </a:p>
      </dgm:t>
    </dgm:pt>
    <dgm:pt modelId="{37CAC5ED-E562-4FD8-85A2-DA4737720CAD}" type="pres">
      <dgm:prSet presAssocID="{F1749098-F03E-491E-85C5-D4B7FE2FFAED}" presName="sibTrans" presStyleLbl="sibTrans1D1" presStyleIdx="2" presStyleCnt="6"/>
      <dgm:spPr/>
      <dgm:t>
        <a:bodyPr/>
        <a:lstStyle/>
        <a:p>
          <a:endParaRPr lang="es-ES"/>
        </a:p>
      </dgm:t>
    </dgm:pt>
    <dgm:pt modelId="{09529DD7-E849-426B-A92F-FB2149528A00}" type="pres">
      <dgm:prSet presAssocID="{F1749098-F03E-491E-85C5-D4B7FE2FFAED}" presName="connectorText" presStyleLbl="sibTrans1D1" presStyleIdx="2" presStyleCnt="6"/>
      <dgm:spPr/>
      <dgm:t>
        <a:bodyPr/>
        <a:lstStyle/>
        <a:p>
          <a:endParaRPr lang="es-ES"/>
        </a:p>
      </dgm:t>
    </dgm:pt>
    <dgm:pt modelId="{3BDF3B5E-BEE3-43DF-88D4-01836D40CA76}" type="pres">
      <dgm:prSet presAssocID="{01638F0E-5C0E-4B6B-8987-525ABE8C7BC5}" presName="node" presStyleLbl="node1" presStyleIdx="3" presStyleCnt="7">
        <dgm:presLayoutVars>
          <dgm:bulletEnabled val="1"/>
        </dgm:presLayoutVars>
      </dgm:prSet>
      <dgm:spPr/>
      <dgm:t>
        <a:bodyPr/>
        <a:lstStyle/>
        <a:p>
          <a:endParaRPr lang="es-ES"/>
        </a:p>
      </dgm:t>
    </dgm:pt>
    <dgm:pt modelId="{4F282D69-16FA-4A36-B9CA-CAF3B5877AF7}" type="pres">
      <dgm:prSet presAssocID="{49CBF643-E688-4492-ADA1-B66BFD16E528}" presName="sibTrans" presStyleLbl="sibTrans1D1" presStyleIdx="3" presStyleCnt="6"/>
      <dgm:spPr/>
      <dgm:t>
        <a:bodyPr/>
        <a:lstStyle/>
        <a:p>
          <a:endParaRPr lang="es-ES"/>
        </a:p>
      </dgm:t>
    </dgm:pt>
    <dgm:pt modelId="{C09C44C3-1AE2-4E06-AF10-FFD224125A3D}" type="pres">
      <dgm:prSet presAssocID="{49CBF643-E688-4492-ADA1-B66BFD16E528}" presName="connectorText" presStyleLbl="sibTrans1D1" presStyleIdx="3" presStyleCnt="6"/>
      <dgm:spPr/>
      <dgm:t>
        <a:bodyPr/>
        <a:lstStyle/>
        <a:p>
          <a:endParaRPr lang="es-ES"/>
        </a:p>
      </dgm:t>
    </dgm:pt>
    <dgm:pt modelId="{6D5FD315-517D-4424-818D-A0A6A1771808}" type="pres">
      <dgm:prSet presAssocID="{F75DB095-ECC8-438E-9AA5-3229A4642C7B}" presName="node" presStyleLbl="node1" presStyleIdx="4" presStyleCnt="7">
        <dgm:presLayoutVars>
          <dgm:bulletEnabled val="1"/>
        </dgm:presLayoutVars>
      </dgm:prSet>
      <dgm:spPr/>
      <dgm:t>
        <a:bodyPr/>
        <a:lstStyle/>
        <a:p>
          <a:endParaRPr lang="es-ES"/>
        </a:p>
      </dgm:t>
    </dgm:pt>
    <dgm:pt modelId="{ED918093-2FB0-4871-A5D3-4FDC764DABCF}" type="pres">
      <dgm:prSet presAssocID="{6E1A18D7-CD33-4C84-AF02-4925AF7628A4}" presName="sibTrans" presStyleLbl="sibTrans1D1" presStyleIdx="4" presStyleCnt="6"/>
      <dgm:spPr/>
      <dgm:t>
        <a:bodyPr/>
        <a:lstStyle/>
        <a:p>
          <a:endParaRPr lang="es-ES"/>
        </a:p>
      </dgm:t>
    </dgm:pt>
    <dgm:pt modelId="{BC8A57AA-8892-461D-AF00-12E83437F785}" type="pres">
      <dgm:prSet presAssocID="{6E1A18D7-CD33-4C84-AF02-4925AF7628A4}" presName="connectorText" presStyleLbl="sibTrans1D1" presStyleIdx="4" presStyleCnt="6"/>
      <dgm:spPr/>
      <dgm:t>
        <a:bodyPr/>
        <a:lstStyle/>
        <a:p>
          <a:endParaRPr lang="es-ES"/>
        </a:p>
      </dgm:t>
    </dgm:pt>
    <dgm:pt modelId="{2B35D0DF-EFA8-4883-9BBB-60FDBC56BFC7}" type="pres">
      <dgm:prSet presAssocID="{9CE4039A-FEEE-43BE-AF15-1607ABB46E0F}" presName="node" presStyleLbl="node1" presStyleIdx="5" presStyleCnt="7">
        <dgm:presLayoutVars>
          <dgm:bulletEnabled val="1"/>
        </dgm:presLayoutVars>
      </dgm:prSet>
      <dgm:spPr/>
      <dgm:t>
        <a:bodyPr/>
        <a:lstStyle/>
        <a:p>
          <a:endParaRPr lang="es-ES"/>
        </a:p>
      </dgm:t>
    </dgm:pt>
    <dgm:pt modelId="{64FE0910-5A14-4BF1-B7C2-77014848F8A7}" type="pres">
      <dgm:prSet presAssocID="{2E330866-7941-43D7-A691-A8BBBE8C9507}" presName="sibTrans" presStyleLbl="sibTrans1D1" presStyleIdx="5" presStyleCnt="6"/>
      <dgm:spPr/>
      <dgm:t>
        <a:bodyPr/>
        <a:lstStyle/>
        <a:p>
          <a:endParaRPr lang="es-ES"/>
        </a:p>
      </dgm:t>
    </dgm:pt>
    <dgm:pt modelId="{2585AA3C-603E-4C36-9899-CBCE76AFDCFF}" type="pres">
      <dgm:prSet presAssocID="{2E330866-7941-43D7-A691-A8BBBE8C9507}" presName="connectorText" presStyleLbl="sibTrans1D1" presStyleIdx="5" presStyleCnt="6"/>
      <dgm:spPr/>
      <dgm:t>
        <a:bodyPr/>
        <a:lstStyle/>
        <a:p>
          <a:endParaRPr lang="es-ES"/>
        </a:p>
      </dgm:t>
    </dgm:pt>
    <dgm:pt modelId="{7CB66F3C-DAEE-4974-8A2A-4069100AD485}" type="pres">
      <dgm:prSet presAssocID="{1FC8F126-3CAC-41C9-85B3-1FC3AE07142F}" presName="node" presStyleLbl="node1" presStyleIdx="6" presStyleCnt="7">
        <dgm:presLayoutVars>
          <dgm:bulletEnabled val="1"/>
        </dgm:presLayoutVars>
      </dgm:prSet>
      <dgm:spPr/>
      <dgm:t>
        <a:bodyPr/>
        <a:lstStyle/>
        <a:p>
          <a:endParaRPr lang="es-ES"/>
        </a:p>
      </dgm:t>
    </dgm:pt>
  </dgm:ptLst>
  <dgm:cxnLst>
    <dgm:cxn modelId="{D782F382-D2A0-4F66-A525-081B83AC3D34}" type="presOf" srcId="{F1749098-F03E-491E-85C5-D4B7FE2FFAED}" destId="{37CAC5ED-E562-4FD8-85A2-DA4737720CAD}" srcOrd="0" destOrd="0" presId="urn:microsoft.com/office/officeart/2005/8/layout/bProcess3"/>
    <dgm:cxn modelId="{9750A267-A520-4231-8CE7-208840019871}" srcId="{3662FCEF-99F9-4263-B467-4FDDBE3BEEDE}" destId="{06E51497-6197-49D2-BF1A-CE6C9BF177B7}" srcOrd="2" destOrd="0" parTransId="{F8B772F6-5115-4260-B630-17DFFDFC642A}" sibTransId="{F1749098-F03E-491E-85C5-D4B7FE2FFAED}"/>
    <dgm:cxn modelId="{255557BD-DB13-458E-806B-ADA5F6137540}" type="presOf" srcId="{6E1A18D7-CD33-4C84-AF02-4925AF7628A4}" destId="{BC8A57AA-8892-461D-AF00-12E83437F785}" srcOrd="1" destOrd="0" presId="urn:microsoft.com/office/officeart/2005/8/layout/bProcess3"/>
    <dgm:cxn modelId="{F9D0C574-7472-4F08-BBB0-FAC094DDF008}" type="presOf" srcId="{49CBF643-E688-4492-ADA1-B66BFD16E528}" destId="{C09C44C3-1AE2-4E06-AF10-FFD224125A3D}" srcOrd="1" destOrd="0" presId="urn:microsoft.com/office/officeart/2005/8/layout/bProcess3"/>
    <dgm:cxn modelId="{602D1B58-7073-451F-B568-0129BF4A0382}" type="presOf" srcId="{06E51497-6197-49D2-BF1A-CE6C9BF177B7}" destId="{A0DDF9A0-CFC7-4A95-9A9C-F9C4E105617C}" srcOrd="0" destOrd="0" presId="urn:microsoft.com/office/officeart/2005/8/layout/bProcess3"/>
    <dgm:cxn modelId="{C889FCF0-018D-4C29-B405-898CA42379E0}" type="presOf" srcId="{2E330866-7941-43D7-A691-A8BBBE8C9507}" destId="{2585AA3C-603E-4C36-9899-CBCE76AFDCFF}" srcOrd="1" destOrd="0" presId="urn:microsoft.com/office/officeart/2005/8/layout/bProcess3"/>
    <dgm:cxn modelId="{AB3C8AAD-B0AB-4FF8-B954-209FFF22719B}" type="presOf" srcId="{50B536CC-0555-4E36-898E-3A6761448057}" destId="{B3CEDF2A-FC23-4178-A9E1-21F538D2DB51}" srcOrd="0" destOrd="0" presId="urn:microsoft.com/office/officeart/2005/8/layout/bProcess3"/>
    <dgm:cxn modelId="{E1154D36-311B-4DC0-92E3-B61BBF112554}" type="presOf" srcId="{3662FCEF-99F9-4263-B467-4FDDBE3BEEDE}" destId="{E24580E5-8A2C-440F-BD1C-42AFD94E1BD6}" srcOrd="0" destOrd="0" presId="urn:microsoft.com/office/officeart/2005/8/layout/bProcess3"/>
    <dgm:cxn modelId="{7880C82D-B52B-4AB8-953D-ECC4B0FE6CE8}" type="presOf" srcId="{50B536CC-0555-4E36-898E-3A6761448057}" destId="{DF270FED-9E8C-42E6-8E12-1B5FE734A8C3}" srcOrd="1" destOrd="0" presId="urn:microsoft.com/office/officeart/2005/8/layout/bProcess3"/>
    <dgm:cxn modelId="{1833D790-04F3-4291-8340-115E8E2E6288}" type="presOf" srcId="{49CBF643-E688-4492-ADA1-B66BFD16E528}" destId="{4F282D69-16FA-4A36-B9CA-CAF3B5877AF7}" srcOrd="0" destOrd="0" presId="urn:microsoft.com/office/officeart/2005/8/layout/bProcess3"/>
    <dgm:cxn modelId="{C3D7C1F1-F1A6-4134-BFD8-2F2C51BB841C}" srcId="{3662FCEF-99F9-4263-B467-4FDDBE3BEEDE}" destId="{01638F0E-5C0E-4B6B-8987-525ABE8C7BC5}" srcOrd="3" destOrd="0" parTransId="{9E91A51D-8386-426D-B131-6321CB4BBF98}" sibTransId="{49CBF643-E688-4492-ADA1-B66BFD16E528}"/>
    <dgm:cxn modelId="{2BD85351-F1CD-45C8-A950-6B1F0C1FC651}" type="presOf" srcId="{6E1A18D7-CD33-4C84-AF02-4925AF7628A4}" destId="{ED918093-2FB0-4871-A5D3-4FDC764DABCF}" srcOrd="0" destOrd="0" presId="urn:microsoft.com/office/officeart/2005/8/layout/bProcess3"/>
    <dgm:cxn modelId="{681D28D9-2D13-4A7C-BB04-0E23317CE5FA}" srcId="{3662FCEF-99F9-4263-B467-4FDDBE3BEEDE}" destId="{F75DB095-ECC8-438E-9AA5-3229A4642C7B}" srcOrd="4" destOrd="0" parTransId="{B36D2403-C67F-4D79-A989-EDB274190E86}" sibTransId="{6E1A18D7-CD33-4C84-AF02-4925AF7628A4}"/>
    <dgm:cxn modelId="{29F3576D-DAEB-4818-BB4E-5848236D55AE}" type="presOf" srcId="{1FC8F126-3CAC-41C9-85B3-1FC3AE07142F}" destId="{7CB66F3C-DAEE-4974-8A2A-4069100AD485}" srcOrd="0" destOrd="0" presId="urn:microsoft.com/office/officeart/2005/8/layout/bProcess3"/>
    <dgm:cxn modelId="{7022FEE3-B8AE-467D-B884-EFE33CE92EBA}" srcId="{3662FCEF-99F9-4263-B467-4FDDBE3BEEDE}" destId="{45B46F11-1847-4CA6-BD16-1160DC5E1818}" srcOrd="1" destOrd="0" parTransId="{BAE90332-3800-4866-AB9F-091448D28DFD}" sibTransId="{50B536CC-0555-4E36-898E-3A6761448057}"/>
    <dgm:cxn modelId="{3A3753C5-3DC6-4E31-AC28-630D0664C8F1}" srcId="{3662FCEF-99F9-4263-B467-4FDDBE3BEEDE}" destId="{9CE4039A-FEEE-43BE-AF15-1607ABB46E0F}" srcOrd="5" destOrd="0" parTransId="{ACD7A5AF-127F-463A-8DE1-BFE244887FF5}" sibTransId="{2E330866-7941-43D7-A691-A8BBBE8C9507}"/>
    <dgm:cxn modelId="{BF7D9CD4-1715-4CB9-B544-9022F15AD545}" type="presOf" srcId="{F75DB095-ECC8-438E-9AA5-3229A4642C7B}" destId="{6D5FD315-517D-4424-818D-A0A6A1771808}" srcOrd="0" destOrd="0" presId="urn:microsoft.com/office/officeart/2005/8/layout/bProcess3"/>
    <dgm:cxn modelId="{5DBD078B-01C4-4C61-BC2B-226942463282}" type="presOf" srcId="{45B46F11-1847-4CA6-BD16-1160DC5E1818}" destId="{92950878-6789-40E9-8916-54CA280D4B65}" srcOrd="0" destOrd="0" presId="urn:microsoft.com/office/officeart/2005/8/layout/bProcess3"/>
    <dgm:cxn modelId="{94AFC945-BBA1-44B9-ABF3-2828F366F5D3}" type="presOf" srcId="{0B342605-DF20-46B8-A447-B36885048DE0}" destId="{265E3103-253C-4A14-BAE5-63CC62725B5F}" srcOrd="0" destOrd="0" presId="urn:microsoft.com/office/officeart/2005/8/layout/bProcess3"/>
    <dgm:cxn modelId="{9CF3CDCF-D4D5-447F-9FBA-CFD1E3118CD0}" type="presOf" srcId="{01638F0E-5C0E-4B6B-8987-525ABE8C7BC5}" destId="{3BDF3B5E-BEE3-43DF-88D4-01836D40CA76}" srcOrd="0" destOrd="0" presId="urn:microsoft.com/office/officeart/2005/8/layout/bProcess3"/>
    <dgm:cxn modelId="{128E3836-5245-4B1A-95C2-A78F52A71901}" srcId="{3662FCEF-99F9-4263-B467-4FDDBE3BEEDE}" destId="{1FC8F126-3CAC-41C9-85B3-1FC3AE07142F}" srcOrd="6" destOrd="0" parTransId="{BE9D14D4-0662-4588-B9D4-4813ABDF0E02}" sibTransId="{3EC096E4-B57B-4979-9432-2234746AA255}"/>
    <dgm:cxn modelId="{3E253E94-6CD0-426A-9C99-CD80F6D86C1E}" type="presOf" srcId="{F1749098-F03E-491E-85C5-D4B7FE2FFAED}" destId="{09529DD7-E849-426B-A92F-FB2149528A00}" srcOrd="1" destOrd="0" presId="urn:microsoft.com/office/officeart/2005/8/layout/bProcess3"/>
    <dgm:cxn modelId="{2E0BB877-2B09-4B3A-A78D-BFA11A4EDDB4}" type="presOf" srcId="{2E330866-7941-43D7-A691-A8BBBE8C9507}" destId="{64FE0910-5A14-4BF1-B7C2-77014848F8A7}" srcOrd="0" destOrd="0" presId="urn:microsoft.com/office/officeart/2005/8/layout/bProcess3"/>
    <dgm:cxn modelId="{1A531EF0-9A73-4A8F-ACD4-2DBE8852F7E4}" type="presOf" srcId="{10B942B1-AF77-48E4-92F3-207C4F6C4884}" destId="{59565839-68C2-4E11-8711-78E2FDB27C82}" srcOrd="0" destOrd="0" presId="urn:microsoft.com/office/officeart/2005/8/layout/bProcess3"/>
    <dgm:cxn modelId="{973AE267-E384-459C-9B57-23D89EE79D26}" type="presOf" srcId="{9CE4039A-FEEE-43BE-AF15-1607ABB46E0F}" destId="{2B35D0DF-EFA8-4883-9BBB-60FDBC56BFC7}" srcOrd="0" destOrd="0" presId="urn:microsoft.com/office/officeart/2005/8/layout/bProcess3"/>
    <dgm:cxn modelId="{59862701-C55F-4760-8AE5-2C4875F8DCC4}" srcId="{3662FCEF-99F9-4263-B467-4FDDBE3BEEDE}" destId="{10B942B1-AF77-48E4-92F3-207C4F6C4884}" srcOrd="0" destOrd="0" parTransId="{57FBE7FB-B11F-4CC4-B611-4FDB8A918284}" sibTransId="{0B342605-DF20-46B8-A447-B36885048DE0}"/>
    <dgm:cxn modelId="{588C4C2B-DB38-46DF-BBBE-95843FDCBDA3}" type="presOf" srcId="{0B342605-DF20-46B8-A447-B36885048DE0}" destId="{73242334-4D6D-4464-88A7-9B52BF393431}" srcOrd="1" destOrd="0" presId="urn:microsoft.com/office/officeart/2005/8/layout/bProcess3"/>
    <dgm:cxn modelId="{DBCD93C0-8E7D-4465-A0A2-E2076DCB4490}" type="presParOf" srcId="{E24580E5-8A2C-440F-BD1C-42AFD94E1BD6}" destId="{59565839-68C2-4E11-8711-78E2FDB27C82}" srcOrd="0" destOrd="0" presId="urn:microsoft.com/office/officeart/2005/8/layout/bProcess3"/>
    <dgm:cxn modelId="{AC20C94D-D419-4887-8DB8-086C70EBBED9}" type="presParOf" srcId="{E24580E5-8A2C-440F-BD1C-42AFD94E1BD6}" destId="{265E3103-253C-4A14-BAE5-63CC62725B5F}" srcOrd="1" destOrd="0" presId="urn:microsoft.com/office/officeart/2005/8/layout/bProcess3"/>
    <dgm:cxn modelId="{6C85EB49-D6BB-4C14-BE92-A95A49C21CEC}" type="presParOf" srcId="{265E3103-253C-4A14-BAE5-63CC62725B5F}" destId="{73242334-4D6D-4464-88A7-9B52BF393431}" srcOrd="0" destOrd="0" presId="urn:microsoft.com/office/officeart/2005/8/layout/bProcess3"/>
    <dgm:cxn modelId="{A527176C-30B8-4B67-852A-12E54F47B626}" type="presParOf" srcId="{E24580E5-8A2C-440F-BD1C-42AFD94E1BD6}" destId="{92950878-6789-40E9-8916-54CA280D4B65}" srcOrd="2" destOrd="0" presId="urn:microsoft.com/office/officeart/2005/8/layout/bProcess3"/>
    <dgm:cxn modelId="{4C379425-6D86-4D16-BE06-24EBA7F18125}" type="presParOf" srcId="{E24580E5-8A2C-440F-BD1C-42AFD94E1BD6}" destId="{B3CEDF2A-FC23-4178-A9E1-21F538D2DB51}" srcOrd="3" destOrd="0" presId="urn:microsoft.com/office/officeart/2005/8/layout/bProcess3"/>
    <dgm:cxn modelId="{AE9A1B2E-3BAC-4F02-8D60-77059ED7550B}" type="presParOf" srcId="{B3CEDF2A-FC23-4178-A9E1-21F538D2DB51}" destId="{DF270FED-9E8C-42E6-8E12-1B5FE734A8C3}" srcOrd="0" destOrd="0" presId="urn:microsoft.com/office/officeart/2005/8/layout/bProcess3"/>
    <dgm:cxn modelId="{769D3846-0D71-4D18-B2C1-A7043C2FFD8D}" type="presParOf" srcId="{E24580E5-8A2C-440F-BD1C-42AFD94E1BD6}" destId="{A0DDF9A0-CFC7-4A95-9A9C-F9C4E105617C}" srcOrd="4" destOrd="0" presId="urn:microsoft.com/office/officeart/2005/8/layout/bProcess3"/>
    <dgm:cxn modelId="{B98EDB7E-6DFB-4199-815E-20CA52126A39}" type="presParOf" srcId="{E24580E5-8A2C-440F-BD1C-42AFD94E1BD6}" destId="{37CAC5ED-E562-4FD8-85A2-DA4737720CAD}" srcOrd="5" destOrd="0" presId="urn:microsoft.com/office/officeart/2005/8/layout/bProcess3"/>
    <dgm:cxn modelId="{03ADD580-3923-4A45-9675-2AE4DDC8F037}" type="presParOf" srcId="{37CAC5ED-E562-4FD8-85A2-DA4737720CAD}" destId="{09529DD7-E849-426B-A92F-FB2149528A00}" srcOrd="0" destOrd="0" presId="urn:microsoft.com/office/officeart/2005/8/layout/bProcess3"/>
    <dgm:cxn modelId="{E5836C72-0E1E-458E-A3C4-B4E372E77E69}" type="presParOf" srcId="{E24580E5-8A2C-440F-BD1C-42AFD94E1BD6}" destId="{3BDF3B5E-BEE3-43DF-88D4-01836D40CA76}" srcOrd="6" destOrd="0" presId="urn:microsoft.com/office/officeart/2005/8/layout/bProcess3"/>
    <dgm:cxn modelId="{FA991D47-A605-4699-850B-699982C9F14C}" type="presParOf" srcId="{E24580E5-8A2C-440F-BD1C-42AFD94E1BD6}" destId="{4F282D69-16FA-4A36-B9CA-CAF3B5877AF7}" srcOrd="7" destOrd="0" presId="urn:microsoft.com/office/officeart/2005/8/layout/bProcess3"/>
    <dgm:cxn modelId="{38CC53EC-F3F2-49CC-BF88-9EBE1BD1D92B}" type="presParOf" srcId="{4F282D69-16FA-4A36-B9CA-CAF3B5877AF7}" destId="{C09C44C3-1AE2-4E06-AF10-FFD224125A3D}" srcOrd="0" destOrd="0" presId="urn:microsoft.com/office/officeart/2005/8/layout/bProcess3"/>
    <dgm:cxn modelId="{053083F9-0AC5-430F-936E-EBD64436F74A}" type="presParOf" srcId="{E24580E5-8A2C-440F-BD1C-42AFD94E1BD6}" destId="{6D5FD315-517D-4424-818D-A0A6A1771808}" srcOrd="8" destOrd="0" presId="urn:microsoft.com/office/officeart/2005/8/layout/bProcess3"/>
    <dgm:cxn modelId="{61077552-57FB-488F-96E1-4C600CE9E5A0}" type="presParOf" srcId="{E24580E5-8A2C-440F-BD1C-42AFD94E1BD6}" destId="{ED918093-2FB0-4871-A5D3-4FDC764DABCF}" srcOrd="9" destOrd="0" presId="urn:microsoft.com/office/officeart/2005/8/layout/bProcess3"/>
    <dgm:cxn modelId="{E7CE7B0E-FDCB-47DB-9B9B-2BBD670DDE69}" type="presParOf" srcId="{ED918093-2FB0-4871-A5D3-4FDC764DABCF}" destId="{BC8A57AA-8892-461D-AF00-12E83437F785}" srcOrd="0" destOrd="0" presId="urn:microsoft.com/office/officeart/2005/8/layout/bProcess3"/>
    <dgm:cxn modelId="{D8005B8D-ADC7-4919-945B-5E5802B46701}" type="presParOf" srcId="{E24580E5-8A2C-440F-BD1C-42AFD94E1BD6}" destId="{2B35D0DF-EFA8-4883-9BBB-60FDBC56BFC7}" srcOrd="10" destOrd="0" presId="urn:microsoft.com/office/officeart/2005/8/layout/bProcess3"/>
    <dgm:cxn modelId="{2D669C71-F864-4D70-8299-C5353DAA705E}" type="presParOf" srcId="{E24580E5-8A2C-440F-BD1C-42AFD94E1BD6}" destId="{64FE0910-5A14-4BF1-B7C2-77014848F8A7}" srcOrd="11" destOrd="0" presId="urn:microsoft.com/office/officeart/2005/8/layout/bProcess3"/>
    <dgm:cxn modelId="{2CFAA6C4-E692-45A3-A48F-EF37C5056F3F}" type="presParOf" srcId="{64FE0910-5A14-4BF1-B7C2-77014848F8A7}" destId="{2585AA3C-603E-4C36-9899-CBCE76AFDCFF}" srcOrd="0" destOrd="0" presId="urn:microsoft.com/office/officeart/2005/8/layout/bProcess3"/>
    <dgm:cxn modelId="{9EDDC415-D3E8-4628-B1AC-D7D74342A959}" type="presParOf" srcId="{E24580E5-8A2C-440F-BD1C-42AFD94E1BD6}" destId="{7CB66F3C-DAEE-4974-8A2A-4069100AD485}" srcOrd="12" destOrd="0" presId="urn:microsoft.com/office/officeart/2005/8/layout/bProcess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62FCEF-99F9-4263-B467-4FDDBE3BEED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Arial" panose="020B0604020202020204" pitchFamily="34" charset="0"/>
              <a:cs typeface="Arial" panose="020B0604020202020204" pitchFamily="34"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Arial" panose="020B0604020202020204" pitchFamily="34" charset="0"/>
              <a:cs typeface="Arial" panose="020B0604020202020204" pitchFamily="34"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Arial" panose="020B0604020202020204" pitchFamily="34" charset="0"/>
              <a:cs typeface="Arial" panose="020B0604020202020204" pitchFamily="34"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AC34DAFB-6AE8-411D-8B6A-ABD1F9426675}">
      <dgm:prSet phldrT="[Texto]" custT="1"/>
      <dgm:spPr/>
      <dgm:t>
        <a:bodyPr/>
        <a:lstStyle/>
        <a:p>
          <a:r>
            <a:rPr lang="es-ES" sz="1200">
              <a:latin typeface="Arial" panose="020B0604020202020204" pitchFamily="34" charset="0"/>
              <a:cs typeface="Arial" panose="020B0604020202020204" pitchFamily="34" charset="0"/>
            </a:rPr>
            <a:t>HPGR</a:t>
          </a:r>
        </a:p>
      </dgm:t>
    </dgm:pt>
    <dgm:pt modelId="{7CC3DBF2-25BB-440D-BD88-712C3AF34844}" type="parTrans" cxnId="{15558F34-4004-41A2-8A6F-D0CD23F4096E}">
      <dgm:prSet/>
      <dgm:spPr/>
      <dgm:t>
        <a:bodyPr/>
        <a:lstStyle/>
        <a:p>
          <a:endParaRPr lang="es-ES"/>
        </a:p>
      </dgm:t>
    </dgm:pt>
    <dgm:pt modelId="{A42E47F9-D9D0-44E4-AA34-932B6E43E81B}" type="sibTrans" cxnId="{15558F34-4004-41A2-8A6F-D0CD23F4096E}">
      <dgm:prSet/>
      <dgm:spPr/>
      <dgm:t>
        <a:bodyPr/>
        <a:lstStyle/>
        <a:p>
          <a:endParaRPr lang="es-ES"/>
        </a:p>
      </dgm:t>
    </dgm:pt>
    <dgm:pt modelId="{01CCF1ED-EC44-4B89-A988-F4E09FF6BFAE}">
      <dgm:prSet phldrT="[Texto]" custT="1"/>
      <dgm:spPr/>
      <dgm:t>
        <a:bodyPr/>
        <a:lstStyle/>
        <a:p>
          <a:r>
            <a:rPr lang="es-ES" sz="1200">
              <a:latin typeface="Arial" panose="020B0604020202020204" pitchFamily="34" charset="0"/>
              <a:cs typeface="Arial" panose="020B0604020202020204" pitchFamily="34" charset="0"/>
            </a:rPr>
            <a:t>Pila</a:t>
          </a:r>
        </a:p>
      </dgm:t>
    </dgm:pt>
    <dgm:pt modelId="{7A225CFB-C833-4274-B317-D9CEB0C275FD}" type="parTrans" cxnId="{210ADA64-F939-471E-8EEF-6F404634E79C}">
      <dgm:prSet/>
      <dgm:spPr/>
      <dgm:t>
        <a:bodyPr/>
        <a:lstStyle/>
        <a:p>
          <a:endParaRPr lang="es-ES"/>
        </a:p>
      </dgm:t>
    </dgm:pt>
    <dgm:pt modelId="{33293991-C938-49FC-986C-8AC3FCD28CD0}" type="sibTrans" cxnId="{210ADA64-F939-471E-8EEF-6F404634E79C}">
      <dgm:prSet/>
      <dgm:spPr/>
      <dgm:t>
        <a:bodyPr/>
        <a:lstStyle/>
        <a:p>
          <a:endParaRPr lang="es-ES"/>
        </a:p>
      </dgm:t>
    </dgm:pt>
    <dgm:pt modelId="{00B954C3-B0B6-4A3E-A8DA-EAE296589D6A}" type="pres">
      <dgm:prSet presAssocID="{3662FCEF-99F9-4263-B467-4FDDBE3BEEDE}" presName="hierChild1" presStyleCnt="0">
        <dgm:presLayoutVars>
          <dgm:orgChart val="1"/>
          <dgm:chPref val="1"/>
          <dgm:dir/>
          <dgm:animOne val="branch"/>
          <dgm:animLvl val="lvl"/>
          <dgm:resizeHandles/>
        </dgm:presLayoutVars>
      </dgm:prSet>
      <dgm:spPr/>
      <dgm:t>
        <a:bodyPr/>
        <a:lstStyle/>
        <a:p>
          <a:endParaRPr lang="es-ES"/>
        </a:p>
      </dgm:t>
    </dgm:pt>
    <dgm:pt modelId="{4C6AE223-1895-441D-9DDC-19ABF6E14517}" type="pres">
      <dgm:prSet presAssocID="{10B942B1-AF77-48E4-92F3-207C4F6C4884}" presName="hierRoot1" presStyleCnt="0">
        <dgm:presLayoutVars>
          <dgm:hierBranch val="init"/>
        </dgm:presLayoutVars>
      </dgm:prSet>
      <dgm:spPr/>
    </dgm:pt>
    <dgm:pt modelId="{2191EA29-4CD1-4F0D-AA04-71CE82C1867B}" type="pres">
      <dgm:prSet presAssocID="{10B942B1-AF77-48E4-92F3-207C4F6C4884}" presName="rootComposite1" presStyleCnt="0"/>
      <dgm:spPr/>
    </dgm:pt>
    <dgm:pt modelId="{91B9C19D-6E98-4D4D-B211-57A52B89A82A}" type="pres">
      <dgm:prSet presAssocID="{10B942B1-AF77-48E4-92F3-207C4F6C4884}" presName="rootText1" presStyleLbl="node0" presStyleIdx="0" presStyleCnt="1">
        <dgm:presLayoutVars>
          <dgm:chPref val="3"/>
        </dgm:presLayoutVars>
      </dgm:prSet>
      <dgm:spPr/>
      <dgm:t>
        <a:bodyPr/>
        <a:lstStyle/>
        <a:p>
          <a:endParaRPr lang="es-ES"/>
        </a:p>
      </dgm:t>
    </dgm:pt>
    <dgm:pt modelId="{6073A54D-BC66-4D51-BFC4-86DC97A8DBDC}" type="pres">
      <dgm:prSet presAssocID="{10B942B1-AF77-48E4-92F3-207C4F6C4884}" presName="rootConnector1" presStyleLbl="node1" presStyleIdx="0" presStyleCnt="0"/>
      <dgm:spPr/>
      <dgm:t>
        <a:bodyPr/>
        <a:lstStyle/>
        <a:p>
          <a:endParaRPr lang="es-ES"/>
        </a:p>
      </dgm:t>
    </dgm:pt>
    <dgm:pt modelId="{FFF2F375-566F-4F03-BC46-CFE11309AABA}" type="pres">
      <dgm:prSet presAssocID="{10B942B1-AF77-48E4-92F3-207C4F6C4884}" presName="hierChild2" presStyleCnt="0"/>
      <dgm:spPr/>
    </dgm:pt>
    <dgm:pt modelId="{C184C1E8-3363-4BBB-953A-F1A0BD76980B}" type="pres">
      <dgm:prSet presAssocID="{BAE90332-3800-4866-AB9F-091448D28DFD}" presName="Name37" presStyleLbl="parChTrans1D2" presStyleIdx="0" presStyleCnt="2"/>
      <dgm:spPr/>
      <dgm:t>
        <a:bodyPr/>
        <a:lstStyle/>
        <a:p>
          <a:endParaRPr lang="es-ES"/>
        </a:p>
      </dgm:t>
    </dgm:pt>
    <dgm:pt modelId="{0F7D9B8F-F9D3-42EB-A9AF-A6C52A3DCD6E}" type="pres">
      <dgm:prSet presAssocID="{45B46F11-1847-4CA6-BD16-1160DC5E1818}" presName="hierRoot2" presStyleCnt="0">
        <dgm:presLayoutVars>
          <dgm:hierBranch val="init"/>
        </dgm:presLayoutVars>
      </dgm:prSet>
      <dgm:spPr/>
    </dgm:pt>
    <dgm:pt modelId="{EFF24BF4-4463-4351-AC91-9F1FA8351E62}" type="pres">
      <dgm:prSet presAssocID="{45B46F11-1847-4CA6-BD16-1160DC5E1818}" presName="rootComposite" presStyleCnt="0"/>
      <dgm:spPr/>
    </dgm:pt>
    <dgm:pt modelId="{4C71EE82-928C-47EC-B3F9-A051549C4D45}" type="pres">
      <dgm:prSet presAssocID="{45B46F11-1847-4CA6-BD16-1160DC5E1818}" presName="rootText" presStyleLbl="node2" presStyleIdx="0" presStyleCnt="2">
        <dgm:presLayoutVars>
          <dgm:chPref val="3"/>
        </dgm:presLayoutVars>
      </dgm:prSet>
      <dgm:spPr/>
      <dgm:t>
        <a:bodyPr/>
        <a:lstStyle/>
        <a:p>
          <a:endParaRPr lang="es-ES"/>
        </a:p>
      </dgm:t>
    </dgm:pt>
    <dgm:pt modelId="{9F58AB3F-255D-4492-909D-F6403A756662}" type="pres">
      <dgm:prSet presAssocID="{45B46F11-1847-4CA6-BD16-1160DC5E1818}" presName="rootConnector" presStyleLbl="node2" presStyleIdx="0" presStyleCnt="2"/>
      <dgm:spPr/>
      <dgm:t>
        <a:bodyPr/>
        <a:lstStyle/>
        <a:p>
          <a:endParaRPr lang="es-ES"/>
        </a:p>
      </dgm:t>
    </dgm:pt>
    <dgm:pt modelId="{F8F815CE-4197-4219-8624-33F229252823}" type="pres">
      <dgm:prSet presAssocID="{45B46F11-1847-4CA6-BD16-1160DC5E1818}" presName="hierChild4" presStyleCnt="0"/>
      <dgm:spPr/>
    </dgm:pt>
    <dgm:pt modelId="{799B9B76-3048-49BE-9190-E125F858A83E}" type="pres">
      <dgm:prSet presAssocID="{45B46F11-1847-4CA6-BD16-1160DC5E1818}" presName="hierChild5" presStyleCnt="0"/>
      <dgm:spPr/>
    </dgm:pt>
    <dgm:pt modelId="{4D5AFCEC-7404-450D-9474-837DD7B423E1}" type="pres">
      <dgm:prSet presAssocID="{F8B772F6-5115-4260-B630-17DFFDFC642A}" presName="Name37" presStyleLbl="parChTrans1D2" presStyleIdx="1" presStyleCnt="2"/>
      <dgm:spPr/>
      <dgm:t>
        <a:bodyPr/>
        <a:lstStyle/>
        <a:p>
          <a:endParaRPr lang="es-ES"/>
        </a:p>
      </dgm:t>
    </dgm:pt>
    <dgm:pt modelId="{A4F6002B-20AB-47BE-8DEE-9D6EE59E4D3A}" type="pres">
      <dgm:prSet presAssocID="{06E51497-6197-49D2-BF1A-CE6C9BF177B7}" presName="hierRoot2" presStyleCnt="0">
        <dgm:presLayoutVars>
          <dgm:hierBranch val="init"/>
        </dgm:presLayoutVars>
      </dgm:prSet>
      <dgm:spPr/>
    </dgm:pt>
    <dgm:pt modelId="{73AA6267-5BE8-4274-8F66-546A84B29E4B}" type="pres">
      <dgm:prSet presAssocID="{06E51497-6197-49D2-BF1A-CE6C9BF177B7}" presName="rootComposite" presStyleCnt="0"/>
      <dgm:spPr/>
    </dgm:pt>
    <dgm:pt modelId="{DFC9D7C4-3E03-49A8-A6CB-CBCD69CB4D95}" type="pres">
      <dgm:prSet presAssocID="{06E51497-6197-49D2-BF1A-CE6C9BF177B7}" presName="rootText" presStyleLbl="node2" presStyleIdx="1" presStyleCnt="2">
        <dgm:presLayoutVars>
          <dgm:chPref val="3"/>
        </dgm:presLayoutVars>
      </dgm:prSet>
      <dgm:spPr/>
      <dgm:t>
        <a:bodyPr/>
        <a:lstStyle/>
        <a:p>
          <a:endParaRPr lang="es-ES"/>
        </a:p>
      </dgm:t>
    </dgm:pt>
    <dgm:pt modelId="{0FE4E719-4992-4F88-9658-404F0C5B98DF}" type="pres">
      <dgm:prSet presAssocID="{06E51497-6197-49D2-BF1A-CE6C9BF177B7}" presName="rootConnector" presStyleLbl="node2" presStyleIdx="1" presStyleCnt="2"/>
      <dgm:spPr/>
      <dgm:t>
        <a:bodyPr/>
        <a:lstStyle/>
        <a:p>
          <a:endParaRPr lang="es-ES"/>
        </a:p>
      </dgm:t>
    </dgm:pt>
    <dgm:pt modelId="{EC9DC6E8-3B63-4001-A2B4-34B0F31BC341}" type="pres">
      <dgm:prSet presAssocID="{06E51497-6197-49D2-BF1A-CE6C9BF177B7}" presName="hierChild4" presStyleCnt="0"/>
      <dgm:spPr/>
    </dgm:pt>
    <dgm:pt modelId="{4FB1D1D5-2141-43A7-B21D-E79306667B5B}" type="pres">
      <dgm:prSet presAssocID="{7CC3DBF2-25BB-440D-BD88-712C3AF34844}" presName="Name37" presStyleLbl="parChTrans1D3" presStyleIdx="0" presStyleCnt="1"/>
      <dgm:spPr/>
      <dgm:t>
        <a:bodyPr/>
        <a:lstStyle/>
        <a:p>
          <a:endParaRPr lang="es-ES"/>
        </a:p>
      </dgm:t>
    </dgm:pt>
    <dgm:pt modelId="{A04AC38D-13DA-46A0-BE75-3BD6BED01349}" type="pres">
      <dgm:prSet presAssocID="{AC34DAFB-6AE8-411D-8B6A-ABD1F9426675}" presName="hierRoot2" presStyleCnt="0">
        <dgm:presLayoutVars>
          <dgm:hierBranch val="init"/>
        </dgm:presLayoutVars>
      </dgm:prSet>
      <dgm:spPr/>
    </dgm:pt>
    <dgm:pt modelId="{1FACAF12-4805-46D3-89E2-B2FA14D25ED8}" type="pres">
      <dgm:prSet presAssocID="{AC34DAFB-6AE8-411D-8B6A-ABD1F9426675}" presName="rootComposite" presStyleCnt="0"/>
      <dgm:spPr/>
    </dgm:pt>
    <dgm:pt modelId="{EC3822C4-E612-41B7-810D-B63D9004B07B}" type="pres">
      <dgm:prSet presAssocID="{AC34DAFB-6AE8-411D-8B6A-ABD1F9426675}" presName="rootText" presStyleLbl="node3" presStyleIdx="0" presStyleCnt="1">
        <dgm:presLayoutVars>
          <dgm:chPref val="3"/>
        </dgm:presLayoutVars>
      </dgm:prSet>
      <dgm:spPr/>
      <dgm:t>
        <a:bodyPr/>
        <a:lstStyle/>
        <a:p>
          <a:endParaRPr lang="es-ES"/>
        </a:p>
      </dgm:t>
    </dgm:pt>
    <dgm:pt modelId="{DA1F5886-E573-4337-9966-B39B06FDF075}" type="pres">
      <dgm:prSet presAssocID="{AC34DAFB-6AE8-411D-8B6A-ABD1F9426675}" presName="rootConnector" presStyleLbl="node3" presStyleIdx="0" presStyleCnt="1"/>
      <dgm:spPr/>
      <dgm:t>
        <a:bodyPr/>
        <a:lstStyle/>
        <a:p>
          <a:endParaRPr lang="es-ES"/>
        </a:p>
      </dgm:t>
    </dgm:pt>
    <dgm:pt modelId="{EC6286FB-F40D-41E1-939F-EA5F80DC7DF8}" type="pres">
      <dgm:prSet presAssocID="{AC34DAFB-6AE8-411D-8B6A-ABD1F9426675}" presName="hierChild4" presStyleCnt="0"/>
      <dgm:spPr/>
    </dgm:pt>
    <dgm:pt modelId="{2510259A-FE15-4C4C-8054-987F50EFA96C}" type="pres">
      <dgm:prSet presAssocID="{7A225CFB-C833-4274-B317-D9CEB0C275FD}" presName="Name37" presStyleLbl="parChTrans1D4" presStyleIdx="0" presStyleCnt="1"/>
      <dgm:spPr/>
      <dgm:t>
        <a:bodyPr/>
        <a:lstStyle/>
        <a:p>
          <a:endParaRPr lang="es-ES"/>
        </a:p>
      </dgm:t>
    </dgm:pt>
    <dgm:pt modelId="{28825056-D8E5-4954-8FB5-140E58E285AB}" type="pres">
      <dgm:prSet presAssocID="{01CCF1ED-EC44-4B89-A988-F4E09FF6BFAE}" presName="hierRoot2" presStyleCnt="0">
        <dgm:presLayoutVars>
          <dgm:hierBranch val="init"/>
        </dgm:presLayoutVars>
      </dgm:prSet>
      <dgm:spPr/>
    </dgm:pt>
    <dgm:pt modelId="{B7575326-DB57-4513-9667-190674753A39}" type="pres">
      <dgm:prSet presAssocID="{01CCF1ED-EC44-4B89-A988-F4E09FF6BFAE}" presName="rootComposite" presStyleCnt="0"/>
      <dgm:spPr/>
    </dgm:pt>
    <dgm:pt modelId="{0C56FA0E-013D-45FE-A5BB-D4011E36F37E}" type="pres">
      <dgm:prSet presAssocID="{01CCF1ED-EC44-4B89-A988-F4E09FF6BFAE}" presName="rootText" presStyleLbl="node4" presStyleIdx="0" presStyleCnt="1">
        <dgm:presLayoutVars>
          <dgm:chPref val="3"/>
        </dgm:presLayoutVars>
      </dgm:prSet>
      <dgm:spPr/>
      <dgm:t>
        <a:bodyPr/>
        <a:lstStyle/>
        <a:p>
          <a:endParaRPr lang="es-ES"/>
        </a:p>
      </dgm:t>
    </dgm:pt>
    <dgm:pt modelId="{27E67B65-D13D-4C76-A426-65C7D62AB3D8}" type="pres">
      <dgm:prSet presAssocID="{01CCF1ED-EC44-4B89-A988-F4E09FF6BFAE}" presName="rootConnector" presStyleLbl="node4" presStyleIdx="0" presStyleCnt="1"/>
      <dgm:spPr/>
      <dgm:t>
        <a:bodyPr/>
        <a:lstStyle/>
        <a:p>
          <a:endParaRPr lang="es-ES"/>
        </a:p>
      </dgm:t>
    </dgm:pt>
    <dgm:pt modelId="{12FA9E58-FFFC-4D33-962B-48A21C1465F1}" type="pres">
      <dgm:prSet presAssocID="{01CCF1ED-EC44-4B89-A988-F4E09FF6BFAE}" presName="hierChild4" presStyleCnt="0"/>
      <dgm:spPr/>
    </dgm:pt>
    <dgm:pt modelId="{95E0BB0F-8FFE-45EA-984E-F698BAE6BE5F}" type="pres">
      <dgm:prSet presAssocID="{01CCF1ED-EC44-4B89-A988-F4E09FF6BFAE}" presName="hierChild5" presStyleCnt="0"/>
      <dgm:spPr/>
    </dgm:pt>
    <dgm:pt modelId="{4A4EAE6C-10D8-458C-87B1-FDB0D7F25A84}" type="pres">
      <dgm:prSet presAssocID="{AC34DAFB-6AE8-411D-8B6A-ABD1F9426675}" presName="hierChild5" presStyleCnt="0"/>
      <dgm:spPr/>
    </dgm:pt>
    <dgm:pt modelId="{BC0C2DA4-2585-4B07-B156-B8B730485836}" type="pres">
      <dgm:prSet presAssocID="{06E51497-6197-49D2-BF1A-CE6C9BF177B7}" presName="hierChild5" presStyleCnt="0"/>
      <dgm:spPr/>
    </dgm:pt>
    <dgm:pt modelId="{3EB3BC2B-E5A5-4464-A450-33655B02CA5A}" type="pres">
      <dgm:prSet presAssocID="{10B942B1-AF77-48E4-92F3-207C4F6C4884}" presName="hierChild3" presStyleCnt="0"/>
      <dgm:spPr/>
    </dgm:pt>
  </dgm:ptLst>
  <dgm:cxnLst>
    <dgm:cxn modelId="{59862701-C55F-4760-8AE5-2C4875F8DCC4}" srcId="{3662FCEF-99F9-4263-B467-4FDDBE3BEEDE}" destId="{10B942B1-AF77-48E4-92F3-207C4F6C4884}" srcOrd="0" destOrd="0" parTransId="{57FBE7FB-B11F-4CC4-B611-4FDB8A918284}" sibTransId="{0B342605-DF20-46B8-A447-B36885048DE0}"/>
    <dgm:cxn modelId="{38D663EC-6888-4CC2-9EA9-C1845E30DD25}" type="presOf" srcId="{BAE90332-3800-4866-AB9F-091448D28DFD}" destId="{C184C1E8-3363-4BBB-953A-F1A0BD76980B}" srcOrd="0" destOrd="0" presId="urn:microsoft.com/office/officeart/2005/8/layout/orgChart1"/>
    <dgm:cxn modelId="{686CD909-1C75-45B3-93EA-F48AA44A5029}" type="presOf" srcId="{AC34DAFB-6AE8-411D-8B6A-ABD1F9426675}" destId="{EC3822C4-E612-41B7-810D-B63D9004B07B}" srcOrd="0" destOrd="0" presId="urn:microsoft.com/office/officeart/2005/8/layout/orgChart1"/>
    <dgm:cxn modelId="{15558F34-4004-41A2-8A6F-D0CD23F4096E}" srcId="{06E51497-6197-49D2-BF1A-CE6C9BF177B7}" destId="{AC34DAFB-6AE8-411D-8B6A-ABD1F9426675}" srcOrd="0" destOrd="0" parTransId="{7CC3DBF2-25BB-440D-BD88-712C3AF34844}" sibTransId="{A42E47F9-D9D0-44E4-AA34-932B6E43E81B}"/>
    <dgm:cxn modelId="{9750A267-A520-4231-8CE7-208840019871}" srcId="{10B942B1-AF77-48E4-92F3-207C4F6C4884}" destId="{06E51497-6197-49D2-BF1A-CE6C9BF177B7}" srcOrd="1" destOrd="0" parTransId="{F8B772F6-5115-4260-B630-17DFFDFC642A}" sibTransId="{F1749098-F03E-491E-85C5-D4B7FE2FFAED}"/>
    <dgm:cxn modelId="{8E3FC027-F905-4579-832F-449EFA7C42D9}" type="presOf" srcId="{F8B772F6-5115-4260-B630-17DFFDFC642A}" destId="{4D5AFCEC-7404-450D-9474-837DD7B423E1}" srcOrd="0" destOrd="0" presId="urn:microsoft.com/office/officeart/2005/8/layout/orgChart1"/>
    <dgm:cxn modelId="{0A68BECE-1D6B-41EE-B9D2-930787EA46EB}" type="presOf" srcId="{7A225CFB-C833-4274-B317-D9CEB0C275FD}" destId="{2510259A-FE15-4C4C-8054-987F50EFA96C}" srcOrd="0" destOrd="0" presId="urn:microsoft.com/office/officeart/2005/8/layout/orgChart1"/>
    <dgm:cxn modelId="{84350D2A-992A-43B7-A047-3404F254C637}" type="presOf" srcId="{01CCF1ED-EC44-4B89-A988-F4E09FF6BFAE}" destId="{0C56FA0E-013D-45FE-A5BB-D4011E36F37E}" srcOrd="0" destOrd="0" presId="urn:microsoft.com/office/officeart/2005/8/layout/orgChart1"/>
    <dgm:cxn modelId="{0CAD6AA0-8249-4AC2-8A11-361F706F5336}" type="presOf" srcId="{45B46F11-1847-4CA6-BD16-1160DC5E1818}" destId="{9F58AB3F-255D-4492-909D-F6403A756662}" srcOrd="1" destOrd="0" presId="urn:microsoft.com/office/officeart/2005/8/layout/orgChart1"/>
    <dgm:cxn modelId="{688FE5CE-B254-4376-931D-031A3AFAB473}" type="presOf" srcId="{7CC3DBF2-25BB-440D-BD88-712C3AF34844}" destId="{4FB1D1D5-2141-43A7-B21D-E79306667B5B}" srcOrd="0" destOrd="0" presId="urn:microsoft.com/office/officeart/2005/8/layout/orgChart1"/>
    <dgm:cxn modelId="{DE29A52A-EEA7-48B6-BB57-F533A101021C}" type="presOf" srcId="{AC34DAFB-6AE8-411D-8B6A-ABD1F9426675}" destId="{DA1F5886-E573-4337-9966-B39B06FDF075}" srcOrd="1" destOrd="0" presId="urn:microsoft.com/office/officeart/2005/8/layout/orgChart1"/>
    <dgm:cxn modelId="{61304190-B635-4922-B2D1-BE00C35E375F}" type="presOf" srcId="{10B942B1-AF77-48E4-92F3-207C4F6C4884}" destId="{6073A54D-BC66-4D51-BFC4-86DC97A8DBDC}" srcOrd="1" destOrd="0" presId="urn:microsoft.com/office/officeart/2005/8/layout/orgChart1"/>
    <dgm:cxn modelId="{84A32A24-5C48-4E6C-B700-1ACEF80D4B21}" type="presOf" srcId="{01CCF1ED-EC44-4B89-A988-F4E09FF6BFAE}" destId="{27E67B65-D13D-4C76-A426-65C7D62AB3D8}" srcOrd="1" destOrd="0" presId="urn:microsoft.com/office/officeart/2005/8/layout/orgChart1"/>
    <dgm:cxn modelId="{FD71137C-0203-418B-ADCB-657530F43EDB}" type="presOf" srcId="{3662FCEF-99F9-4263-B467-4FDDBE3BEEDE}" destId="{00B954C3-B0B6-4A3E-A8DA-EAE296589D6A}" srcOrd="0" destOrd="0" presId="urn:microsoft.com/office/officeart/2005/8/layout/orgChart1"/>
    <dgm:cxn modelId="{1A0B9AC5-726B-4CD6-B8E3-C742C82071BA}" type="presOf" srcId="{06E51497-6197-49D2-BF1A-CE6C9BF177B7}" destId="{0FE4E719-4992-4F88-9658-404F0C5B98DF}" srcOrd="1" destOrd="0" presId="urn:microsoft.com/office/officeart/2005/8/layout/orgChart1"/>
    <dgm:cxn modelId="{7BA1783A-42B4-4301-A2A4-66906FC9767F}" type="presOf" srcId="{45B46F11-1847-4CA6-BD16-1160DC5E1818}" destId="{4C71EE82-928C-47EC-B3F9-A051549C4D45}" srcOrd="0" destOrd="0" presId="urn:microsoft.com/office/officeart/2005/8/layout/orgChart1"/>
    <dgm:cxn modelId="{210ADA64-F939-471E-8EEF-6F404634E79C}" srcId="{AC34DAFB-6AE8-411D-8B6A-ABD1F9426675}" destId="{01CCF1ED-EC44-4B89-A988-F4E09FF6BFAE}" srcOrd="0" destOrd="0" parTransId="{7A225CFB-C833-4274-B317-D9CEB0C275FD}" sibTransId="{33293991-C938-49FC-986C-8AC3FCD28CD0}"/>
    <dgm:cxn modelId="{F012F26B-5E91-48C6-9A64-DE7029C1D2FC}" type="presOf" srcId="{06E51497-6197-49D2-BF1A-CE6C9BF177B7}" destId="{DFC9D7C4-3E03-49A8-A6CB-CBCD69CB4D95}" srcOrd="0" destOrd="0" presId="urn:microsoft.com/office/officeart/2005/8/layout/orgChart1"/>
    <dgm:cxn modelId="{C2197687-377A-49B0-91B3-DFD0155C91F2}" type="presOf" srcId="{10B942B1-AF77-48E4-92F3-207C4F6C4884}" destId="{91B9C19D-6E98-4D4D-B211-57A52B89A82A}" srcOrd="0" destOrd="0" presId="urn:microsoft.com/office/officeart/2005/8/layout/orgChart1"/>
    <dgm:cxn modelId="{7022FEE3-B8AE-467D-B884-EFE33CE92EBA}" srcId="{10B942B1-AF77-48E4-92F3-207C4F6C4884}" destId="{45B46F11-1847-4CA6-BD16-1160DC5E1818}" srcOrd="0" destOrd="0" parTransId="{BAE90332-3800-4866-AB9F-091448D28DFD}" sibTransId="{50B536CC-0555-4E36-898E-3A6761448057}"/>
    <dgm:cxn modelId="{1DE2FBD6-5C87-49DF-B13A-7929575A4472}" type="presParOf" srcId="{00B954C3-B0B6-4A3E-A8DA-EAE296589D6A}" destId="{4C6AE223-1895-441D-9DDC-19ABF6E14517}" srcOrd="0" destOrd="0" presId="urn:microsoft.com/office/officeart/2005/8/layout/orgChart1"/>
    <dgm:cxn modelId="{981DA6AE-CBE7-4651-BF8D-1D670298D01C}" type="presParOf" srcId="{4C6AE223-1895-441D-9DDC-19ABF6E14517}" destId="{2191EA29-4CD1-4F0D-AA04-71CE82C1867B}" srcOrd="0" destOrd="0" presId="urn:microsoft.com/office/officeart/2005/8/layout/orgChart1"/>
    <dgm:cxn modelId="{677F1C8F-ECA3-49D8-BB6C-3D364860729E}" type="presParOf" srcId="{2191EA29-4CD1-4F0D-AA04-71CE82C1867B}" destId="{91B9C19D-6E98-4D4D-B211-57A52B89A82A}" srcOrd="0" destOrd="0" presId="urn:microsoft.com/office/officeart/2005/8/layout/orgChart1"/>
    <dgm:cxn modelId="{BD9CC889-F64B-467C-8CE2-3F3E8AF3ECD3}" type="presParOf" srcId="{2191EA29-4CD1-4F0D-AA04-71CE82C1867B}" destId="{6073A54D-BC66-4D51-BFC4-86DC97A8DBDC}" srcOrd="1" destOrd="0" presId="urn:microsoft.com/office/officeart/2005/8/layout/orgChart1"/>
    <dgm:cxn modelId="{3DBE22E1-7667-4AA4-BB5B-A5981C5BC377}" type="presParOf" srcId="{4C6AE223-1895-441D-9DDC-19ABF6E14517}" destId="{FFF2F375-566F-4F03-BC46-CFE11309AABA}" srcOrd="1" destOrd="0" presId="urn:microsoft.com/office/officeart/2005/8/layout/orgChart1"/>
    <dgm:cxn modelId="{8BDF9F54-C3EC-48A1-A8BA-058FA4F7D02C}" type="presParOf" srcId="{FFF2F375-566F-4F03-BC46-CFE11309AABA}" destId="{C184C1E8-3363-4BBB-953A-F1A0BD76980B}" srcOrd="0" destOrd="0" presId="urn:microsoft.com/office/officeart/2005/8/layout/orgChart1"/>
    <dgm:cxn modelId="{F09E6235-8A3D-4C4A-8F1F-5F079360E986}" type="presParOf" srcId="{FFF2F375-566F-4F03-BC46-CFE11309AABA}" destId="{0F7D9B8F-F9D3-42EB-A9AF-A6C52A3DCD6E}" srcOrd="1" destOrd="0" presId="urn:microsoft.com/office/officeart/2005/8/layout/orgChart1"/>
    <dgm:cxn modelId="{3576FF3D-89DB-4CC5-BD7B-7D1266F8B2BE}" type="presParOf" srcId="{0F7D9B8F-F9D3-42EB-A9AF-A6C52A3DCD6E}" destId="{EFF24BF4-4463-4351-AC91-9F1FA8351E62}" srcOrd="0" destOrd="0" presId="urn:microsoft.com/office/officeart/2005/8/layout/orgChart1"/>
    <dgm:cxn modelId="{1BF1DF7B-8E39-483A-8475-BE3E44425DFF}" type="presParOf" srcId="{EFF24BF4-4463-4351-AC91-9F1FA8351E62}" destId="{4C71EE82-928C-47EC-B3F9-A051549C4D45}" srcOrd="0" destOrd="0" presId="urn:microsoft.com/office/officeart/2005/8/layout/orgChart1"/>
    <dgm:cxn modelId="{37AABC0F-330E-412D-94AC-68DCF71BF291}" type="presParOf" srcId="{EFF24BF4-4463-4351-AC91-9F1FA8351E62}" destId="{9F58AB3F-255D-4492-909D-F6403A756662}" srcOrd="1" destOrd="0" presId="urn:microsoft.com/office/officeart/2005/8/layout/orgChart1"/>
    <dgm:cxn modelId="{73D4587E-8B03-4B6E-B513-7125C86CF754}" type="presParOf" srcId="{0F7D9B8F-F9D3-42EB-A9AF-A6C52A3DCD6E}" destId="{F8F815CE-4197-4219-8624-33F229252823}" srcOrd="1" destOrd="0" presId="urn:microsoft.com/office/officeart/2005/8/layout/orgChart1"/>
    <dgm:cxn modelId="{88266E06-C994-4B0A-BE5C-C1F1BB6C7AB6}" type="presParOf" srcId="{0F7D9B8F-F9D3-42EB-A9AF-A6C52A3DCD6E}" destId="{799B9B76-3048-49BE-9190-E125F858A83E}" srcOrd="2" destOrd="0" presId="urn:microsoft.com/office/officeart/2005/8/layout/orgChart1"/>
    <dgm:cxn modelId="{1B3B9652-7F63-4C86-8FF7-364C01252B79}" type="presParOf" srcId="{FFF2F375-566F-4F03-BC46-CFE11309AABA}" destId="{4D5AFCEC-7404-450D-9474-837DD7B423E1}" srcOrd="2" destOrd="0" presId="urn:microsoft.com/office/officeart/2005/8/layout/orgChart1"/>
    <dgm:cxn modelId="{A90B41F4-A204-4CDA-8AA4-A8BB50CCCD06}" type="presParOf" srcId="{FFF2F375-566F-4F03-BC46-CFE11309AABA}" destId="{A4F6002B-20AB-47BE-8DEE-9D6EE59E4D3A}" srcOrd="3" destOrd="0" presId="urn:microsoft.com/office/officeart/2005/8/layout/orgChart1"/>
    <dgm:cxn modelId="{A24CD980-DDEF-415B-84DE-75A8A6FA144D}" type="presParOf" srcId="{A4F6002B-20AB-47BE-8DEE-9D6EE59E4D3A}" destId="{73AA6267-5BE8-4274-8F66-546A84B29E4B}" srcOrd="0" destOrd="0" presId="urn:microsoft.com/office/officeart/2005/8/layout/orgChart1"/>
    <dgm:cxn modelId="{6034B65D-F454-45FD-8274-B8C2B9DD691B}" type="presParOf" srcId="{73AA6267-5BE8-4274-8F66-546A84B29E4B}" destId="{DFC9D7C4-3E03-49A8-A6CB-CBCD69CB4D95}" srcOrd="0" destOrd="0" presId="urn:microsoft.com/office/officeart/2005/8/layout/orgChart1"/>
    <dgm:cxn modelId="{BB217928-252C-4F13-9DFE-34040CE9DD8A}" type="presParOf" srcId="{73AA6267-5BE8-4274-8F66-546A84B29E4B}" destId="{0FE4E719-4992-4F88-9658-404F0C5B98DF}" srcOrd="1" destOrd="0" presId="urn:microsoft.com/office/officeart/2005/8/layout/orgChart1"/>
    <dgm:cxn modelId="{4301B003-76D2-4C7B-ABF6-7363F2618191}" type="presParOf" srcId="{A4F6002B-20AB-47BE-8DEE-9D6EE59E4D3A}" destId="{EC9DC6E8-3B63-4001-A2B4-34B0F31BC341}" srcOrd="1" destOrd="0" presId="urn:microsoft.com/office/officeart/2005/8/layout/orgChart1"/>
    <dgm:cxn modelId="{DA169576-A2F1-4E70-B19D-C7157B006CA9}" type="presParOf" srcId="{EC9DC6E8-3B63-4001-A2B4-34B0F31BC341}" destId="{4FB1D1D5-2141-43A7-B21D-E79306667B5B}" srcOrd="0" destOrd="0" presId="urn:microsoft.com/office/officeart/2005/8/layout/orgChart1"/>
    <dgm:cxn modelId="{3A18BE1C-8B92-4647-9997-08176ECA9B63}" type="presParOf" srcId="{EC9DC6E8-3B63-4001-A2B4-34B0F31BC341}" destId="{A04AC38D-13DA-46A0-BE75-3BD6BED01349}" srcOrd="1" destOrd="0" presId="urn:microsoft.com/office/officeart/2005/8/layout/orgChart1"/>
    <dgm:cxn modelId="{23EA4032-AE84-4817-9878-7B91AEC52D14}" type="presParOf" srcId="{A04AC38D-13DA-46A0-BE75-3BD6BED01349}" destId="{1FACAF12-4805-46D3-89E2-B2FA14D25ED8}" srcOrd="0" destOrd="0" presId="urn:microsoft.com/office/officeart/2005/8/layout/orgChart1"/>
    <dgm:cxn modelId="{8F7917C2-114C-4853-9EBA-7500A56B37E3}" type="presParOf" srcId="{1FACAF12-4805-46D3-89E2-B2FA14D25ED8}" destId="{EC3822C4-E612-41B7-810D-B63D9004B07B}" srcOrd="0" destOrd="0" presId="urn:microsoft.com/office/officeart/2005/8/layout/orgChart1"/>
    <dgm:cxn modelId="{48C9C4BE-6486-41B1-A20E-B9FCC5DE68A2}" type="presParOf" srcId="{1FACAF12-4805-46D3-89E2-B2FA14D25ED8}" destId="{DA1F5886-E573-4337-9966-B39B06FDF075}" srcOrd="1" destOrd="0" presId="urn:microsoft.com/office/officeart/2005/8/layout/orgChart1"/>
    <dgm:cxn modelId="{F41DD261-4CD4-46EC-A358-54EC50B0E5DC}" type="presParOf" srcId="{A04AC38D-13DA-46A0-BE75-3BD6BED01349}" destId="{EC6286FB-F40D-41E1-939F-EA5F80DC7DF8}" srcOrd="1" destOrd="0" presId="urn:microsoft.com/office/officeart/2005/8/layout/orgChart1"/>
    <dgm:cxn modelId="{19C6DB9B-CA02-4E24-835F-CA58FD4A9910}" type="presParOf" srcId="{EC6286FB-F40D-41E1-939F-EA5F80DC7DF8}" destId="{2510259A-FE15-4C4C-8054-987F50EFA96C}" srcOrd="0" destOrd="0" presId="urn:microsoft.com/office/officeart/2005/8/layout/orgChart1"/>
    <dgm:cxn modelId="{653126BB-A8A5-47C6-B9DE-8C765C00835A}" type="presParOf" srcId="{EC6286FB-F40D-41E1-939F-EA5F80DC7DF8}" destId="{28825056-D8E5-4954-8FB5-140E58E285AB}" srcOrd="1" destOrd="0" presId="urn:microsoft.com/office/officeart/2005/8/layout/orgChart1"/>
    <dgm:cxn modelId="{B85C3744-E5DB-4C54-AD44-73A0B6B43E46}" type="presParOf" srcId="{28825056-D8E5-4954-8FB5-140E58E285AB}" destId="{B7575326-DB57-4513-9667-190674753A39}" srcOrd="0" destOrd="0" presId="urn:microsoft.com/office/officeart/2005/8/layout/orgChart1"/>
    <dgm:cxn modelId="{77DCE6F2-9834-4FA5-85A5-A037763137EB}" type="presParOf" srcId="{B7575326-DB57-4513-9667-190674753A39}" destId="{0C56FA0E-013D-45FE-A5BB-D4011E36F37E}" srcOrd="0" destOrd="0" presId="urn:microsoft.com/office/officeart/2005/8/layout/orgChart1"/>
    <dgm:cxn modelId="{57F03935-DE68-4E8C-85FC-07F0F611DC58}" type="presParOf" srcId="{B7575326-DB57-4513-9667-190674753A39}" destId="{27E67B65-D13D-4C76-A426-65C7D62AB3D8}" srcOrd="1" destOrd="0" presId="urn:microsoft.com/office/officeart/2005/8/layout/orgChart1"/>
    <dgm:cxn modelId="{85621739-A987-4CA2-8761-31EE1C7A8C44}" type="presParOf" srcId="{28825056-D8E5-4954-8FB5-140E58E285AB}" destId="{12FA9E58-FFFC-4D33-962B-48A21C1465F1}" srcOrd="1" destOrd="0" presId="urn:microsoft.com/office/officeart/2005/8/layout/orgChart1"/>
    <dgm:cxn modelId="{CFF25EA3-15C1-42CA-9279-D835760792F2}" type="presParOf" srcId="{28825056-D8E5-4954-8FB5-140E58E285AB}" destId="{95E0BB0F-8FFE-45EA-984E-F698BAE6BE5F}" srcOrd="2" destOrd="0" presId="urn:microsoft.com/office/officeart/2005/8/layout/orgChart1"/>
    <dgm:cxn modelId="{AC8C3F08-D426-47A3-B08C-9E505DAC630D}" type="presParOf" srcId="{A04AC38D-13DA-46A0-BE75-3BD6BED01349}" destId="{4A4EAE6C-10D8-458C-87B1-FDB0D7F25A84}" srcOrd="2" destOrd="0" presId="urn:microsoft.com/office/officeart/2005/8/layout/orgChart1"/>
    <dgm:cxn modelId="{810F3D38-7469-4147-9683-D37E5663516A}" type="presParOf" srcId="{A4F6002B-20AB-47BE-8DEE-9D6EE59E4D3A}" destId="{BC0C2DA4-2585-4B07-B156-B8B730485836}" srcOrd="2" destOrd="0" presId="urn:microsoft.com/office/officeart/2005/8/layout/orgChart1"/>
    <dgm:cxn modelId="{57B6D299-98E0-4636-A027-08F586EF2C2E}" type="presParOf" srcId="{4C6AE223-1895-441D-9DDC-19ABF6E14517}" destId="{3EB3BC2B-E5A5-4464-A450-33655B02CA5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5ACAC7-90D0-4C50-A18D-1482E08E3BFA}">
      <dsp:nvSpPr>
        <dsp:cNvPr id="0" name=""/>
        <dsp:cNvSpPr/>
      </dsp:nvSpPr>
      <dsp:spPr>
        <a:xfrm>
          <a:off x="2238057" y="524372"/>
          <a:ext cx="1267745" cy="220021"/>
        </a:xfrm>
        <a:custGeom>
          <a:avLst/>
          <a:gdLst/>
          <a:ahLst/>
          <a:cxnLst/>
          <a:rect l="0" t="0" r="0" b="0"/>
          <a:pathLst>
            <a:path>
              <a:moveTo>
                <a:pt x="0" y="0"/>
              </a:moveTo>
              <a:lnTo>
                <a:pt x="0" y="110010"/>
              </a:lnTo>
              <a:lnTo>
                <a:pt x="1267745" y="110010"/>
              </a:lnTo>
              <a:lnTo>
                <a:pt x="1267745" y="2200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86130-1027-4E5C-8CFB-B54AF05DB685}">
      <dsp:nvSpPr>
        <dsp:cNvPr id="0" name=""/>
        <dsp:cNvSpPr/>
      </dsp:nvSpPr>
      <dsp:spPr>
        <a:xfrm>
          <a:off x="1818968" y="2012140"/>
          <a:ext cx="157158" cy="481952"/>
        </a:xfrm>
        <a:custGeom>
          <a:avLst/>
          <a:gdLst/>
          <a:ahLst/>
          <a:cxnLst/>
          <a:rect l="0" t="0" r="0" b="0"/>
          <a:pathLst>
            <a:path>
              <a:moveTo>
                <a:pt x="0" y="0"/>
              </a:moveTo>
              <a:lnTo>
                <a:pt x="0" y="481952"/>
              </a:lnTo>
              <a:lnTo>
                <a:pt x="157158" y="4819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494D1-2F4A-4E78-9C32-903E2675B579}">
      <dsp:nvSpPr>
        <dsp:cNvPr id="0" name=""/>
        <dsp:cNvSpPr/>
      </dsp:nvSpPr>
      <dsp:spPr>
        <a:xfrm>
          <a:off x="2192337" y="1268256"/>
          <a:ext cx="91440" cy="220021"/>
        </a:xfrm>
        <a:custGeom>
          <a:avLst/>
          <a:gdLst/>
          <a:ahLst/>
          <a:cxnLst/>
          <a:rect l="0" t="0" r="0" b="0"/>
          <a:pathLst>
            <a:path>
              <a:moveTo>
                <a:pt x="45720" y="0"/>
              </a:moveTo>
              <a:lnTo>
                <a:pt x="45720" y="2200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AFCEC-7404-450D-9474-837DD7B423E1}">
      <dsp:nvSpPr>
        <dsp:cNvPr id="0" name=""/>
        <dsp:cNvSpPr/>
      </dsp:nvSpPr>
      <dsp:spPr>
        <a:xfrm>
          <a:off x="2192337" y="524372"/>
          <a:ext cx="91440" cy="220021"/>
        </a:xfrm>
        <a:custGeom>
          <a:avLst/>
          <a:gdLst/>
          <a:ahLst/>
          <a:cxnLst/>
          <a:rect l="0" t="0" r="0" b="0"/>
          <a:pathLst>
            <a:path>
              <a:moveTo>
                <a:pt x="45720" y="0"/>
              </a:moveTo>
              <a:lnTo>
                <a:pt x="45720" y="2200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4C1E8-3363-4BBB-953A-F1A0BD76980B}">
      <dsp:nvSpPr>
        <dsp:cNvPr id="0" name=""/>
        <dsp:cNvSpPr/>
      </dsp:nvSpPr>
      <dsp:spPr>
        <a:xfrm>
          <a:off x="970312" y="524372"/>
          <a:ext cx="1267745" cy="220021"/>
        </a:xfrm>
        <a:custGeom>
          <a:avLst/>
          <a:gdLst/>
          <a:ahLst/>
          <a:cxnLst/>
          <a:rect l="0" t="0" r="0" b="0"/>
          <a:pathLst>
            <a:path>
              <a:moveTo>
                <a:pt x="1267745" y="0"/>
              </a:moveTo>
              <a:lnTo>
                <a:pt x="1267745" y="110010"/>
              </a:lnTo>
              <a:lnTo>
                <a:pt x="0" y="110010"/>
              </a:lnTo>
              <a:lnTo>
                <a:pt x="0" y="2200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9C19D-6E98-4D4D-B211-57A52B89A82A}">
      <dsp:nvSpPr>
        <dsp:cNvPr id="0" name=""/>
        <dsp:cNvSpPr/>
      </dsp:nvSpPr>
      <dsp:spPr>
        <a:xfrm>
          <a:off x="1714195" y="511"/>
          <a:ext cx="1047723" cy="5238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primario</a:t>
          </a:r>
        </a:p>
      </dsp:txBody>
      <dsp:txXfrm>
        <a:off x="1714195" y="511"/>
        <a:ext cx="1047723" cy="523861"/>
      </dsp:txXfrm>
    </dsp:sp>
    <dsp:sp modelId="{4C71EE82-928C-47EC-B3F9-A051549C4D45}">
      <dsp:nvSpPr>
        <dsp:cNvPr id="0" name=""/>
        <dsp:cNvSpPr/>
      </dsp:nvSpPr>
      <dsp:spPr>
        <a:xfrm>
          <a:off x="446450" y="744394"/>
          <a:ext cx="1047723" cy="5238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secundario</a:t>
          </a:r>
        </a:p>
      </dsp:txBody>
      <dsp:txXfrm>
        <a:off x="446450" y="744394"/>
        <a:ext cx="1047723" cy="523861"/>
      </dsp:txXfrm>
    </dsp:sp>
    <dsp:sp modelId="{DFC9D7C4-3E03-49A8-A6CB-CBCD69CB4D95}">
      <dsp:nvSpPr>
        <dsp:cNvPr id="0" name=""/>
        <dsp:cNvSpPr/>
      </dsp:nvSpPr>
      <dsp:spPr>
        <a:xfrm>
          <a:off x="1714195" y="744394"/>
          <a:ext cx="1047723" cy="5238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 de doble bandeja</a:t>
          </a:r>
        </a:p>
      </dsp:txBody>
      <dsp:txXfrm>
        <a:off x="1714195" y="744394"/>
        <a:ext cx="1047723" cy="523861"/>
      </dsp:txXfrm>
    </dsp:sp>
    <dsp:sp modelId="{EC6326C0-5EB3-431F-8DDD-0237ADFCA287}">
      <dsp:nvSpPr>
        <dsp:cNvPr id="0" name=""/>
        <dsp:cNvSpPr/>
      </dsp:nvSpPr>
      <dsp:spPr>
        <a:xfrm>
          <a:off x="1714195" y="1488278"/>
          <a:ext cx="1047723" cy="5238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Molino de Bolas</a:t>
          </a:r>
        </a:p>
      </dsp:txBody>
      <dsp:txXfrm>
        <a:off x="1714195" y="1488278"/>
        <a:ext cx="1047723" cy="523861"/>
      </dsp:txXfrm>
    </dsp:sp>
    <dsp:sp modelId="{097C18A5-C9E8-4027-9C37-5C78A75B9140}">
      <dsp:nvSpPr>
        <dsp:cNvPr id="0" name=""/>
        <dsp:cNvSpPr/>
      </dsp:nvSpPr>
      <dsp:spPr>
        <a:xfrm>
          <a:off x="1976126" y="2232162"/>
          <a:ext cx="1047723" cy="5238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Bateria de hidrociclones</a:t>
          </a:r>
        </a:p>
      </dsp:txBody>
      <dsp:txXfrm>
        <a:off x="1976126" y="2232162"/>
        <a:ext cx="1047723" cy="523861"/>
      </dsp:txXfrm>
    </dsp:sp>
    <dsp:sp modelId="{E43E48DA-BA7E-4D58-AB94-4A1AE806E018}">
      <dsp:nvSpPr>
        <dsp:cNvPr id="0" name=""/>
        <dsp:cNvSpPr/>
      </dsp:nvSpPr>
      <dsp:spPr>
        <a:xfrm>
          <a:off x="2981941" y="744394"/>
          <a:ext cx="1047723" cy="5238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HPGR</a:t>
          </a:r>
        </a:p>
      </dsp:txBody>
      <dsp:txXfrm>
        <a:off x="2981941" y="744394"/>
        <a:ext cx="1047723" cy="523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E3103-253C-4A14-BAE5-63CC62725B5F}">
      <dsp:nvSpPr>
        <dsp:cNvPr id="0" name=""/>
        <dsp:cNvSpPr/>
      </dsp:nvSpPr>
      <dsp:spPr>
        <a:xfrm>
          <a:off x="1575212" y="329206"/>
          <a:ext cx="255000" cy="91440"/>
        </a:xfrm>
        <a:custGeom>
          <a:avLst/>
          <a:gdLst/>
          <a:ahLst/>
          <a:cxnLst/>
          <a:rect l="0" t="0" r="0" b="0"/>
          <a:pathLst>
            <a:path>
              <a:moveTo>
                <a:pt x="0" y="45720"/>
              </a:moveTo>
              <a:lnTo>
                <a:pt x="25500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695573" y="373498"/>
        <a:ext cx="14280" cy="2856"/>
      </dsp:txXfrm>
    </dsp:sp>
    <dsp:sp modelId="{59565839-68C2-4E11-8711-78E2FDB27C82}">
      <dsp:nvSpPr>
        <dsp:cNvPr id="0" name=""/>
        <dsp:cNvSpPr/>
      </dsp:nvSpPr>
      <dsp:spPr>
        <a:xfrm>
          <a:off x="335270" y="2403"/>
          <a:ext cx="1241742" cy="745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primario</a:t>
          </a:r>
        </a:p>
      </dsp:txBody>
      <dsp:txXfrm>
        <a:off x="335270" y="2403"/>
        <a:ext cx="1241742" cy="745045"/>
      </dsp:txXfrm>
    </dsp:sp>
    <dsp:sp modelId="{B3CEDF2A-FC23-4178-A9E1-21F538D2DB51}">
      <dsp:nvSpPr>
        <dsp:cNvPr id="0" name=""/>
        <dsp:cNvSpPr/>
      </dsp:nvSpPr>
      <dsp:spPr>
        <a:xfrm>
          <a:off x="3102556" y="329206"/>
          <a:ext cx="255000" cy="91440"/>
        </a:xfrm>
        <a:custGeom>
          <a:avLst/>
          <a:gdLst/>
          <a:ahLst/>
          <a:cxnLst/>
          <a:rect l="0" t="0" r="0" b="0"/>
          <a:pathLst>
            <a:path>
              <a:moveTo>
                <a:pt x="0" y="45720"/>
              </a:moveTo>
              <a:lnTo>
                <a:pt x="25500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22916" y="373498"/>
        <a:ext cx="14280" cy="2856"/>
      </dsp:txXfrm>
    </dsp:sp>
    <dsp:sp modelId="{92950878-6789-40E9-8916-54CA280D4B65}">
      <dsp:nvSpPr>
        <dsp:cNvPr id="0" name=""/>
        <dsp:cNvSpPr/>
      </dsp:nvSpPr>
      <dsp:spPr>
        <a:xfrm>
          <a:off x="1862613" y="2403"/>
          <a:ext cx="1241742" cy="745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secundario</a:t>
          </a:r>
        </a:p>
      </dsp:txBody>
      <dsp:txXfrm>
        <a:off x="1862613" y="2403"/>
        <a:ext cx="1241742" cy="745045"/>
      </dsp:txXfrm>
    </dsp:sp>
    <dsp:sp modelId="{37CAC5ED-E562-4FD8-85A2-DA4737720CAD}">
      <dsp:nvSpPr>
        <dsp:cNvPr id="0" name=""/>
        <dsp:cNvSpPr/>
      </dsp:nvSpPr>
      <dsp:spPr>
        <a:xfrm>
          <a:off x="956141" y="745648"/>
          <a:ext cx="3054686" cy="255000"/>
        </a:xfrm>
        <a:custGeom>
          <a:avLst/>
          <a:gdLst/>
          <a:ahLst/>
          <a:cxnLst/>
          <a:rect l="0" t="0" r="0" b="0"/>
          <a:pathLst>
            <a:path>
              <a:moveTo>
                <a:pt x="3054686" y="0"/>
              </a:moveTo>
              <a:lnTo>
                <a:pt x="3054686" y="144600"/>
              </a:lnTo>
              <a:lnTo>
                <a:pt x="0" y="144600"/>
              </a:lnTo>
              <a:lnTo>
                <a:pt x="0" y="25500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406784" y="871721"/>
        <a:ext cx="153400" cy="2856"/>
      </dsp:txXfrm>
    </dsp:sp>
    <dsp:sp modelId="{A0DDF9A0-CFC7-4A95-9A9C-F9C4E105617C}">
      <dsp:nvSpPr>
        <dsp:cNvPr id="0" name=""/>
        <dsp:cNvSpPr/>
      </dsp:nvSpPr>
      <dsp:spPr>
        <a:xfrm>
          <a:off x="3389957" y="2403"/>
          <a:ext cx="1241742" cy="745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a:t>
          </a:r>
        </a:p>
      </dsp:txBody>
      <dsp:txXfrm>
        <a:off x="3389957" y="2403"/>
        <a:ext cx="1241742" cy="745045"/>
      </dsp:txXfrm>
    </dsp:sp>
    <dsp:sp modelId="{4F282D69-16FA-4A36-B9CA-CAF3B5877AF7}">
      <dsp:nvSpPr>
        <dsp:cNvPr id="0" name=""/>
        <dsp:cNvSpPr/>
      </dsp:nvSpPr>
      <dsp:spPr>
        <a:xfrm>
          <a:off x="1575212" y="1359852"/>
          <a:ext cx="255000" cy="91440"/>
        </a:xfrm>
        <a:custGeom>
          <a:avLst/>
          <a:gdLst/>
          <a:ahLst/>
          <a:cxnLst/>
          <a:rect l="0" t="0" r="0" b="0"/>
          <a:pathLst>
            <a:path>
              <a:moveTo>
                <a:pt x="0" y="45720"/>
              </a:moveTo>
              <a:lnTo>
                <a:pt x="25500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695573" y="1404144"/>
        <a:ext cx="14280" cy="2856"/>
      </dsp:txXfrm>
    </dsp:sp>
    <dsp:sp modelId="{3BDF3B5E-BEE3-43DF-88D4-01836D40CA76}">
      <dsp:nvSpPr>
        <dsp:cNvPr id="0" name=""/>
        <dsp:cNvSpPr/>
      </dsp:nvSpPr>
      <dsp:spPr>
        <a:xfrm>
          <a:off x="335270" y="1033049"/>
          <a:ext cx="1241742" cy="745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HPGR</a:t>
          </a:r>
        </a:p>
      </dsp:txBody>
      <dsp:txXfrm>
        <a:off x="335270" y="1033049"/>
        <a:ext cx="1241742" cy="745045"/>
      </dsp:txXfrm>
    </dsp:sp>
    <dsp:sp modelId="{ED918093-2FB0-4871-A5D3-4FDC764DABCF}">
      <dsp:nvSpPr>
        <dsp:cNvPr id="0" name=""/>
        <dsp:cNvSpPr/>
      </dsp:nvSpPr>
      <dsp:spPr>
        <a:xfrm>
          <a:off x="3102556" y="1359852"/>
          <a:ext cx="255000" cy="91440"/>
        </a:xfrm>
        <a:custGeom>
          <a:avLst/>
          <a:gdLst/>
          <a:ahLst/>
          <a:cxnLst/>
          <a:rect l="0" t="0" r="0" b="0"/>
          <a:pathLst>
            <a:path>
              <a:moveTo>
                <a:pt x="0" y="45720"/>
              </a:moveTo>
              <a:lnTo>
                <a:pt x="25500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22916" y="1404144"/>
        <a:ext cx="14280" cy="2856"/>
      </dsp:txXfrm>
    </dsp:sp>
    <dsp:sp modelId="{6D5FD315-517D-4424-818D-A0A6A1771808}">
      <dsp:nvSpPr>
        <dsp:cNvPr id="0" name=""/>
        <dsp:cNvSpPr/>
      </dsp:nvSpPr>
      <dsp:spPr>
        <a:xfrm>
          <a:off x="1862613" y="1033049"/>
          <a:ext cx="1241742" cy="745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a:t>
          </a:r>
        </a:p>
      </dsp:txBody>
      <dsp:txXfrm>
        <a:off x="1862613" y="1033049"/>
        <a:ext cx="1241742" cy="745045"/>
      </dsp:txXfrm>
    </dsp:sp>
    <dsp:sp modelId="{ABE99749-B42D-4C14-89BE-C094E375647B}">
      <dsp:nvSpPr>
        <dsp:cNvPr id="0" name=""/>
        <dsp:cNvSpPr/>
      </dsp:nvSpPr>
      <dsp:spPr>
        <a:xfrm>
          <a:off x="956141" y="1776295"/>
          <a:ext cx="3054686" cy="255000"/>
        </a:xfrm>
        <a:custGeom>
          <a:avLst/>
          <a:gdLst/>
          <a:ahLst/>
          <a:cxnLst/>
          <a:rect l="0" t="0" r="0" b="0"/>
          <a:pathLst>
            <a:path>
              <a:moveTo>
                <a:pt x="3054686" y="0"/>
              </a:moveTo>
              <a:lnTo>
                <a:pt x="3054686" y="144600"/>
              </a:lnTo>
              <a:lnTo>
                <a:pt x="0" y="144600"/>
              </a:lnTo>
              <a:lnTo>
                <a:pt x="0" y="25500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406784" y="1902367"/>
        <a:ext cx="153400" cy="2856"/>
      </dsp:txXfrm>
    </dsp:sp>
    <dsp:sp modelId="{1AF7D010-A30F-480D-97E0-31D30D34B3C6}">
      <dsp:nvSpPr>
        <dsp:cNvPr id="0" name=""/>
        <dsp:cNvSpPr/>
      </dsp:nvSpPr>
      <dsp:spPr>
        <a:xfrm>
          <a:off x="3389957" y="1033049"/>
          <a:ext cx="1241742" cy="745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Molino de Bolas</a:t>
          </a:r>
        </a:p>
      </dsp:txBody>
      <dsp:txXfrm>
        <a:off x="3389957" y="1033049"/>
        <a:ext cx="1241742" cy="745045"/>
      </dsp:txXfrm>
    </dsp:sp>
    <dsp:sp modelId="{2B35D0DF-EFA8-4883-9BBB-60FDBC56BFC7}">
      <dsp:nvSpPr>
        <dsp:cNvPr id="0" name=""/>
        <dsp:cNvSpPr/>
      </dsp:nvSpPr>
      <dsp:spPr>
        <a:xfrm>
          <a:off x="335270" y="2063696"/>
          <a:ext cx="1241742" cy="7450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Batería de hidrociclones</a:t>
          </a:r>
        </a:p>
      </dsp:txBody>
      <dsp:txXfrm>
        <a:off x="335270" y="2063696"/>
        <a:ext cx="1241742" cy="7450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E3103-253C-4A14-BAE5-63CC62725B5F}">
      <dsp:nvSpPr>
        <dsp:cNvPr id="0" name=""/>
        <dsp:cNvSpPr/>
      </dsp:nvSpPr>
      <dsp:spPr>
        <a:xfrm>
          <a:off x="1681915" y="373873"/>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8713" y="417992"/>
        <a:ext cx="16010" cy="3202"/>
      </dsp:txXfrm>
    </dsp:sp>
    <dsp:sp modelId="{59565839-68C2-4E11-8711-78E2FDB27C82}">
      <dsp:nvSpPr>
        <dsp:cNvPr id="0" name=""/>
        <dsp:cNvSpPr/>
      </dsp:nvSpPr>
      <dsp:spPr>
        <a:xfrm>
          <a:off x="291517" y="1933"/>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primario</a:t>
          </a:r>
        </a:p>
      </dsp:txBody>
      <dsp:txXfrm>
        <a:off x="291517" y="1933"/>
        <a:ext cx="1392197" cy="835318"/>
      </dsp:txXfrm>
    </dsp:sp>
    <dsp:sp modelId="{B3CEDF2A-FC23-4178-A9E1-21F538D2DB51}">
      <dsp:nvSpPr>
        <dsp:cNvPr id="0" name=""/>
        <dsp:cNvSpPr/>
      </dsp:nvSpPr>
      <dsp:spPr>
        <a:xfrm>
          <a:off x="3394318" y="373873"/>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531116" y="417992"/>
        <a:ext cx="16010" cy="3202"/>
      </dsp:txXfrm>
    </dsp:sp>
    <dsp:sp modelId="{92950878-6789-40E9-8916-54CA280D4B65}">
      <dsp:nvSpPr>
        <dsp:cNvPr id="0" name=""/>
        <dsp:cNvSpPr/>
      </dsp:nvSpPr>
      <dsp:spPr>
        <a:xfrm>
          <a:off x="2003921" y="1933"/>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secundario</a:t>
          </a:r>
        </a:p>
      </dsp:txBody>
      <dsp:txXfrm>
        <a:off x="2003921" y="1933"/>
        <a:ext cx="1392197" cy="835318"/>
      </dsp:txXfrm>
    </dsp:sp>
    <dsp:sp modelId="{37CAC5ED-E562-4FD8-85A2-DA4737720CAD}">
      <dsp:nvSpPr>
        <dsp:cNvPr id="0" name=""/>
        <dsp:cNvSpPr/>
      </dsp:nvSpPr>
      <dsp:spPr>
        <a:xfrm>
          <a:off x="987616" y="835452"/>
          <a:ext cx="3424806" cy="289605"/>
        </a:xfrm>
        <a:custGeom>
          <a:avLst/>
          <a:gdLst/>
          <a:ahLst/>
          <a:cxnLst/>
          <a:rect l="0" t="0" r="0" b="0"/>
          <a:pathLst>
            <a:path>
              <a:moveTo>
                <a:pt x="3424806" y="0"/>
              </a:moveTo>
              <a:lnTo>
                <a:pt x="3424806" y="161902"/>
              </a:lnTo>
              <a:lnTo>
                <a:pt x="0" y="161902"/>
              </a:lnTo>
              <a:lnTo>
                <a:pt x="0" y="289605"/>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14026" y="978654"/>
        <a:ext cx="171987" cy="3202"/>
      </dsp:txXfrm>
    </dsp:sp>
    <dsp:sp modelId="{A0DDF9A0-CFC7-4A95-9A9C-F9C4E105617C}">
      <dsp:nvSpPr>
        <dsp:cNvPr id="0" name=""/>
        <dsp:cNvSpPr/>
      </dsp:nvSpPr>
      <dsp:spPr>
        <a:xfrm>
          <a:off x="3716324" y="1933"/>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a:t>
          </a:r>
        </a:p>
      </dsp:txBody>
      <dsp:txXfrm>
        <a:off x="3716324" y="1933"/>
        <a:ext cx="1392197" cy="835318"/>
      </dsp:txXfrm>
    </dsp:sp>
    <dsp:sp modelId="{4F282D69-16FA-4A36-B9CA-CAF3B5877AF7}">
      <dsp:nvSpPr>
        <dsp:cNvPr id="0" name=""/>
        <dsp:cNvSpPr/>
      </dsp:nvSpPr>
      <dsp:spPr>
        <a:xfrm>
          <a:off x="1681915" y="1529397"/>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8713" y="1573516"/>
        <a:ext cx="16010" cy="3202"/>
      </dsp:txXfrm>
    </dsp:sp>
    <dsp:sp modelId="{3BDF3B5E-BEE3-43DF-88D4-01836D40CA76}">
      <dsp:nvSpPr>
        <dsp:cNvPr id="0" name=""/>
        <dsp:cNvSpPr/>
      </dsp:nvSpPr>
      <dsp:spPr>
        <a:xfrm>
          <a:off x="291517" y="1157458"/>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HPGR</a:t>
          </a:r>
        </a:p>
      </dsp:txBody>
      <dsp:txXfrm>
        <a:off x="291517" y="1157458"/>
        <a:ext cx="1392197" cy="835318"/>
      </dsp:txXfrm>
    </dsp:sp>
    <dsp:sp modelId="{ED918093-2FB0-4871-A5D3-4FDC764DABCF}">
      <dsp:nvSpPr>
        <dsp:cNvPr id="0" name=""/>
        <dsp:cNvSpPr/>
      </dsp:nvSpPr>
      <dsp:spPr>
        <a:xfrm>
          <a:off x="3394318" y="1529397"/>
          <a:ext cx="289605" cy="91440"/>
        </a:xfrm>
        <a:custGeom>
          <a:avLst/>
          <a:gdLst/>
          <a:ahLst/>
          <a:cxnLst/>
          <a:rect l="0" t="0" r="0" b="0"/>
          <a:pathLst>
            <a:path>
              <a:moveTo>
                <a:pt x="0" y="45720"/>
              </a:moveTo>
              <a:lnTo>
                <a:pt x="28960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531116" y="1573516"/>
        <a:ext cx="16010" cy="3202"/>
      </dsp:txXfrm>
    </dsp:sp>
    <dsp:sp modelId="{6D5FD315-517D-4424-818D-A0A6A1771808}">
      <dsp:nvSpPr>
        <dsp:cNvPr id="0" name=""/>
        <dsp:cNvSpPr/>
      </dsp:nvSpPr>
      <dsp:spPr>
        <a:xfrm>
          <a:off x="2003921" y="1157458"/>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 (Adición de agua)</a:t>
          </a:r>
        </a:p>
      </dsp:txBody>
      <dsp:txXfrm>
        <a:off x="2003921" y="1157458"/>
        <a:ext cx="1392197" cy="835318"/>
      </dsp:txXfrm>
    </dsp:sp>
    <dsp:sp modelId="{64FE0910-5A14-4BF1-B7C2-77014848F8A7}">
      <dsp:nvSpPr>
        <dsp:cNvPr id="0" name=""/>
        <dsp:cNvSpPr/>
      </dsp:nvSpPr>
      <dsp:spPr>
        <a:xfrm>
          <a:off x="987616" y="1990976"/>
          <a:ext cx="3424806" cy="289605"/>
        </a:xfrm>
        <a:custGeom>
          <a:avLst/>
          <a:gdLst/>
          <a:ahLst/>
          <a:cxnLst/>
          <a:rect l="0" t="0" r="0" b="0"/>
          <a:pathLst>
            <a:path>
              <a:moveTo>
                <a:pt x="3424806" y="0"/>
              </a:moveTo>
              <a:lnTo>
                <a:pt x="3424806" y="161902"/>
              </a:lnTo>
              <a:lnTo>
                <a:pt x="0" y="161902"/>
              </a:lnTo>
              <a:lnTo>
                <a:pt x="0" y="289605"/>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14026" y="2134178"/>
        <a:ext cx="171987" cy="3202"/>
      </dsp:txXfrm>
    </dsp:sp>
    <dsp:sp modelId="{2B35D0DF-EFA8-4883-9BBB-60FDBC56BFC7}">
      <dsp:nvSpPr>
        <dsp:cNvPr id="0" name=""/>
        <dsp:cNvSpPr/>
      </dsp:nvSpPr>
      <dsp:spPr>
        <a:xfrm>
          <a:off x="3716324" y="1157458"/>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Batería de hidrociclones</a:t>
          </a:r>
        </a:p>
      </dsp:txBody>
      <dsp:txXfrm>
        <a:off x="3716324" y="1157458"/>
        <a:ext cx="1392197" cy="835318"/>
      </dsp:txXfrm>
    </dsp:sp>
    <dsp:sp modelId="{7CB66F3C-DAEE-4974-8A2A-4069100AD485}">
      <dsp:nvSpPr>
        <dsp:cNvPr id="0" name=""/>
        <dsp:cNvSpPr/>
      </dsp:nvSpPr>
      <dsp:spPr>
        <a:xfrm>
          <a:off x="291517" y="2312982"/>
          <a:ext cx="1392197" cy="8353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Molino de Bolas</a:t>
          </a:r>
        </a:p>
      </dsp:txBody>
      <dsp:txXfrm>
        <a:off x="291517" y="2312982"/>
        <a:ext cx="1392197" cy="83531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10259A-FE15-4C4C-8054-987F50EFA96C}">
      <dsp:nvSpPr>
        <dsp:cNvPr id="0" name=""/>
        <dsp:cNvSpPr/>
      </dsp:nvSpPr>
      <dsp:spPr>
        <a:xfrm>
          <a:off x="2300972" y="2161673"/>
          <a:ext cx="168816" cy="517702"/>
        </a:xfrm>
        <a:custGeom>
          <a:avLst/>
          <a:gdLst/>
          <a:ahLst/>
          <a:cxnLst/>
          <a:rect l="0" t="0" r="0" b="0"/>
          <a:pathLst>
            <a:path>
              <a:moveTo>
                <a:pt x="0" y="0"/>
              </a:moveTo>
              <a:lnTo>
                <a:pt x="0" y="517702"/>
              </a:lnTo>
              <a:lnTo>
                <a:pt x="168816" y="5177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B1D1D5-2141-43A7-B21D-E79306667B5B}">
      <dsp:nvSpPr>
        <dsp:cNvPr id="0" name=""/>
        <dsp:cNvSpPr/>
      </dsp:nvSpPr>
      <dsp:spPr>
        <a:xfrm>
          <a:off x="2705428" y="1362610"/>
          <a:ext cx="91440" cy="236342"/>
        </a:xfrm>
        <a:custGeom>
          <a:avLst/>
          <a:gdLst/>
          <a:ahLst/>
          <a:cxnLst/>
          <a:rect l="0" t="0" r="0" b="0"/>
          <a:pathLst>
            <a:path>
              <a:moveTo>
                <a:pt x="45720" y="0"/>
              </a:moveTo>
              <a:lnTo>
                <a:pt x="45720" y="2363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AFCEC-7404-450D-9474-837DD7B423E1}">
      <dsp:nvSpPr>
        <dsp:cNvPr id="0" name=""/>
        <dsp:cNvSpPr/>
      </dsp:nvSpPr>
      <dsp:spPr>
        <a:xfrm>
          <a:off x="2070256" y="563548"/>
          <a:ext cx="680891" cy="236342"/>
        </a:xfrm>
        <a:custGeom>
          <a:avLst/>
          <a:gdLst/>
          <a:ahLst/>
          <a:cxnLst/>
          <a:rect l="0" t="0" r="0" b="0"/>
          <a:pathLst>
            <a:path>
              <a:moveTo>
                <a:pt x="0" y="0"/>
              </a:moveTo>
              <a:lnTo>
                <a:pt x="0" y="118171"/>
              </a:lnTo>
              <a:lnTo>
                <a:pt x="680891" y="118171"/>
              </a:lnTo>
              <a:lnTo>
                <a:pt x="680891" y="2363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4C1E8-3363-4BBB-953A-F1A0BD76980B}">
      <dsp:nvSpPr>
        <dsp:cNvPr id="0" name=""/>
        <dsp:cNvSpPr/>
      </dsp:nvSpPr>
      <dsp:spPr>
        <a:xfrm>
          <a:off x="1389365" y="563548"/>
          <a:ext cx="680891" cy="236342"/>
        </a:xfrm>
        <a:custGeom>
          <a:avLst/>
          <a:gdLst/>
          <a:ahLst/>
          <a:cxnLst/>
          <a:rect l="0" t="0" r="0" b="0"/>
          <a:pathLst>
            <a:path>
              <a:moveTo>
                <a:pt x="680891" y="0"/>
              </a:moveTo>
              <a:lnTo>
                <a:pt x="680891" y="118171"/>
              </a:lnTo>
              <a:lnTo>
                <a:pt x="0" y="118171"/>
              </a:lnTo>
              <a:lnTo>
                <a:pt x="0" y="2363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9C19D-6E98-4D4D-B211-57A52B89A82A}">
      <dsp:nvSpPr>
        <dsp:cNvPr id="0" name=""/>
        <dsp:cNvSpPr/>
      </dsp:nvSpPr>
      <dsp:spPr>
        <a:xfrm>
          <a:off x="1507536" y="827"/>
          <a:ext cx="1125440" cy="562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primario</a:t>
          </a:r>
        </a:p>
      </dsp:txBody>
      <dsp:txXfrm>
        <a:off x="1507536" y="827"/>
        <a:ext cx="1125440" cy="562720"/>
      </dsp:txXfrm>
    </dsp:sp>
    <dsp:sp modelId="{4C71EE82-928C-47EC-B3F9-A051549C4D45}">
      <dsp:nvSpPr>
        <dsp:cNvPr id="0" name=""/>
        <dsp:cNvSpPr/>
      </dsp:nvSpPr>
      <dsp:spPr>
        <a:xfrm>
          <a:off x="826645" y="799890"/>
          <a:ext cx="1125440" cy="562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Chancado secundario</a:t>
          </a:r>
        </a:p>
      </dsp:txBody>
      <dsp:txXfrm>
        <a:off x="826645" y="799890"/>
        <a:ext cx="1125440" cy="562720"/>
      </dsp:txXfrm>
    </dsp:sp>
    <dsp:sp modelId="{DFC9D7C4-3E03-49A8-A6CB-CBCD69CB4D95}">
      <dsp:nvSpPr>
        <dsp:cNvPr id="0" name=""/>
        <dsp:cNvSpPr/>
      </dsp:nvSpPr>
      <dsp:spPr>
        <a:xfrm>
          <a:off x="2188428" y="799890"/>
          <a:ext cx="1125440" cy="562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Harnero</a:t>
          </a:r>
        </a:p>
      </dsp:txBody>
      <dsp:txXfrm>
        <a:off x="2188428" y="799890"/>
        <a:ext cx="1125440" cy="562720"/>
      </dsp:txXfrm>
    </dsp:sp>
    <dsp:sp modelId="{EC3822C4-E612-41B7-810D-B63D9004B07B}">
      <dsp:nvSpPr>
        <dsp:cNvPr id="0" name=""/>
        <dsp:cNvSpPr/>
      </dsp:nvSpPr>
      <dsp:spPr>
        <a:xfrm>
          <a:off x="2188428" y="1598953"/>
          <a:ext cx="1125440" cy="562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HPGR</a:t>
          </a:r>
        </a:p>
      </dsp:txBody>
      <dsp:txXfrm>
        <a:off x="2188428" y="1598953"/>
        <a:ext cx="1125440" cy="562720"/>
      </dsp:txXfrm>
    </dsp:sp>
    <dsp:sp modelId="{0C56FA0E-013D-45FE-A5BB-D4011E36F37E}">
      <dsp:nvSpPr>
        <dsp:cNvPr id="0" name=""/>
        <dsp:cNvSpPr/>
      </dsp:nvSpPr>
      <dsp:spPr>
        <a:xfrm>
          <a:off x="2469788" y="2398015"/>
          <a:ext cx="1125440" cy="562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Pila</a:t>
          </a:r>
        </a:p>
      </dsp:txBody>
      <dsp:txXfrm>
        <a:off x="2469788" y="2398015"/>
        <a:ext cx="1125440" cy="562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27</Pages>
  <Words>7724</Words>
  <Characters>42487</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50111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3</cp:revision>
  <dcterms:created xsi:type="dcterms:W3CDTF">2015-11-03T01:43:00Z</dcterms:created>
  <dcterms:modified xsi:type="dcterms:W3CDTF">2015-11-04T08:24:00Z</dcterms:modified>
</cp:coreProperties>
</file>