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8598" w14:textId="77777777" w:rsidR="005E3DC6" w:rsidRPr="00B30979" w:rsidRDefault="005E3DC6" w:rsidP="005E3DC6">
      <w:pPr>
        <w:tabs>
          <w:tab w:val="num" w:pos="720"/>
        </w:tabs>
        <w:spacing w:before="100" w:beforeAutospacing="1" w:after="100" w:afterAutospacing="1" w:line="240" w:lineRule="auto"/>
        <w:ind w:left="720" w:hanging="360"/>
        <w:rPr>
          <w:rFonts w:cstheme="minorHAnsi"/>
        </w:rPr>
      </w:pPr>
      <w:r w:rsidRPr="00B30979">
        <w:rPr>
          <w:rFonts w:cstheme="minorHAnsi"/>
        </w:rPr>
        <w:t xml:space="preserve">Fernanda Rangel Espinosa  </w:t>
      </w:r>
    </w:p>
    <w:p w14:paraId="6FD4FD5F" w14:textId="77777777" w:rsidR="005E3DC6" w:rsidRPr="00B30979" w:rsidRDefault="005E3DC6" w:rsidP="005E3DC6">
      <w:pPr>
        <w:tabs>
          <w:tab w:val="num" w:pos="720"/>
        </w:tabs>
        <w:spacing w:before="100" w:beforeAutospacing="1" w:after="100" w:afterAutospacing="1" w:line="240" w:lineRule="auto"/>
        <w:ind w:left="720" w:hanging="360"/>
        <w:jc w:val="center"/>
        <w:rPr>
          <w:rFonts w:cstheme="minorHAnsi"/>
          <w:lang w:val="en-US"/>
        </w:rPr>
      </w:pPr>
      <w:r w:rsidRPr="00B30979">
        <w:rPr>
          <w:rFonts w:cstheme="minorHAnsi"/>
          <w:lang w:val="en-US"/>
        </w:rPr>
        <w:t>Unit 1 Homework: Kickstart My Chart</w:t>
      </w:r>
    </w:p>
    <w:p w14:paraId="59090797" w14:textId="77777777" w:rsidR="005E3DC6" w:rsidRPr="00B30979" w:rsidRDefault="005E3DC6" w:rsidP="005E3DC6">
      <w:pPr>
        <w:numPr>
          <w:ilvl w:val="0"/>
          <w:numId w:val="1"/>
        </w:numPr>
        <w:spacing w:before="100" w:beforeAutospacing="1" w:after="100" w:afterAutospacing="1" w:line="240" w:lineRule="auto"/>
        <w:rPr>
          <w:rFonts w:eastAsia="Times New Roman" w:cstheme="minorHAnsi"/>
          <w:lang w:val="en-US" w:eastAsia="es-MX"/>
        </w:rPr>
      </w:pPr>
      <w:r w:rsidRPr="00B30979">
        <w:rPr>
          <w:rFonts w:eastAsia="Times New Roman" w:cstheme="minorHAnsi"/>
          <w:lang w:val="en-US" w:eastAsia="es-MX"/>
        </w:rPr>
        <w:t>Given the provided data, what are three conclusions we can draw about Kickstarter campaigns?</w:t>
      </w:r>
    </w:p>
    <w:tbl>
      <w:tblPr>
        <w:tblpPr w:leftFromText="141" w:rightFromText="141" w:vertAnchor="text" w:horzAnchor="page" w:tblpX="2416" w:tblpY="-30"/>
        <w:tblW w:w="3120" w:type="dxa"/>
        <w:tblCellMar>
          <w:left w:w="70" w:type="dxa"/>
          <w:right w:w="70" w:type="dxa"/>
        </w:tblCellMar>
        <w:tblLook w:val="04A0" w:firstRow="1" w:lastRow="0" w:firstColumn="1" w:lastColumn="0" w:noHBand="0" w:noVBand="1"/>
      </w:tblPr>
      <w:tblGrid>
        <w:gridCol w:w="1840"/>
        <w:gridCol w:w="1280"/>
      </w:tblGrid>
      <w:tr w:rsidR="005E3DC6" w:rsidRPr="00B30979" w14:paraId="2317688E" w14:textId="77777777" w:rsidTr="005E3DC6">
        <w:trPr>
          <w:trHeight w:val="300"/>
        </w:trPr>
        <w:tc>
          <w:tcPr>
            <w:tcW w:w="1840" w:type="dxa"/>
            <w:tcBorders>
              <w:top w:val="nil"/>
              <w:left w:val="nil"/>
              <w:bottom w:val="single" w:sz="4" w:space="0" w:color="8EA9DB"/>
              <w:right w:val="nil"/>
            </w:tcBorders>
            <w:shd w:val="clear" w:color="D9E1F2" w:fill="D9E1F2"/>
            <w:noWrap/>
            <w:vAlign w:val="bottom"/>
            <w:hideMark/>
          </w:tcPr>
          <w:p w14:paraId="4A752337" w14:textId="77777777" w:rsidR="005E3DC6" w:rsidRPr="00B30979" w:rsidRDefault="005E3DC6" w:rsidP="005E3DC6">
            <w:pPr>
              <w:spacing w:after="0" w:line="240" w:lineRule="auto"/>
              <w:rPr>
                <w:rFonts w:eastAsia="Times New Roman" w:cstheme="minorHAnsi"/>
                <w:b/>
                <w:bCs/>
                <w:color w:val="000000"/>
                <w:lang w:eastAsia="es-MX"/>
              </w:rPr>
            </w:pPr>
            <w:proofErr w:type="spellStart"/>
            <w:r w:rsidRPr="00B30979">
              <w:rPr>
                <w:rFonts w:eastAsia="Times New Roman" w:cstheme="minorHAnsi"/>
                <w:b/>
                <w:bCs/>
                <w:color w:val="000000"/>
                <w:lang w:eastAsia="es-MX"/>
              </w:rPr>
              <w:t>State</w:t>
            </w:r>
            <w:proofErr w:type="spellEnd"/>
            <w:r w:rsidRPr="00B30979">
              <w:rPr>
                <w:rFonts w:eastAsia="Times New Roman" w:cstheme="minorHAnsi"/>
                <w:b/>
                <w:bCs/>
                <w:color w:val="000000"/>
                <w:lang w:eastAsia="es-MX"/>
              </w:rPr>
              <w:t xml:space="preserve"> </w:t>
            </w:r>
          </w:p>
        </w:tc>
        <w:tc>
          <w:tcPr>
            <w:tcW w:w="1280" w:type="dxa"/>
            <w:tcBorders>
              <w:top w:val="nil"/>
              <w:left w:val="nil"/>
              <w:bottom w:val="single" w:sz="4" w:space="0" w:color="8EA9DB"/>
              <w:right w:val="nil"/>
            </w:tcBorders>
            <w:shd w:val="clear" w:color="D9E1F2" w:fill="D9E1F2"/>
            <w:noWrap/>
            <w:vAlign w:val="bottom"/>
            <w:hideMark/>
          </w:tcPr>
          <w:p w14:paraId="0AD4DC63" w14:textId="77777777" w:rsidR="005E3DC6" w:rsidRPr="00B30979" w:rsidRDefault="005E3DC6" w:rsidP="005E3DC6">
            <w:pPr>
              <w:spacing w:after="0" w:line="240" w:lineRule="auto"/>
              <w:rPr>
                <w:rFonts w:eastAsia="Times New Roman" w:cstheme="minorHAnsi"/>
                <w:b/>
                <w:bCs/>
                <w:color w:val="000000"/>
                <w:lang w:eastAsia="es-MX"/>
              </w:rPr>
            </w:pPr>
            <w:r w:rsidRPr="00B30979">
              <w:rPr>
                <w:rFonts w:eastAsia="Times New Roman" w:cstheme="minorHAnsi"/>
                <w:b/>
                <w:bCs/>
                <w:color w:val="000000"/>
                <w:lang w:eastAsia="es-MX"/>
              </w:rPr>
              <w:t>%</w:t>
            </w:r>
          </w:p>
        </w:tc>
      </w:tr>
      <w:tr w:rsidR="005E3DC6" w:rsidRPr="00B30979" w14:paraId="3A3FEBEF" w14:textId="77777777" w:rsidTr="005E3DC6">
        <w:trPr>
          <w:trHeight w:val="300"/>
        </w:trPr>
        <w:tc>
          <w:tcPr>
            <w:tcW w:w="1840" w:type="dxa"/>
            <w:tcBorders>
              <w:top w:val="nil"/>
              <w:left w:val="nil"/>
              <w:bottom w:val="nil"/>
              <w:right w:val="nil"/>
            </w:tcBorders>
            <w:shd w:val="clear" w:color="auto" w:fill="auto"/>
            <w:noWrap/>
            <w:vAlign w:val="bottom"/>
            <w:hideMark/>
          </w:tcPr>
          <w:p w14:paraId="5412D7F7" w14:textId="77777777" w:rsidR="005E3DC6" w:rsidRPr="00B30979" w:rsidRDefault="005E3DC6" w:rsidP="005E3DC6">
            <w:pPr>
              <w:spacing w:after="0" w:line="240" w:lineRule="auto"/>
              <w:rPr>
                <w:rFonts w:eastAsia="Times New Roman" w:cstheme="minorHAnsi"/>
                <w:color w:val="000000"/>
                <w:lang w:eastAsia="es-MX"/>
              </w:rPr>
            </w:pPr>
            <w:proofErr w:type="spellStart"/>
            <w:r w:rsidRPr="00B30979">
              <w:rPr>
                <w:rFonts w:eastAsia="Times New Roman" w:cstheme="minorHAnsi"/>
                <w:color w:val="000000"/>
                <w:lang w:eastAsia="es-MX"/>
              </w:rPr>
              <w:t>canceled</w:t>
            </w:r>
            <w:proofErr w:type="spellEnd"/>
          </w:p>
        </w:tc>
        <w:tc>
          <w:tcPr>
            <w:tcW w:w="1280" w:type="dxa"/>
            <w:tcBorders>
              <w:top w:val="nil"/>
              <w:left w:val="nil"/>
              <w:bottom w:val="nil"/>
              <w:right w:val="nil"/>
            </w:tcBorders>
            <w:shd w:val="clear" w:color="auto" w:fill="auto"/>
            <w:noWrap/>
            <w:vAlign w:val="bottom"/>
            <w:hideMark/>
          </w:tcPr>
          <w:p w14:paraId="71F40A66" w14:textId="77777777" w:rsidR="005E3DC6" w:rsidRPr="00B30979" w:rsidRDefault="005E3DC6" w:rsidP="005E3DC6">
            <w:pPr>
              <w:spacing w:after="0" w:line="240" w:lineRule="auto"/>
              <w:jc w:val="right"/>
              <w:rPr>
                <w:rFonts w:eastAsia="Times New Roman" w:cstheme="minorHAnsi"/>
                <w:color w:val="000000"/>
                <w:lang w:eastAsia="es-MX"/>
              </w:rPr>
            </w:pPr>
            <w:r w:rsidRPr="00B30979">
              <w:rPr>
                <w:rFonts w:eastAsia="Times New Roman" w:cstheme="minorHAnsi"/>
                <w:color w:val="000000"/>
                <w:lang w:eastAsia="es-MX"/>
              </w:rPr>
              <w:t>8.48%</w:t>
            </w:r>
          </w:p>
        </w:tc>
      </w:tr>
      <w:tr w:rsidR="005E3DC6" w:rsidRPr="00B30979" w14:paraId="064D35B8" w14:textId="77777777" w:rsidTr="005E3DC6">
        <w:trPr>
          <w:trHeight w:val="300"/>
        </w:trPr>
        <w:tc>
          <w:tcPr>
            <w:tcW w:w="1840" w:type="dxa"/>
            <w:tcBorders>
              <w:top w:val="nil"/>
              <w:left w:val="nil"/>
              <w:bottom w:val="nil"/>
              <w:right w:val="nil"/>
            </w:tcBorders>
            <w:shd w:val="clear" w:color="auto" w:fill="auto"/>
            <w:noWrap/>
            <w:vAlign w:val="bottom"/>
            <w:hideMark/>
          </w:tcPr>
          <w:p w14:paraId="414AF37C" w14:textId="77777777" w:rsidR="005E3DC6" w:rsidRPr="00B30979" w:rsidRDefault="005E3DC6" w:rsidP="005E3DC6">
            <w:pPr>
              <w:spacing w:after="0" w:line="240" w:lineRule="auto"/>
              <w:rPr>
                <w:rFonts w:eastAsia="Times New Roman" w:cstheme="minorHAnsi"/>
                <w:color w:val="000000"/>
                <w:lang w:eastAsia="es-MX"/>
              </w:rPr>
            </w:pPr>
            <w:proofErr w:type="spellStart"/>
            <w:r w:rsidRPr="00B30979">
              <w:rPr>
                <w:rFonts w:eastAsia="Times New Roman" w:cstheme="minorHAnsi"/>
                <w:color w:val="000000"/>
                <w:lang w:eastAsia="es-MX"/>
              </w:rPr>
              <w:t>failed</w:t>
            </w:r>
            <w:proofErr w:type="spellEnd"/>
          </w:p>
        </w:tc>
        <w:tc>
          <w:tcPr>
            <w:tcW w:w="1280" w:type="dxa"/>
            <w:tcBorders>
              <w:top w:val="nil"/>
              <w:left w:val="nil"/>
              <w:bottom w:val="nil"/>
              <w:right w:val="nil"/>
            </w:tcBorders>
            <w:shd w:val="clear" w:color="auto" w:fill="auto"/>
            <w:noWrap/>
            <w:vAlign w:val="bottom"/>
            <w:hideMark/>
          </w:tcPr>
          <w:p w14:paraId="736BB6B5" w14:textId="77777777" w:rsidR="005E3DC6" w:rsidRPr="00B30979" w:rsidRDefault="005E3DC6" w:rsidP="005E3DC6">
            <w:pPr>
              <w:spacing w:after="0" w:line="240" w:lineRule="auto"/>
              <w:jc w:val="right"/>
              <w:rPr>
                <w:rFonts w:eastAsia="Times New Roman" w:cstheme="minorHAnsi"/>
                <w:color w:val="000000"/>
                <w:lang w:eastAsia="es-MX"/>
              </w:rPr>
            </w:pPr>
            <w:r w:rsidRPr="00B30979">
              <w:rPr>
                <w:rFonts w:eastAsia="Times New Roman" w:cstheme="minorHAnsi"/>
                <w:color w:val="000000"/>
                <w:lang w:eastAsia="es-MX"/>
              </w:rPr>
              <w:t>37.19%</w:t>
            </w:r>
          </w:p>
        </w:tc>
      </w:tr>
      <w:tr w:rsidR="005E3DC6" w:rsidRPr="00B30979" w14:paraId="5E81CCF8" w14:textId="77777777" w:rsidTr="005E3DC6">
        <w:trPr>
          <w:trHeight w:val="300"/>
        </w:trPr>
        <w:tc>
          <w:tcPr>
            <w:tcW w:w="1840" w:type="dxa"/>
            <w:tcBorders>
              <w:top w:val="nil"/>
              <w:left w:val="nil"/>
              <w:bottom w:val="nil"/>
              <w:right w:val="nil"/>
            </w:tcBorders>
            <w:shd w:val="clear" w:color="auto" w:fill="auto"/>
            <w:noWrap/>
            <w:vAlign w:val="bottom"/>
            <w:hideMark/>
          </w:tcPr>
          <w:p w14:paraId="5B127FFA" w14:textId="77777777" w:rsidR="005E3DC6" w:rsidRPr="00B30979" w:rsidRDefault="005E3DC6" w:rsidP="005E3DC6">
            <w:pPr>
              <w:spacing w:after="0" w:line="240" w:lineRule="auto"/>
              <w:rPr>
                <w:rFonts w:eastAsia="Times New Roman" w:cstheme="minorHAnsi"/>
                <w:color w:val="000000"/>
                <w:lang w:eastAsia="es-MX"/>
              </w:rPr>
            </w:pPr>
            <w:proofErr w:type="spellStart"/>
            <w:r w:rsidRPr="00B30979">
              <w:rPr>
                <w:rFonts w:eastAsia="Times New Roman" w:cstheme="minorHAnsi"/>
                <w:color w:val="000000"/>
                <w:lang w:eastAsia="es-MX"/>
              </w:rPr>
              <w:t>live</w:t>
            </w:r>
            <w:proofErr w:type="spellEnd"/>
          </w:p>
        </w:tc>
        <w:tc>
          <w:tcPr>
            <w:tcW w:w="1280" w:type="dxa"/>
            <w:tcBorders>
              <w:top w:val="nil"/>
              <w:left w:val="nil"/>
              <w:bottom w:val="nil"/>
              <w:right w:val="nil"/>
            </w:tcBorders>
            <w:shd w:val="clear" w:color="auto" w:fill="auto"/>
            <w:noWrap/>
            <w:vAlign w:val="bottom"/>
            <w:hideMark/>
          </w:tcPr>
          <w:p w14:paraId="6FC47322" w14:textId="77777777" w:rsidR="005E3DC6" w:rsidRPr="00B30979" w:rsidRDefault="005E3DC6" w:rsidP="005E3DC6">
            <w:pPr>
              <w:spacing w:after="0" w:line="240" w:lineRule="auto"/>
              <w:jc w:val="right"/>
              <w:rPr>
                <w:rFonts w:eastAsia="Times New Roman" w:cstheme="minorHAnsi"/>
                <w:color w:val="000000"/>
                <w:lang w:eastAsia="es-MX"/>
              </w:rPr>
            </w:pPr>
            <w:r w:rsidRPr="00B30979">
              <w:rPr>
                <w:rFonts w:eastAsia="Times New Roman" w:cstheme="minorHAnsi"/>
                <w:color w:val="000000"/>
                <w:lang w:eastAsia="es-MX"/>
              </w:rPr>
              <w:t>1.22%</w:t>
            </w:r>
          </w:p>
        </w:tc>
      </w:tr>
      <w:tr w:rsidR="005E3DC6" w:rsidRPr="00B30979" w14:paraId="4BC040FA" w14:textId="77777777" w:rsidTr="005E3DC6">
        <w:trPr>
          <w:trHeight w:val="300"/>
        </w:trPr>
        <w:tc>
          <w:tcPr>
            <w:tcW w:w="1840" w:type="dxa"/>
            <w:tcBorders>
              <w:top w:val="nil"/>
              <w:left w:val="nil"/>
              <w:bottom w:val="nil"/>
              <w:right w:val="nil"/>
            </w:tcBorders>
            <w:shd w:val="clear" w:color="auto" w:fill="auto"/>
            <w:noWrap/>
            <w:vAlign w:val="bottom"/>
            <w:hideMark/>
          </w:tcPr>
          <w:p w14:paraId="34A13C68" w14:textId="77777777" w:rsidR="005E3DC6" w:rsidRPr="00B30979" w:rsidRDefault="005E3DC6" w:rsidP="005E3DC6">
            <w:pPr>
              <w:spacing w:after="0" w:line="240" w:lineRule="auto"/>
              <w:rPr>
                <w:rFonts w:eastAsia="Times New Roman" w:cstheme="minorHAnsi"/>
                <w:color w:val="000000"/>
                <w:lang w:eastAsia="es-MX"/>
              </w:rPr>
            </w:pPr>
            <w:proofErr w:type="spellStart"/>
            <w:r w:rsidRPr="00B30979">
              <w:rPr>
                <w:rFonts w:eastAsia="Times New Roman" w:cstheme="minorHAnsi"/>
                <w:color w:val="000000"/>
                <w:lang w:eastAsia="es-MX"/>
              </w:rPr>
              <w:t>successful</w:t>
            </w:r>
            <w:proofErr w:type="spellEnd"/>
          </w:p>
        </w:tc>
        <w:tc>
          <w:tcPr>
            <w:tcW w:w="1280" w:type="dxa"/>
            <w:tcBorders>
              <w:top w:val="nil"/>
              <w:left w:val="nil"/>
              <w:bottom w:val="nil"/>
              <w:right w:val="nil"/>
            </w:tcBorders>
            <w:shd w:val="clear" w:color="auto" w:fill="auto"/>
            <w:noWrap/>
            <w:vAlign w:val="bottom"/>
            <w:hideMark/>
          </w:tcPr>
          <w:p w14:paraId="2897345B" w14:textId="77777777" w:rsidR="005E3DC6" w:rsidRPr="00B30979" w:rsidRDefault="005E3DC6" w:rsidP="005E3DC6">
            <w:pPr>
              <w:spacing w:after="0" w:line="240" w:lineRule="auto"/>
              <w:jc w:val="right"/>
              <w:rPr>
                <w:rFonts w:eastAsia="Times New Roman" w:cstheme="minorHAnsi"/>
                <w:color w:val="000000"/>
                <w:lang w:eastAsia="es-MX"/>
              </w:rPr>
            </w:pPr>
            <w:r w:rsidRPr="00B30979">
              <w:rPr>
                <w:rFonts w:eastAsia="Times New Roman" w:cstheme="minorHAnsi"/>
                <w:color w:val="000000"/>
                <w:lang w:eastAsia="es-MX"/>
              </w:rPr>
              <w:t>53.11%</w:t>
            </w:r>
          </w:p>
        </w:tc>
      </w:tr>
      <w:tr w:rsidR="005E3DC6" w:rsidRPr="00B30979" w14:paraId="453759B7" w14:textId="77777777" w:rsidTr="005E3DC6">
        <w:trPr>
          <w:trHeight w:val="300"/>
        </w:trPr>
        <w:tc>
          <w:tcPr>
            <w:tcW w:w="1840" w:type="dxa"/>
            <w:tcBorders>
              <w:top w:val="single" w:sz="4" w:space="0" w:color="8EA9DB"/>
              <w:left w:val="nil"/>
              <w:bottom w:val="nil"/>
              <w:right w:val="nil"/>
            </w:tcBorders>
            <w:shd w:val="clear" w:color="D9E1F2" w:fill="D9E1F2"/>
            <w:noWrap/>
            <w:vAlign w:val="bottom"/>
            <w:hideMark/>
          </w:tcPr>
          <w:p w14:paraId="2989A052" w14:textId="77777777" w:rsidR="005E3DC6" w:rsidRPr="00B30979" w:rsidRDefault="005E3DC6" w:rsidP="005E3DC6">
            <w:pPr>
              <w:spacing w:after="0" w:line="240" w:lineRule="auto"/>
              <w:rPr>
                <w:rFonts w:eastAsia="Times New Roman" w:cstheme="minorHAnsi"/>
                <w:b/>
                <w:bCs/>
                <w:color w:val="000000"/>
                <w:lang w:eastAsia="es-MX"/>
              </w:rPr>
            </w:pPr>
            <w:proofErr w:type="gramStart"/>
            <w:r w:rsidRPr="00B30979">
              <w:rPr>
                <w:rFonts w:eastAsia="Times New Roman" w:cstheme="minorHAnsi"/>
                <w:b/>
                <w:bCs/>
                <w:color w:val="000000"/>
                <w:lang w:eastAsia="es-MX"/>
              </w:rPr>
              <w:t>Total</w:t>
            </w:r>
            <w:proofErr w:type="gramEnd"/>
            <w:r w:rsidRPr="00B30979">
              <w:rPr>
                <w:rFonts w:eastAsia="Times New Roman" w:cstheme="minorHAnsi"/>
                <w:b/>
                <w:bCs/>
                <w:color w:val="000000"/>
                <w:lang w:eastAsia="es-MX"/>
              </w:rPr>
              <w:t xml:space="preserve"> general</w:t>
            </w:r>
          </w:p>
        </w:tc>
        <w:tc>
          <w:tcPr>
            <w:tcW w:w="1280" w:type="dxa"/>
            <w:tcBorders>
              <w:top w:val="single" w:sz="4" w:space="0" w:color="8EA9DB"/>
              <w:left w:val="nil"/>
              <w:bottom w:val="nil"/>
              <w:right w:val="nil"/>
            </w:tcBorders>
            <w:shd w:val="clear" w:color="D9E1F2" w:fill="D9E1F2"/>
            <w:noWrap/>
            <w:vAlign w:val="bottom"/>
            <w:hideMark/>
          </w:tcPr>
          <w:p w14:paraId="1FD83A0A" w14:textId="77777777" w:rsidR="005E3DC6" w:rsidRPr="00B30979" w:rsidRDefault="005E3DC6" w:rsidP="005E3DC6">
            <w:pPr>
              <w:keepNext/>
              <w:spacing w:after="0" w:line="240" w:lineRule="auto"/>
              <w:jc w:val="right"/>
              <w:rPr>
                <w:rFonts w:eastAsia="Times New Roman" w:cstheme="minorHAnsi"/>
                <w:b/>
                <w:bCs/>
                <w:color w:val="000000"/>
                <w:lang w:eastAsia="es-MX"/>
              </w:rPr>
            </w:pPr>
            <w:r w:rsidRPr="00B30979">
              <w:rPr>
                <w:rFonts w:eastAsia="Times New Roman" w:cstheme="minorHAnsi"/>
                <w:b/>
                <w:bCs/>
                <w:color w:val="000000"/>
                <w:lang w:eastAsia="es-MX"/>
              </w:rPr>
              <w:t>100.00%</w:t>
            </w:r>
          </w:p>
        </w:tc>
      </w:tr>
    </w:tbl>
    <w:p w14:paraId="77799147" w14:textId="77777777" w:rsidR="005E3DC6" w:rsidRPr="00B30979" w:rsidRDefault="005E3DC6" w:rsidP="005E3DC6">
      <w:pPr>
        <w:pStyle w:val="Descripcin"/>
        <w:framePr w:w="3133" w:h="271" w:hRule="exact" w:hSpace="141" w:wrap="around" w:vAnchor="text" w:hAnchor="page" w:x="2410" w:y="1890"/>
        <w:jc w:val="center"/>
        <w:rPr>
          <w:rFonts w:cstheme="minorHAnsi"/>
          <w:sz w:val="22"/>
          <w:szCs w:val="22"/>
        </w:rPr>
      </w:pPr>
      <w:r w:rsidRPr="00B30979">
        <w:rPr>
          <w:rFonts w:cstheme="minorHAnsi"/>
          <w:sz w:val="22"/>
          <w:szCs w:val="22"/>
        </w:rPr>
        <w:t xml:space="preserve">Table </w:t>
      </w:r>
      <w:r w:rsidRPr="00B30979">
        <w:rPr>
          <w:rFonts w:cstheme="minorHAnsi"/>
          <w:sz w:val="22"/>
          <w:szCs w:val="22"/>
        </w:rPr>
        <w:fldChar w:fldCharType="begin"/>
      </w:r>
      <w:r w:rsidRPr="00B30979">
        <w:rPr>
          <w:rFonts w:cstheme="minorHAnsi"/>
          <w:sz w:val="22"/>
          <w:szCs w:val="22"/>
        </w:rPr>
        <w:instrText xml:space="preserve"> SEQ Table \* ARABIC </w:instrText>
      </w:r>
      <w:r w:rsidRPr="00B30979">
        <w:rPr>
          <w:rFonts w:cstheme="minorHAnsi"/>
          <w:sz w:val="22"/>
          <w:szCs w:val="22"/>
        </w:rPr>
        <w:fldChar w:fldCharType="separate"/>
      </w:r>
      <w:r w:rsidRPr="00B30979">
        <w:rPr>
          <w:rFonts w:cstheme="minorHAnsi"/>
          <w:noProof/>
          <w:sz w:val="22"/>
          <w:szCs w:val="22"/>
        </w:rPr>
        <w:t>1</w:t>
      </w:r>
      <w:r w:rsidRPr="00B30979">
        <w:rPr>
          <w:rFonts w:cstheme="minorHAnsi"/>
          <w:sz w:val="22"/>
          <w:szCs w:val="22"/>
        </w:rPr>
        <w:fldChar w:fldCharType="end"/>
      </w:r>
    </w:p>
    <w:p w14:paraId="0DC73BCB" w14:textId="77777777" w:rsidR="005E3DC6" w:rsidRPr="00B30979" w:rsidRDefault="005E3DC6" w:rsidP="006843A5">
      <w:pPr>
        <w:spacing w:before="100" w:beforeAutospacing="1" w:after="100" w:afterAutospacing="1" w:line="240" w:lineRule="auto"/>
        <w:ind w:left="720"/>
        <w:jc w:val="both"/>
        <w:rPr>
          <w:rFonts w:eastAsia="Times New Roman" w:cstheme="minorHAnsi"/>
          <w:lang w:val="en-US" w:eastAsia="es-MX"/>
        </w:rPr>
      </w:pPr>
      <w:r w:rsidRPr="00B30979">
        <w:rPr>
          <w:rFonts w:eastAsia="Times New Roman" w:cstheme="minorHAnsi"/>
          <w:lang w:val="en-US" w:eastAsia="es-MX"/>
        </w:rPr>
        <w:t xml:space="preserve">In general terms the campaigns work because as we can see in Table </w:t>
      </w:r>
      <w:proofErr w:type="gramStart"/>
      <w:r w:rsidRPr="00B30979">
        <w:rPr>
          <w:rFonts w:eastAsia="Times New Roman" w:cstheme="minorHAnsi"/>
          <w:lang w:val="en-US" w:eastAsia="es-MX"/>
        </w:rPr>
        <w:t>1</w:t>
      </w:r>
      <w:proofErr w:type="gramEnd"/>
      <w:r w:rsidRPr="00B30979">
        <w:rPr>
          <w:rFonts w:eastAsia="Times New Roman" w:cstheme="minorHAnsi"/>
          <w:lang w:val="en-US" w:eastAsia="es-MX"/>
        </w:rPr>
        <w:t xml:space="preserve"> we have the 53% successful campaigns and 37% that failed. Also going into categories, we can see that the best category people could be successful is in the music one, because they have the 77.14% of the campaigns of them in successful state; in the other hand we have that the worst category is food because 70% of them are failed. US is the country with more campaigns in Kickstarts following up of GB. </w:t>
      </w:r>
    </w:p>
    <w:p w14:paraId="2F4D9CE9" w14:textId="77777777" w:rsidR="005E3DC6" w:rsidRPr="00B30979" w:rsidRDefault="00A47D8A" w:rsidP="006843A5">
      <w:pPr>
        <w:spacing w:before="100" w:beforeAutospacing="1" w:after="100" w:afterAutospacing="1" w:line="240" w:lineRule="auto"/>
        <w:ind w:left="720"/>
        <w:jc w:val="both"/>
        <w:rPr>
          <w:rFonts w:eastAsia="Times New Roman" w:cstheme="minorHAnsi"/>
          <w:lang w:val="en-US" w:eastAsia="es-MX"/>
        </w:rPr>
      </w:pPr>
      <w:r w:rsidRPr="00B30979">
        <w:rPr>
          <w:rFonts w:eastAsia="Times New Roman" w:cstheme="minorHAnsi"/>
          <w:lang w:val="en-US" w:eastAsia="es-MX"/>
        </w:rPr>
        <w:t xml:space="preserve">Another conclusion is that in the subcategories the best performance is rock in the music category because 100% of the campaigns are successful, the worst category is animation with 100% failed. Following the two countries with </w:t>
      </w:r>
      <w:r w:rsidR="00B30979" w:rsidRPr="00B30979">
        <w:rPr>
          <w:rFonts w:eastAsia="Times New Roman" w:cstheme="minorHAnsi"/>
          <w:lang w:val="en-US" w:eastAsia="es-MX"/>
        </w:rPr>
        <w:t>a greater</w:t>
      </w:r>
      <w:r w:rsidRPr="00B30979">
        <w:rPr>
          <w:rFonts w:eastAsia="Times New Roman" w:cstheme="minorHAnsi"/>
          <w:lang w:val="en-US" w:eastAsia="es-MX"/>
        </w:rPr>
        <w:t xml:space="preserve"> number of campaigns they have the same behavior, so we can say that people in both countries support the same subcategories. </w:t>
      </w:r>
    </w:p>
    <w:p w14:paraId="4F895908" w14:textId="77777777" w:rsidR="006843A5" w:rsidRPr="00B30979" w:rsidRDefault="00A47D8A" w:rsidP="006843A5">
      <w:pPr>
        <w:spacing w:before="100" w:beforeAutospacing="1" w:after="100" w:afterAutospacing="1" w:line="240" w:lineRule="auto"/>
        <w:ind w:left="708" w:firstLine="12"/>
        <w:jc w:val="both"/>
        <w:rPr>
          <w:rFonts w:eastAsia="Times New Roman" w:cstheme="minorHAnsi"/>
          <w:lang w:val="en-US" w:eastAsia="es-MX"/>
        </w:rPr>
      </w:pPr>
      <w:r w:rsidRPr="00B30979">
        <w:rPr>
          <w:rFonts w:eastAsia="Times New Roman" w:cstheme="minorHAnsi"/>
          <w:lang w:val="en-US" w:eastAsia="es-MX"/>
        </w:rPr>
        <w:t xml:space="preserve">And for last but </w:t>
      </w:r>
      <w:r w:rsidR="006843A5" w:rsidRPr="00B30979">
        <w:rPr>
          <w:rFonts w:eastAsia="Times New Roman" w:cstheme="minorHAnsi"/>
          <w:lang w:val="en-US" w:eastAsia="es-MX"/>
        </w:rPr>
        <w:t>no least with the data of all years we can see that there is a smooth tendency of the successful campaigns except for may that could be an outlier, the failed ones have almost the same tendency of the successful ones and the canceled ones have almost the same number during every month. The year with</w:t>
      </w:r>
      <w:bookmarkStart w:id="0" w:name="_GoBack"/>
      <w:bookmarkEnd w:id="0"/>
      <w:r w:rsidR="006843A5" w:rsidRPr="00B30979">
        <w:rPr>
          <w:rFonts w:eastAsia="Times New Roman" w:cstheme="minorHAnsi"/>
          <w:lang w:val="en-US" w:eastAsia="es-MX"/>
        </w:rPr>
        <w:t xml:space="preserve"> more campaigns canceled and </w:t>
      </w:r>
      <w:r w:rsidR="00B30979" w:rsidRPr="00B30979">
        <w:rPr>
          <w:rFonts w:eastAsia="Times New Roman" w:cstheme="minorHAnsi"/>
          <w:lang w:val="en-US" w:eastAsia="es-MX"/>
        </w:rPr>
        <w:t>successf</w:t>
      </w:r>
      <w:r w:rsidR="00B30979">
        <w:rPr>
          <w:rFonts w:eastAsia="Times New Roman" w:cstheme="minorHAnsi"/>
          <w:lang w:val="en-US" w:eastAsia="es-MX"/>
        </w:rPr>
        <w:t>ul</w:t>
      </w:r>
      <w:r w:rsidR="006843A5" w:rsidRPr="00B30979">
        <w:rPr>
          <w:rFonts w:eastAsia="Times New Roman" w:cstheme="minorHAnsi"/>
          <w:lang w:val="en-US" w:eastAsia="es-MX"/>
        </w:rPr>
        <w:t xml:space="preserve"> is 2015. In this graphic we can see the same tendency in the three states of the campaigns as in Chart 1.</w:t>
      </w:r>
    </w:p>
    <w:p w14:paraId="63295F32" w14:textId="77777777" w:rsidR="006843A5" w:rsidRPr="00B30979" w:rsidRDefault="006843A5" w:rsidP="00B30979">
      <w:pPr>
        <w:keepNext/>
        <w:spacing w:before="100" w:beforeAutospacing="1" w:after="100" w:afterAutospacing="1" w:line="240" w:lineRule="auto"/>
        <w:ind w:left="708" w:firstLine="12"/>
        <w:jc w:val="center"/>
        <w:rPr>
          <w:rFonts w:cstheme="minorHAnsi"/>
        </w:rPr>
      </w:pPr>
      <w:r w:rsidRPr="00B30979">
        <w:rPr>
          <w:rFonts w:cstheme="minorHAnsi"/>
          <w:noProof/>
        </w:rPr>
        <w:drawing>
          <wp:inline distT="0" distB="0" distL="0" distR="0" wp14:anchorId="5B1DC2C5" wp14:editId="1FC5DE81">
            <wp:extent cx="3829050" cy="2124075"/>
            <wp:effectExtent l="0" t="0" r="0" b="9525"/>
            <wp:docPr id="1" name="Gráfico 1">
              <a:extLst xmlns:a="http://schemas.openxmlformats.org/drawingml/2006/main">
                <a:ext uri="{FF2B5EF4-FFF2-40B4-BE49-F238E27FC236}">
                  <a16:creationId xmlns:a16="http://schemas.microsoft.com/office/drawing/2014/main" id="{2D4FF232-6223-4660-8D5B-D88E65467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35F275" w14:textId="77777777" w:rsidR="006843A5" w:rsidRPr="00B30979" w:rsidRDefault="006843A5" w:rsidP="006843A5">
      <w:pPr>
        <w:pStyle w:val="Descripcin"/>
        <w:jc w:val="center"/>
        <w:rPr>
          <w:rFonts w:eastAsia="Times New Roman" w:cstheme="minorHAnsi"/>
          <w:sz w:val="22"/>
          <w:szCs w:val="22"/>
          <w:lang w:val="en-US" w:eastAsia="es-MX"/>
        </w:rPr>
      </w:pPr>
      <w:r w:rsidRPr="00B30979">
        <w:rPr>
          <w:rFonts w:cstheme="minorHAnsi"/>
          <w:sz w:val="22"/>
          <w:szCs w:val="22"/>
        </w:rPr>
        <w:t xml:space="preserve">Chart </w:t>
      </w:r>
      <w:r w:rsidRPr="00B30979">
        <w:rPr>
          <w:rFonts w:cstheme="minorHAnsi"/>
          <w:sz w:val="22"/>
          <w:szCs w:val="22"/>
        </w:rPr>
        <w:fldChar w:fldCharType="begin"/>
      </w:r>
      <w:r w:rsidRPr="00B30979">
        <w:rPr>
          <w:rFonts w:cstheme="minorHAnsi"/>
          <w:sz w:val="22"/>
          <w:szCs w:val="22"/>
        </w:rPr>
        <w:instrText xml:space="preserve"> SEQ Chart \* ARABIC </w:instrText>
      </w:r>
      <w:r w:rsidRPr="00B30979">
        <w:rPr>
          <w:rFonts w:cstheme="minorHAnsi"/>
          <w:sz w:val="22"/>
          <w:szCs w:val="22"/>
        </w:rPr>
        <w:fldChar w:fldCharType="separate"/>
      </w:r>
      <w:r w:rsidRPr="00B30979">
        <w:rPr>
          <w:rFonts w:cstheme="minorHAnsi"/>
          <w:noProof/>
          <w:sz w:val="22"/>
          <w:szCs w:val="22"/>
        </w:rPr>
        <w:t>1</w:t>
      </w:r>
      <w:r w:rsidRPr="00B30979">
        <w:rPr>
          <w:rFonts w:cstheme="minorHAnsi"/>
          <w:sz w:val="22"/>
          <w:szCs w:val="22"/>
        </w:rPr>
        <w:fldChar w:fldCharType="end"/>
      </w:r>
    </w:p>
    <w:p w14:paraId="41A33E8E" w14:textId="77777777" w:rsidR="005E3DC6" w:rsidRPr="00B30979" w:rsidRDefault="005E3DC6" w:rsidP="006843A5">
      <w:pPr>
        <w:spacing w:before="100" w:beforeAutospacing="1" w:after="100" w:afterAutospacing="1" w:line="240" w:lineRule="auto"/>
        <w:rPr>
          <w:rFonts w:eastAsia="Times New Roman" w:cstheme="minorHAnsi"/>
          <w:lang w:val="en-US" w:eastAsia="es-MX"/>
        </w:rPr>
      </w:pPr>
    </w:p>
    <w:p w14:paraId="2EA3B570" w14:textId="77777777" w:rsidR="005E3DC6" w:rsidRPr="00B30979" w:rsidRDefault="005E3DC6" w:rsidP="005E3DC6">
      <w:pPr>
        <w:numPr>
          <w:ilvl w:val="0"/>
          <w:numId w:val="1"/>
        </w:numPr>
        <w:spacing w:before="100" w:beforeAutospacing="1" w:after="100" w:afterAutospacing="1" w:line="240" w:lineRule="auto"/>
        <w:rPr>
          <w:rFonts w:eastAsia="Times New Roman" w:cstheme="minorHAnsi"/>
          <w:lang w:val="en-US" w:eastAsia="es-MX"/>
        </w:rPr>
      </w:pPr>
      <w:r w:rsidRPr="00B30979">
        <w:rPr>
          <w:rFonts w:eastAsia="Times New Roman" w:cstheme="minorHAnsi"/>
          <w:lang w:val="en-US" w:eastAsia="es-MX"/>
        </w:rPr>
        <w:lastRenderedPageBreak/>
        <w:t>What are some limitations of this dataset?</w:t>
      </w:r>
    </w:p>
    <w:p w14:paraId="59745A16" w14:textId="77777777" w:rsidR="006843A5" w:rsidRPr="00B30979" w:rsidRDefault="00B30979" w:rsidP="00B30979">
      <w:pPr>
        <w:spacing w:before="100" w:beforeAutospacing="1" w:after="100" w:afterAutospacing="1" w:line="240" w:lineRule="auto"/>
        <w:ind w:left="708"/>
        <w:jc w:val="both"/>
        <w:rPr>
          <w:rFonts w:eastAsia="Times New Roman" w:cstheme="minorHAnsi"/>
          <w:lang w:val="en-US" w:eastAsia="es-MX"/>
        </w:rPr>
      </w:pPr>
      <w:r w:rsidRPr="00B30979">
        <w:rPr>
          <w:rFonts w:eastAsia="Times New Roman" w:cstheme="minorHAnsi"/>
          <w:lang w:val="en-US" w:eastAsia="es-MX"/>
        </w:rPr>
        <w:t xml:space="preserve">The main limitation is that the data must be transform and standardize because it has different types of data, for example the currency is different depending on the country, maybe we need to see only one currency, this would be helpful to compare easier which campaign gather more money. </w:t>
      </w:r>
    </w:p>
    <w:p w14:paraId="5FB0D402" w14:textId="77777777" w:rsidR="00B30979" w:rsidRPr="00B30979" w:rsidRDefault="00B30979" w:rsidP="00B30979">
      <w:pPr>
        <w:spacing w:before="100" w:beforeAutospacing="1" w:after="100" w:afterAutospacing="1" w:line="240" w:lineRule="auto"/>
        <w:ind w:left="708"/>
        <w:jc w:val="both"/>
        <w:rPr>
          <w:rFonts w:eastAsia="Times New Roman" w:cstheme="minorHAnsi"/>
          <w:lang w:val="en-US" w:eastAsia="es-MX"/>
        </w:rPr>
      </w:pPr>
      <w:r w:rsidRPr="00B30979">
        <w:rPr>
          <w:rFonts w:eastAsia="Times New Roman" w:cstheme="minorHAnsi"/>
          <w:lang w:val="en-US" w:eastAsia="es-MX"/>
        </w:rPr>
        <w:t xml:space="preserve">Another limitation is that we cannot know how much money gave each backer, this could be helpful if we want to give him some prize or mention when the campaign goes on. </w:t>
      </w:r>
    </w:p>
    <w:p w14:paraId="1DC23EA6" w14:textId="77777777" w:rsidR="005E3DC6" w:rsidRPr="00B30979" w:rsidRDefault="005E3DC6" w:rsidP="005E3DC6">
      <w:pPr>
        <w:numPr>
          <w:ilvl w:val="0"/>
          <w:numId w:val="1"/>
        </w:numPr>
        <w:spacing w:before="100" w:beforeAutospacing="1" w:after="100" w:afterAutospacing="1" w:line="240" w:lineRule="auto"/>
        <w:rPr>
          <w:rFonts w:eastAsia="Times New Roman" w:cstheme="minorHAnsi"/>
          <w:lang w:val="en-US" w:eastAsia="es-MX"/>
        </w:rPr>
      </w:pPr>
      <w:r w:rsidRPr="00B30979">
        <w:rPr>
          <w:rFonts w:eastAsia="Times New Roman" w:cstheme="minorHAnsi"/>
          <w:lang w:val="en-US" w:eastAsia="es-MX"/>
        </w:rPr>
        <w:t>What are some other possible tables and/or graphs that we could create?</w:t>
      </w:r>
    </w:p>
    <w:p w14:paraId="3FEA2BB0" w14:textId="77777777" w:rsidR="00B30979" w:rsidRPr="00B30979" w:rsidRDefault="00B30979" w:rsidP="00B30979">
      <w:pPr>
        <w:ind w:left="708" w:firstLine="12"/>
        <w:jc w:val="both"/>
        <w:rPr>
          <w:rFonts w:cstheme="minorHAnsi"/>
          <w:lang w:val="en-US"/>
        </w:rPr>
      </w:pPr>
      <w:r w:rsidRPr="00B30979">
        <w:rPr>
          <w:rFonts w:cstheme="minorHAnsi"/>
          <w:lang w:val="en-US"/>
        </w:rPr>
        <w:t xml:space="preserve">We can create a chronological behavior of the data like Chart 1 to know what year was the most successful and also we could create another table where it shows which campaigns gather more money per country and also we can make a correlation between the goal and if the campaign state, because one hypothesis could be that the ones that need more money could be the ones that are failing. Another correlation could be the days the campaigns have to be completed and the money they are asking for. </w:t>
      </w:r>
    </w:p>
    <w:sectPr w:rsidR="00B30979" w:rsidRPr="00B3097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85FFF" w14:textId="77777777" w:rsidR="005E3DC6" w:rsidRDefault="005E3DC6" w:rsidP="005E3DC6">
      <w:pPr>
        <w:spacing w:after="0" w:line="240" w:lineRule="auto"/>
      </w:pPr>
      <w:r>
        <w:separator/>
      </w:r>
    </w:p>
  </w:endnote>
  <w:endnote w:type="continuationSeparator" w:id="0">
    <w:p w14:paraId="3DB273C0" w14:textId="77777777" w:rsidR="005E3DC6" w:rsidRDefault="005E3DC6" w:rsidP="005E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5B3AA" w14:textId="77777777" w:rsidR="005E3DC6" w:rsidRDefault="005E3DC6" w:rsidP="005E3DC6">
      <w:pPr>
        <w:spacing w:after="0" w:line="240" w:lineRule="auto"/>
      </w:pPr>
      <w:r>
        <w:separator/>
      </w:r>
    </w:p>
  </w:footnote>
  <w:footnote w:type="continuationSeparator" w:id="0">
    <w:p w14:paraId="77E1086B" w14:textId="77777777" w:rsidR="005E3DC6" w:rsidRDefault="005E3DC6" w:rsidP="005E3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737F0" w14:textId="77777777" w:rsidR="005E3DC6" w:rsidRDefault="005E3DC6">
    <w:pPr>
      <w:pStyle w:val="Encabezado"/>
    </w:pPr>
    <w:r>
      <w:t>30/05/2019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92278"/>
    <w:multiLevelType w:val="multilevel"/>
    <w:tmpl w:val="3394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C6"/>
    <w:rsid w:val="005E3DC6"/>
    <w:rsid w:val="006843A5"/>
    <w:rsid w:val="00A47D8A"/>
    <w:rsid w:val="00B30979"/>
    <w:rsid w:val="00E160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A812B"/>
  <w15:chartTrackingRefBased/>
  <w15:docId w15:val="{F3F7214A-311F-45A2-AB27-22EF4636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D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DC6"/>
  </w:style>
  <w:style w:type="paragraph" w:styleId="Piedepgina">
    <w:name w:val="footer"/>
    <w:basedOn w:val="Normal"/>
    <w:link w:val="PiedepginaCar"/>
    <w:uiPriority w:val="99"/>
    <w:unhideWhenUsed/>
    <w:rsid w:val="005E3D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DC6"/>
  </w:style>
  <w:style w:type="paragraph" w:styleId="Descripcin">
    <w:name w:val="caption"/>
    <w:basedOn w:val="Normal"/>
    <w:next w:val="Normal"/>
    <w:uiPriority w:val="35"/>
    <w:unhideWhenUsed/>
    <w:qFormat/>
    <w:rsid w:val="005E3DC6"/>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6843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4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03539">
      <w:bodyDiv w:val="1"/>
      <w:marLeft w:val="0"/>
      <w:marRight w:val="0"/>
      <w:marTop w:val="0"/>
      <w:marBottom w:val="0"/>
      <w:divBdr>
        <w:top w:val="none" w:sz="0" w:space="0" w:color="auto"/>
        <w:left w:val="none" w:sz="0" w:space="0" w:color="auto"/>
        <w:bottom w:val="none" w:sz="0" w:space="0" w:color="auto"/>
        <w:right w:val="none" w:sz="0" w:space="0" w:color="auto"/>
      </w:divBdr>
    </w:div>
    <w:div w:id="18008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e370c201a95486b/Escritorio/Class/Week%201/Homework/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[StarterBook.xlsx]Year status!TablaDinámica3</c:name>
    <c:fmtId val="-1"/>
  </c:pivotSource>
  <c:chart>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rgbClr val="92D050"/>
            </a:solidFill>
            <a:round/>
          </a:ln>
          <a:effectLst/>
        </c:spPr>
        <c:marker>
          <c:symbol val="circle"/>
          <c:size val="6"/>
          <c:spPr>
            <a:solidFill>
              <a:srgbClr val="92D050"/>
            </a:solidFill>
            <a:ln w="12700">
              <a:solidFill>
                <a:srgbClr val="92D050"/>
              </a:solidFill>
              <a:round/>
            </a:ln>
            <a:effectLst/>
          </c:spPr>
        </c:marker>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rgbClr val="FF4B4B"/>
            </a:solidFill>
            <a:round/>
          </a:ln>
          <a:effectLst/>
        </c:spPr>
        <c:marker>
          <c:symbol val="circle"/>
          <c:size val="6"/>
          <c:spPr>
            <a:solidFill>
              <a:srgbClr val="FF4B4B"/>
            </a:solidFill>
            <a:ln w="12700">
              <a:solidFill>
                <a:srgbClr val="FF4B4B"/>
              </a:solidFill>
              <a:round/>
            </a:ln>
            <a:effectLst/>
          </c:spPr>
        </c:marker>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chemeClr val="tx1"/>
            </a:solidFill>
            <a:round/>
          </a:ln>
          <a:effectLst/>
        </c:spPr>
        <c:marker>
          <c:symbol val="circle"/>
          <c:size val="6"/>
          <c:spPr>
            <a:solidFill>
              <a:schemeClr val="tx1"/>
            </a:solidFill>
            <a:ln w="12700">
              <a:solidFill>
                <a:schemeClr val="tx1"/>
              </a:solidFill>
              <a:round/>
            </a:ln>
            <a:effectLst/>
          </c:spPr>
        </c:marker>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chemeClr val="accent4"/>
            </a:solidFill>
            <a:round/>
          </a:ln>
          <a:effectLst/>
        </c:spPr>
        <c:marker>
          <c:symbol val="none"/>
        </c:marker>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rgbClr val="92D050"/>
            </a:solidFill>
            <a:round/>
          </a:ln>
          <a:effectLst/>
        </c:spPr>
        <c:marker>
          <c:symbol val="circle"/>
          <c:size val="6"/>
          <c:spPr>
            <a:solidFill>
              <a:srgbClr val="92D050"/>
            </a:solidFill>
            <a:ln w="12700">
              <a:solidFill>
                <a:srgbClr val="92D050"/>
              </a:solidFill>
              <a:round/>
            </a:ln>
            <a:effectLst/>
          </c:spPr>
        </c:marker>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rgbClr val="FF4B4B"/>
            </a:solidFill>
            <a:round/>
          </a:ln>
          <a:effectLst/>
        </c:spPr>
        <c:marker>
          <c:symbol val="circle"/>
          <c:size val="6"/>
          <c:spPr>
            <a:solidFill>
              <a:srgbClr val="FF4B4B"/>
            </a:solidFill>
            <a:ln w="12700">
              <a:solidFill>
                <a:srgbClr val="FF4B4B"/>
              </a:solidFill>
              <a:round/>
            </a:ln>
            <a:effectLst/>
          </c:spPr>
        </c:marker>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chemeClr val="tx1"/>
            </a:solidFill>
            <a:round/>
          </a:ln>
          <a:effectLst/>
        </c:spPr>
        <c:marker>
          <c:symbol val="circle"/>
          <c:size val="6"/>
          <c:spPr>
            <a:solidFill>
              <a:schemeClr val="tx1"/>
            </a:solidFill>
            <a:ln w="12700">
              <a:solidFill>
                <a:schemeClr val="tx1"/>
              </a:solidFill>
              <a:round/>
            </a:ln>
            <a:effectLst/>
          </c:spPr>
        </c:marker>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rgbClr val="92D050"/>
            </a:solidFill>
            <a:round/>
          </a:ln>
          <a:effectLst/>
        </c:spPr>
        <c:marker>
          <c:symbol val="circle"/>
          <c:size val="6"/>
          <c:spPr>
            <a:solidFill>
              <a:srgbClr val="92D050"/>
            </a:solidFill>
            <a:ln w="12700">
              <a:solidFill>
                <a:srgbClr val="92D050"/>
              </a:solidFill>
              <a:round/>
            </a:ln>
            <a:effectLst/>
          </c:spPr>
        </c:marker>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rgbClr val="FF4B4B"/>
            </a:solidFill>
            <a:round/>
          </a:ln>
          <a:effectLst/>
        </c:spPr>
        <c:marker>
          <c:symbol val="circle"/>
          <c:size val="6"/>
          <c:spPr>
            <a:solidFill>
              <a:srgbClr val="FF4B4B"/>
            </a:solidFill>
            <a:ln w="12700">
              <a:solidFill>
                <a:srgbClr val="FF4B4B"/>
              </a:solidFill>
              <a:round/>
            </a:ln>
            <a:effectLst/>
          </c:spPr>
        </c:marker>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1750" cap="rnd">
            <a:solidFill>
              <a:schemeClr val="tx1"/>
            </a:solidFill>
            <a:round/>
          </a:ln>
          <a:effectLst/>
        </c:spPr>
        <c:marker>
          <c:symbol val="circle"/>
          <c:size val="6"/>
          <c:spPr>
            <a:solidFill>
              <a:schemeClr val="tx1"/>
            </a:solidFill>
            <a:ln w="12700">
              <a:solidFill>
                <a:schemeClr val="tx1"/>
              </a:solidFill>
              <a:round/>
            </a:ln>
            <a:effectLst/>
          </c:spPr>
        </c:marker>
      </c:pivotFmt>
    </c:pivotFmts>
    <c:plotArea>
      <c:layout/>
      <c:lineChart>
        <c:grouping val="standard"/>
        <c:varyColors val="0"/>
        <c:ser>
          <c:idx val="0"/>
          <c:order val="0"/>
          <c:tx>
            <c:strRef>
              <c:f>'Year status'!$B$3:$B$4</c:f>
              <c:strCache>
                <c:ptCount val="1"/>
                <c:pt idx="0">
                  <c:v>successful</c:v>
                </c:pt>
              </c:strCache>
            </c:strRef>
          </c:tx>
          <c:spPr>
            <a:ln w="31750" cap="rnd">
              <a:solidFill>
                <a:srgbClr val="92D050"/>
              </a:solidFill>
              <a:round/>
            </a:ln>
            <a:effectLst/>
          </c:spPr>
          <c:marker>
            <c:symbol val="circle"/>
            <c:size val="6"/>
            <c:spPr>
              <a:solidFill>
                <a:srgbClr val="92D050"/>
              </a:solidFill>
              <a:ln w="12700">
                <a:solidFill>
                  <a:srgbClr val="92D050"/>
                </a:solidFill>
                <a:round/>
              </a:ln>
              <a:effectLst/>
            </c:spPr>
          </c:marker>
          <c:cat>
            <c:strRef>
              <c:f>'Year status'!$A$5:$A$14</c:f>
              <c:strCache>
                <c:ptCount val="9"/>
                <c:pt idx="0">
                  <c:v>2009</c:v>
                </c:pt>
                <c:pt idx="1">
                  <c:v>2010</c:v>
                </c:pt>
                <c:pt idx="2">
                  <c:v>2011</c:v>
                </c:pt>
                <c:pt idx="3">
                  <c:v>2012</c:v>
                </c:pt>
                <c:pt idx="4">
                  <c:v>2013</c:v>
                </c:pt>
                <c:pt idx="5">
                  <c:v>2014</c:v>
                </c:pt>
                <c:pt idx="6">
                  <c:v>2015</c:v>
                </c:pt>
                <c:pt idx="7">
                  <c:v>2016</c:v>
                </c:pt>
                <c:pt idx="8">
                  <c:v>2017</c:v>
                </c:pt>
              </c:strCache>
            </c:strRef>
          </c:cat>
          <c:val>
            <c:numRef>
              <c:f>'Year status'!$B$5:$B$14</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0-8A80-4C4B-A0F5-B1B690A9B82D}"/>
            </c:ext>
          </c:extLst>
        </c:ser>
        <c:ser>
          <c:idx val="1"/>
          <c:order val="1"/>
          <c:tx>
            <c:strRef>
              <c:f>'Year status'!$C$3:$C$4</c:f>
              <c:strCache>
                <c:ptCount val="1"/>
                <c:pt idx="0">
                  <c:v>failed</c:v>
                </c:pt>
              </c:strCache>
            </c:strRef>
          </c:tx>
          <c:spPr>
            <a:ln w="31750" cap="rnd">
              <a:solidFill>
                <a:srgbClr val="FF4B4B"/>
              </a:solidFill>
              <a:round/>
            </a:ln>
            <a:effectLst/>
          </c:spPr>
          <c:marker>
            <c:symbol val="circle"/>
            <c:size val="6"/>
            <c:spPr>
              <a:solidFill>
                <a:srgbClr val="FF4B4B"/>
              </a:solidFill>
              <a:ln w="12700">
                <a:solidFill>
                  <a:srgbClr val="FF4B4B"/>
                </a:solidFill>
                <a:round/>
              </a:ln>
              <a:effectLst/>
            </c:spPr>
          </c:marker>
          <c:cat>
            <c:strRef>
              <c:f>'Year status'!$A$5:$A$14</c:f>
              <c:strCache>
                <c:ptCount val="9"/>
                <c:pt idx="0">
                  <c:v>2009</c:v>
                </c:pt>
                <c:pt idx="1">
                  <c:v>2010</c:v>
                </c:pt>
                <c:pt idx="2">
                  <c:v>2011</c:v>
                </c:pt>
                <c:pt idx="3">
                  <c:v>2012</c:v>
                </c:pt>
                <c:pt idx="4">
                  <c:v>2013</c:v>
                </c:pt>
                <c:pt idx="5">
                  <c:v>2014</c:v>
                </c:pt>
                <c:pt idx="6">
                  <c:v>2015</c:v>
                </c:pt>
                <c:pt idx="7">
                  <c:v>2016</c:v>
                </c:pt>
                <c:pt idx="8">
                  <c:v>2017</c:v>
                </c:pt>
              </c:strCache>
            </c:strRef>
          </c:cat>
          <c:val>
            <c:numRef>
              <c:f>'Year status'!$C$5:$C$14</c:f>
              <c:numCache>
                <c:formatCode>General</c:formatCode>
                <c:ptCount val="9"/>
                <c:pt idx="0">
                  <c:v>4</c:v>
                </c:pt>
                <c:pt idx="1">
                  <c:v>15</c:v>
                </c:pt>
                <c:pt idx="2">
                  <c:v>28</c:v>
                </c:pt>
                <c:pt idx="3">
                  <c:v>60</c:v>
                </c:pt>
                <c:pt idx="4">
                  <c:v>67</c:v>
                </c:pt>
                <c:pt idx="5">
                  <c:v>423</c:v>
                </c:pt>
                <c:pt idx="6">
                  <c:v>527</c:v>
                </c:pt>
                <c:pt idx="7">
                  <c:v>375</c:v>
                </c:pt>
                <c:pt idx="8">
                  <c:v>31</c:v>
                </c:pt>
              </c:numCache>
            </c:numRef>
          </c:val>
          <c:smooth val="0"/>
          <c:extLst>
            <c:ext xmlns:c16="http://schemas.microsoft.com/office/drawing/2014/chart" uri="{C3380CC4-5D6E-409C-BE32-E72D297353CC}">
              <c16:uniqueId val="{00000001-8A80-4C4B-A0F5-B1B690A9B82D}"/>
            </c:ext>
          </c:extLst>
        </c:ser>
        <c:ser>
          <c:idx val="2"/>
          <c:order val="2"/>
          <c:tx>
            <c:strRef>
              <c:f>'Year status'!$D$3:$D$4</c:f>
              <c:strCache>
                <c:ptCount val="1"/>
                <c:pt idx="0">
                  <c:v>canceled</c:v>
                </c:pt>
              </c:strCache>
            </c:strRef>
          </c:tx>
          <c:spPr>
            <a:ln w="31750" cap="rnd">
              <a:solidFill>
                <a:schemeClr val="tx1"/>
              </a:solidFill>
              <a:round/>
            </a:ln>
            <a:effectLst/>
          </c:spPr>
          <c:marker>
            <c:symbol val="circle"/>
            <c:size val="6"/>
            <c:spPr>
              <a:solidFill>
                <a:schemeClr val="tx1"/>
              </a:solidFill>
              <a:ln w="12700">
                <a:solidFill>
                  <a:schemeClr val="tx1"/>
                </a:solidFill>
                <a:round/>
              </a:ln>
              <a:effectLst/>
            </c:spPr>
          </c:marker>
          <c:cat>
            <c:strRef>
              <c:f>'Year status'!$A$5:$A$14</c:f>
              <c:strCache>
                <c:ptCount val="9"/>
                <c:pt idx="0">
                  <c:v>2009</c:v>
                </c:pt>
                <c:pt idx="1">
                  <c:v>2010</c:v>
                </c:pt>
                <c:pt idx="2">
                  <c:v>2011</c:v>
                </c:pt>
                <c:pt idx="3">
                  <c:v>2012</c:v>
                </c:pt>
                <c:pt idx="4">
                  <c:v>2013</c:v>
                </c:pt>
                <c:pt idx="5">
                  <c:v>2014</c:v>
                </c:pt>
                <c:pt idx="6">
                  <c:v>2015</c:v>
                </c:pt>
                <c:pt idx="7">
                  <c:v>2016</c:v>
                </c:pt>
                <c:pt idx="8">
                  <c:v>2017</c:v>
                </c:pt>
              </c:strCache>
            </c:strRef>
          </c:cat>
          <c:val>
            <c:numRef>
              <c:f>'Year status'!$D$5:$D$14</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2-8A80-4C4B-A0F5-B1B690A9B82D}"/>
            </c:ext>
          </c:extLst>
        </c:ser>
        <c:dLbls>
          <c:showLegendKey val="0"/>
          <c:showVal val="0"/>
          <c:showCatName val="0"/>
          <c:showSerName val="0"/>
          <c:showPercent val="0"/>
          <c:showBubbleSize val="0"/>
        </c:dLbls>
        <c:marker val="1"/>
        <c:smooth val="0"/>
        <c:axId val="2092529823"/>
        <c:axId val="2079107311"/>
      </c:lineChart>
      <c:catAx>
        <c:axId val="2092529823"/>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MX"/>
          </a:p>
        </c:txPr>
        <c:crossAx val="2079107311"/>
        <c:crosses val="autoZero"/>
        <c:auto val="1"/>
        <c:lblAlgn val="ctr"/>
        <c:lblOffset val="100"/>
        <c:noMultiLvlLbl val="0"/>
      </c:catAx>
      <c:valAx>
        <c:axId val="20791073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MX"/>
          </a:p>
        </c:txPr>
        <c:crossAx val="2092529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Fernanda Rangel Espinosa</dc:creator>
  <cp:keywords/>
  <dc:description/>
  <cp:lastModifiedBy>María Fernanda Rangel Espinosa</cp:lastModifiedBy>
  <cp:revision>1</cp:revision>
  <dcterms:created xsi:type="dcterms:W3CDTF">2019-05-31T02:02:00Z</dcterms:created>
  <dcterms:modified xsi:type="dcterms:W3CDTF">2019-05-31T03:56:00Z</dcterms:modified>
</cp:coreProperties>
</file>