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56"/>
          <w:szCs w:val="56"/>
        </w:rPr>
        <w:t xml:space="preserve">THERS TECHNOLOGIES</w:t>
      </w:r>
    </w:p>
    <w:p>
      <w:pPr>
        <w:spacing w:before="200"/>
        <w:jc w:val="center"/>
      </w:pPr>
      <w:r>
        <w:rPr>
          <w:b/>
          <w:bCs/>
          <w:color w:val="2E74B5"/>
          <w:sz w:val="36"/>
          <w:szCs w:val="36"/>
        </w:rPr>
        <w:t xml:space="preserve">Plan Estratégico de Uso de Inteligencia Artificial</w:t>
      </w:r>
    </w:p>
    <w:p>
      <w:pPr>
        <w:spacing w:after="600" w:before="100"/>
        <w:jc w:val="center"/>
      </w:pPr>
      <w:r>
        <w:rPr>
          <w:i/>
          <w:iCs/>
          <w:color w:val="595959"/>
          <w:sz w:val="24"/>
          <w:szCs w:val="24"/>
        </w:rPr>
        <w:t xml:space="preserve">Guía oficial para el uso profesional, ético y eficiente de Claude, ChatGPT y otras herramientas de IA en el desarrollo de THERS</w:t>
      </w:r>
    </w:p>
    <w:p>
      <w:pPr>
        <w:spacing w:before="1600"/>
        <w:jc w:val="center"/>
      </w:pPr>
      <w:r>
        <w:rPr>
          <w:color w:val="808080"/>
          <w:sz w:val="20"/>
          <w:szCs w:val="20"/>
        </w:rPr>
        <w:t xml:space="preserve">Versión 1.0</w:t>
      </w:r>
    </w:p>
    <w:p>
      <w:pPr>
        <w:jc w:val="center"/>
      </w:pPr>
      <w:r>
        <w:rPr>
          <w:color w:val="808080"/>
          <w:sz w:val="20"/>
          <w:szCs w:val="20"/>
        </w:rPr>
        <w:t xml:space="preserve">Documento interno — Equipo THERS</w:t>
      </w:r>
    </w:p>
    <w:p>
      <w:pPr>
        <w:pStyle w:val="Heading1"/>
        <w:pageBreakBefore/>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pPr>
        <w:pStyle w:val="Heading1"/>
        <w:pageBreakBefore/>
        <w:spacing w:after="200" w:before="400"/>
      </w:pPr>
      <w:r>
        <w:t xml:space="preserve">1. Introducción y Fundamentos</w:t>
      </w:r>
    </w:p>
    <w:p>
      <w:pPr>
        <w:pStyle w:val="Heading2"/>
        <w:spacing w:after="150" w:before="300"/>
      </w:pPr>
      <w:r>
        <w:t xml:space="preserve">1.1 ¿Por qué decidimos invertir en herramientas de Inteligencia Artificial?</w:t>
      </w:r>
    </w:p>
    <w:p>
      <w:pPr>
        <w:spacing w:after="160" w:line="276"/>
      </w:pPr>
      <w:r>
        <w:rPr>
          <w:sz w:val="22"/>
          <w:szCs w:val="22"/>
        </w:rPr>
        <w:t xml:space="preserve">THERS nace como un proyecto de cuatro desarrolladores universitarios con la ambición de convertirse, a mediano plazo, en una empresa de desarrollo de software. Esa ambición exige que desde el primer día trabajemos con los mismos estándares de disciplina, documentación y calidad que usaría un equipo profesional consolidado.</w:t>
      </w:r>
    </w:p>
    <w:p>
      <w:pPr>
        <w:spacing w:after="160" w:line="276"/>
      </w:pPr>
      <w:r>
        <w:rPr>
          <w:sz w:val="22"/>
          <w:szCs w:val="22"/>
        </w:rPr>
        <w:t xml:space="preserve">La Inteligencia Artificial —en particular Claude y ChatGPT— no se incorpora como un atajo para "programar más rápido", sino como una herramienta de apalancamiento: nos permite investigar más rápido, documentar mejor, detectar errores de arquitectura antes de que se conviertan en deuda técnica, y aprender conceptos avanzados con una guía disponible en todo momento. Invertir en estas herramientas es invertir en la velocidad y calidad con la que el equipo aprende y decide.</w:t>
      </w:r>
    </w:p>
    <w:p>
      <w:pPr>
        <w:spacing w:after="160" w:line="276"/>
      </w:pPr>
      <w:r>
        <w:rPr>
          <w:sz w:val="22"/>
          <w:szCs w:val="22"/>
        </w:rPr>
        <w:t xml:space="preserve">Sin embargo, una herramienta poderosa mal utilizada puede generar el efecto contrario: código que nadie entiende, decisiones tomadas sin criterio propio, y dependencia técnica. Por eso este documento no es opcional: es el marco de referencia que todo el equipo debe conocer y aplicar antes de comenzar a usar Claude Pro de forma intensiva.</w:t>
      </w:r>
    </w:p>
    <w:p>
      <w:pPr>
        <w:pStyle w:val="Heading2"/>
        <w:spacing w:after="150" w:before="300"/>
      </w:pPr>
      <w:r>
        <w:t xml:space="preserve">1.2 ¿Cuáles son nuestros objetivos como equipo?</w:t>
      </w:r>
    </w:p>
    <w:p>
      <w:pPr>
        <w:pStyle w:val="ListParagraph"/>
        <w:numPr>
          <w:ilvl w:val="0"/>
          <w:numId w:val="1"/>
        </w:numPr>
        <w:spacing w:after="100"/>
      </w:pPr>
      <w:r>
        <w:rPr>
          <w:sz w:val="22"/>
          <w:szCs w:val="22"/>
        </w:rPr>
        <w:t xml:space="preserve">Construir THERS con una base técnica sólida, mantenible y escalable.</w:t>
      </w:r>
    </w:p>
    <w:p>
      <w:pPr>
        <w:pStyle w:val="ListParagraph"/>
        <w:numPr>
          <w:ilvl w:val="0"/>
          <w:numId w:val="1"/>
        </w:numPr>
        <w:spacing w:after="100"/>
      </w:pPr>
      <w:r>
        <w:rPr>
          <w:sz w:val="22"/>
          <w:szCs w:val="22"/>
        </w:rPr>
        <w:t xml:space="preserve">Desarrollar criterio técnico propio, no dependencia de la IA.</w:t>
      </w:r>
    </w:p>
    <w:p>
      <w:pPr>
        <w:pStyle w:val="ListParagraph"/>
        <w:numPr>
          <w:ilvl w:val="0"/>
          <w:numId w:val="1"/>
        </w:numPr>
        <w:spacing w:after="100"/>
      </w:pPr>
      <w:r>
        <w:rPr>
          <w:sz w:val="22"/>
          <w:szCs w:val="22"/>
        </w:rPr>
        <w:t xml:space="preserve">Establecer desde ahora prácticas de documentación y trabajo en equipo propias de una empresa de software real.</w:t>
      </w:r>
    </w:p>
    <w:p>
      <w:pPr>
        <w:pStyle w:val="ListParagraph"/>
        <w:numPr>
          <w:ilvl w:val="0"/>
          <w:numId w:val="1"/>
        </w:numPr>
        <w:spacing w:after="100"/>
      </w:pPr>
      <w:r>
        <w:rPr>
          <w:sz w:val="22"/>
          <w:szCs w:val="22"/>
        </w:rPr>
        <w:t xml:space="preserve">Aprender de forma acelerada, pero verificada, los conceptos que el proyecto exige (arquitectura, seguridad, bases de datos, DevOps).</w:t>
      </w:r>
    </w:p>
    <w:p>
      <w:pPr>
        <w:pStyle w:val="ListParagraph"/>
        <w:numPr>
          <w:ilvl w:val="0"/>
          <w:numId w:val="1"/>
        </w:numPr>
        <w:spacing w:after="100"/>
      </w:pPr>
      <w:r>
        <w:rPr>
          <w:sz w:val="22"/>
          <w:szCs w:val="22"/>
        </w:rPr>
        <w:t xml:space="preserve">Reducir el tiempo perdido en investigación repetitiva o mal dirigida.</w:t>
      </w:r>
    </w:p>
    <w:p>
      <w:pPr>
        <w:pStyle w:val="ListParagraph"/>
        <w:numPr>
          <w:ilvl w:val="0"/>
          <w:numId w:val="1"/>
        </w:numPr>
        <w:spacing w:after="100"/>
      </w:pPr>
      <w:r>
        <w:rPr>
          <w:sz w:val="22"/>
          <w:szCs w:val="22"/>
        </w:rPr>
        <w:t xml:space="preserve">Preparar al equipo para, en el futuro, ofrecer servicios de desarrollo a clientes reales con procesos ya maduros.</w:t>
      </w:r>
    </w:p>
    <w:p>
      <w:pPr>
        <w:pStyle w:val="Heading2"/>
        <w:spacing w:after="150" w:before="300"/>
      </w:pPr>
      <w:r>
        <w:t xml:space="preserve">1.3 ¿Qué problemas queremos resolver utilizando IA?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5600"/>
        <w:gridCol w:w="5600"/>
      </w:tblGrid>
      <w:tr>
        <w:trPr>
          <w:tblHeader/>
        </w:trPr>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Problema actual</w:t>
            </w:r>
          </w:p>
        </w:tc>
        <w:tc>
          <w:tcPr>
            <w:tcW w:type="dxa" w:w="5600"/>
            <w:shd w:fill="1F3864" w:val="clear"/>
            <w:tcMar>
              <w:top w:type="dxa" w:w="80"/>
              <w:left w:type="dxa" w:w="100"/>
              <w:bottom w:type="dxa" w:w="80"/>
              <w:right w:type="dxa" w:w="100"/>
            </w:tcMar>
            <w:vAlign w:val="center"/>
          </w:tcPr>
          <w:p>
            <w:pPr>
              <w:jc w:val="left"/>
            </w:pPr>
            <w:r>
              <w:rPr>
                <w:b/>
                <w:bCs/>
                <w:color w:val="FFFFFF"/>
                <w:sz w:val="20"/>
                <w:szCs w:val="20"/>
              </w:rPr>
              <w:t xml:space="preserve">Cómo la IA ayuda</w:t>
            </w:r>
          </w:p>
        </w:tc>
      </w:tr>
      <w:tr>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Investigación lenta y dispersa sobre nuevas tecnologías.</w:t>
            </w:r>
          </w:p>
        </w:tc>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Síntesis rápida de documentación, comparativas y buenas prácticas.</w:t>
            </w:r>
          </w:p>
        </w:tc>
      </w:tr>
      <w:tr>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Falta de mentoría técnica senior disponible.</w:t>
            </w:r>
          </w:p>
        </w:tc>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Consultoría técnica bajo demanda (Claude) y explicación pedagógica (ChatGPT).</w:t>
            </w:r>
          </w:p>
        </w:tc>
      </w:tr>
      <w:tr>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Decisiones de arquitectura tomadas de forma improvisada.</w:t>
            </w:r>
          </w:p>
        </w:tc>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Segunda opinión estructurada antes de comprometer al equipo con un enfoque.</w:t>
            </w:r>
          </w:p>
        </w:tc>
      </w:tr>
      <w:tr>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Documentación inexistente o desactualizada.</w:t>
            </w:r>
          </w:p>
        </w:tc>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Generación y mantenimiento asistido del Handbook del proyecto.</w:t>
            </w:r>
          </w:p>
        </w:tc>
      </w:tr>
      <w:tr>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Código copiado sin comprensión real.</w:t>
            </w:r>
          </w:p>
        </w:tc>
        <w:tc>
          <w:tcPr>
            <w:tcW w:type="dxa" w:w="5600"/>
            <w:shd w:fill="FFFFFF" w:val="clear"/>
            <w:tcMar>
              <w:top w:type="dxa" w:w="80"/>
              <w:left w:type="dxa" w:w="100"/>
              <w:bottom w:type="dxa" w:w="80"/>
              <w:right w:type="dxa" w:w="100"/>
            </w:tcMar>
            <w:vAlign w:val="center"/>
          </w:tcPr>
          <w:p>
            <w:pPr>
              <w:jc w:val="left"/>
            </w:pPr>
            <w:r>
              <w:rPr>
                <w:b w:val="false"/>
                <w:bCs w:val="false"/>
                <w:sz w:val="20"/>
                <w:szCs w:val="20"/>
              </w:rPr>
              <w:t xml:space="preserve">Uso de la IA como tutor que explica el porqué, no solo el qué.</w:t>
            </w:r>
          </w:p>
        </w:tc>
      </w:tr>
      <w:tr>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Falta de estandarización en el equipo.</w:t>
            </w:r>
          </w:p>
        </w:tc>
        <w:tc>
          <w:tcPr>
            <w:tcW w:type="dxa" w:w="5600"/>
            <w:shd w:fill="F2F2F2" w:val="clear"/>
            <w:tcMar>
              <w:top w:type="dxa" w:w="80"/>
              <w:left w:type="dxa" w:w="100"/>
              <w:bottom w:type="dxa" w:w="80"/>
              <w:right w:type="dxa" w:w="100"/>
            </w:tcMar>
            <w:vAlign w:val="center"/>
          </w:tcPr>
          <w:p>
            <w:pPr>
              <w:jc w:val="left"/>
            </w:pPr>
            <w:r>
              <w:rPr>
                <w:b w:val="false"/>
                <w:bCs w:val="false"/>
                <w:sz w:val="20"/>
                <w:szCs w:val="20"/>
              </w:rPr>
              <w:t xml:space="preserve">Reglas y flujos de trabajo comunes, documentados y verificables.</w:t>
            </w:r>
          </w:p>
        </w:tc>
      </w:tr>
    </w:tbl>
    <w:p>
      <w:pPr>
        <w:pStyle w:val="Heading2"/>
        <w:spacing w:after="150" w:before="300"/>
      </w:pPr>
      <w:r>
        <w:t xml:space="preserve">1.4 ¿Por qué la IA NO reemplaza el aprendizaje?</w:t>
      </w:r>
    </w:p>
    <w:p>
      <w:pPr>
        <w:spacing w:after="160" w:line="276"/>
      </w:pPr>
      <w:r>
        <w:rPr>
          <w:sz w:val="22"/>
          <w:szCs w:val="22"/>
        </w:rPr>
        <w:t xml:space="preserve">La IA es extraordinaria generando respuestas plausibles, pero no tiene responsabilidad sobre lo que ustedes construyen ni sufre las consecuencias de un error en producción. El aprendizaje real ocurre cuando un desarrollador puede explicar, sin ayuda externa, por qué una solución funciona, qué alternativas existían y qué se sacrificó al elegirla. Usar IA para saltarse ese proceso es cambiar velocidad a corto plazo por fragilidad a largo plazo: un equipo que no entiende su propio sistema no puede mantenerlo, depurarlo ni hacerlo crecer con confianza.</w:t>
      </w:r>
    </w:p>
    <w:p>
      <w:pPr>
        <w:spacing w:after="160" w:line="276"/>
      </w:pPr>
      <w:r>
        <w:rPr>
          <w:sz w:val="22"/>
          <w:szCs w:val="22"/>
        </w:rPr>
        <w:t xml:space="preserve">Por eso, en THERS, cada uso de IA debe terminar en comprensión, no solo en una respuesta copiada. Si un miembro del equipo no puede explicar en sus propias palabras una solución generada por IA, esa solución todavía no está lista para entrar al proyecto.</w:t>
      </w:r>
    </w:p>
    <w:p>
      <w:pPr>
        <w:pStyle w:val="Heading2"/>
        <w:spacing w:after="150" w:before="300"/>
      </w:pPr>
      <w:r>
        <w:t xml:space="preserve">1.5 ¿Por qué no debemos copiar código sin comprenderlo?</w:t>
      </w:r>
    </w:p>
    <w:p>
      <w:pPr>
        <w:pStyle w:val="ListParagraph"/>
        <w:numPr>
          <w:ilvl w:val="0"/>
          <w:numId w:val="1"/>
        </w:numPr>
        <w:spacing w:after="100"/>
      </w:pPr>
      <w:r>
        <w:rPr>
          <w:sz w:val="22"/>
          <w:szCs w:val="22"/>
        </w:rPr>
        <w:t xml:space="preserve">El código copiado sin entender introduce vulnerabilidades de seguridad invisibles para quien lo pega.</w:t>
      </w:r>
    </w:p>
    <w:p>
      <w:pPr>
        <w:pStyle w:val="ListParagraph"/>
        <w:numPr>
          <w:ilvl w:val="0"/>
          <w:numId w:val="1"/>
        </w:numPr>
        <w:spacing w:after="100"/>
      </w:pPr>
      <w:r>
        <w:rPr>
          <w:sz w:val="22"/>
          <w:szCs w:val="22"/>
        </w:rPr>
        <w:t xml:space="preserve">Genera deuda técnica: nadie puede depurarlo con confianza cuando falle en producción.</w:t>
      </w:r>
    </w:p>
    <w:p>
      <w:pPr>
        <w:pStyle w:val="ListParagraph"/>
        <w:numPr>
          <w:ilvl w:val="0"/>
          <w:numId w:val="1"/>
        </w:numPr>
        <w:spacing w:after="100"/>
      </w:pPr>
      <w:r>
        <w:rPr>
          <w:sz w:val="22"/>
          <w:szCs w:val="22"/>
        </w:rPr>
        <w:t xml:space="preserve">Impide el crecimiento técnico individual y, por lo tanto, el crecimiento del equipo como empresa.</w:t>
      </w:r>
    </w:p>
    <w:p>
      <w:pPr>
        <w:pStyle w:val="ListParagraph"/>
        <w:numPr>
          <w:ilvl w:val="0"/>
          <w:numId w:val="1"/>
        </w:numPr>
        <w:spacing w:after="100"/>
      </w:pPr>
      <w:r>
        <w:rPr>
          <w:sz w:val="22"/>
          <w:szCs w:val="22"/>
        </w:rPr>
        <w:t xml:space="preserve">Puede introducir dependencias, patrones o licencias inadecuadas para el proyecto sin que nadie lo note.</w:t>
      </w:r>
    </w:p>
    <w:p>
      <w:pPr>
        <w:pStyle w:val="ListParagraph"/>
        <w:numPr>
          <w:ilvl w:val="0"/>
          <w:numId w:val="1"/>
        </w:numPr>
        <w:spacing w:after="100"/>
      </w:pPr>
      <w:r>
        <w:rPr>
          <w:sz w:val="22"/>
          <w:szCs w:val="22"/>
        </w:rPr>
        <w:t xml:space="preserve">Rompe la coherencia arquitectónica cuando cada integrante pega soluciones de estilos distintos sin criterio unificado.</w:t>
      </w:r>
    </w:p>
    <w:p>
      <w:pPr>
        <w:pStyle w:val="Heading1"/>
        <w:pageBreakBefore/>
        <w:spacing w:after="200" w:before="400"/>
      </w:pPr>
      <w:r>
        <w:t xml:space="preserve">2. Roles de Claude y ChatGPT dentro del Proyecto</w:t>
      </w:r>
    </w:p>
    <w:p>
      <w:pPr>
        <w:pStyle w:val="Heading2"/>
        <w:spacing w:after="150" w:before="300"/>
      </w:pPr>
      <w:r>
        <w:t xml:space="preserve">2.1 ¿Cuál será el papel de Claude dentro del proyecto?</w:t>
      </w:r>
    </w:p>
    <w:p>
      <w:pPr>
        <w:spacing w:after="160" w:line="276"/>
      </w:pPr>
      <w:r>
        <w:rPr>
          <w:sz w:val="22"/>
          <w:szCs w:val="22"/>
        </w:rPr>
        <w:t xml:space="preserve">Claude actuará como el consultor técnico principal del proyecto: el asistente con el que se discuten decisiones de arquitectura, se revisan documentos largos, se mantiene el contexto acumulado de THERS (a través de Projects) y se generan artefactos de trabajo (documentos, diagramas, especificaciones). Claude es el punto de referencia para todo lo que requiera profundidad, coherencia a largo plazo y manejo de documentos extensos.</w:t>
      </w:r>
    </w:p>
    <w:p>
      <w:pPr>
        <w:pStyle w:val="Heading2"/>
        <w:spacing w:after="150" w:before="300"/>
      </w:pPr>
      <w:r>
        <w:t xml:space="preserve">2.2 ¿Cuál será el papel de ChatGPT dentro del proyecto?</w:t>
      </w:r>
    </w:p>
    <w:p>
      <w:pPr>
        <w:spacing w:after="160" w:line="276"/>
      </w:pPr>
      <w:r>
        <w:rPr>
          <w:sz w:val="22"/>
          <w:szCs w:val="22"/>
        </w:rPr>
        <w:t xml:space="preserve">ChatGPT actuará como el compañero de aprendizaje, investigación abierta y generación de ideas: explicación de conceptos nuevos, preparación de reuniones, lluvia de ideas de producto, apoyo en SEO y contenido, y exploración rápida de alternativas cuando aún no hay una dirección clara. Es la herramienta ideal para las fases exploratorias, antes de que una decisión se formalice.</w:t>
      </w:r>
    </w:p>
    <w:p>
      <w:pPr>
        <w:pStyle w:val="Heading2"/>
        <w:spacing w:after="150" w:before="300"/>
      </w:pPr>
      <w:r>
        <w:t xml:space="preserve">2.3 ¿Cuándo utilizar Claude?</w:t>
      </w:r>
    </w:p>
    <w:p>
      <w:pPr>
        <w:pStyle w:val="ListParagraph"/>
        <w:numPr>
          <w:ilvl w:val="0"/>
          <w:numId w:val="1"/>
        </w:numPr>
        <w:spacing w:after="100"/>
      </w:pPr>
      <w:r>
        <w:rPr>
          <w:sz w:val="22"/>
          <w:szCs w:val="22"/>
        </w:rPr>
        <w:t xml:space="preserve">Para mantener contexto extenso del proyecto a lo largo de muchas conversaciones (Projects).</w:t>
      </w:r>
    </w:p>
    <w:p>
      <w:pPr>
        <w:pStyle w:val="ListParagraph"/>
        <w:numPr>
          <w:ilvl w:val="0"/>
          <w:numId w:val="1"/>
        </w:numPr>
        <w:spacing w:after="100"/>
      </w:pPr>
      <w:r>
        <w:rPr>
          <w:sz w:val="22"/>
          <w:szCs w:val="22"/>
        </w:rPr>
        <w:t xml:space="preserve">Para revisar o analizar documentos largos (specs, contratos, handbooks).</w:t>
      </w:r>
    </w:p>
    <w:p>
      <w:pPr>
        <w:pStyle w:val="ListParagraph"/>
        <w:numPr>
          <w:ilvl w:val="0"/>
          <w:numId w:val="1"/>
        </w:numPr>
        <w:spacing w:after="100"/>
      </w:pPr>
      <w:r>
        <w:rPr>
          <w:sz w:val="22"/>
          <w:szCs w:val="22"/>
        </w:rPr>
        <w:t xml:space="preserve">Para decisiones de arquitectura que requieren razonamiento cuidadoso y consistente.</w:t>
      </w:r>
    </w:p>
    <w:p>
      <w:pPr>
        <w:pStyle w:val="ListParagraph"/>
        <w:numPr>
          <w:ilvl w:val="0"/>
          <w:numId w:val="1"/>
        </w:numPr>
        <w:spacing w:after="100"/>
      </w:pPr>
      <w:r>
        <w:rPr>
          <w:sz w:val="22"/>
          <w:szCs w:val="22"/>
        </w:rPr>
        <w:t xml:space="preserve">Para generar documentación oficial, actas de decisión y artefactos reutilizables.</w:t>
      </w:r>
    </w:p>
    <w:p>
      <w:pPr>
        <w:pStyle w:val="ListParagraph"/>
        <w:numPr>
          <w:ilvl w:val="0"/>
          <w:numId w:val="1"/>
        </w:numPr>
        <w:spacing w:after="100"/>
      </w:pPr>
      <w:r>
        <w:rPr>
          <w:sz w:val="22"/>
          <w:szCs w:val="22"/>
        </w:rPr>
        <w:t xml:space="preserve">Para auditar código o decisiones técnicas ya tomadas antes de aprobarlas.</w:t>
      </w:r>
    </w:p>
    <w:p>
      <w:pPr>
        <w:pStyle w:val="Heading2"/>
        <w:spacing w:after="150" w:before="300"/>
      </w:pPr>
      <w:r>
        <w:t xml:space="preserve">2.4 ¿Cuándo utilizar ChatGPT?</w:t>
      </w:r>
    </w:p>
    <w:p>
      <w:pPr>
        <w:pStyle w:val="ListParagraph"/>
        <w:numPr>
          <w:ilvl w:val="0"/>
          <w:numId w:val="1"/>
        </w:numPr>
        <w:spacing w:after="100"/>
      </w:pPr>
      <w:r>
        <w:rPr>
          <w:sz w:val="22"/>
          <w:szCs w:val="22"/>
        </w:rPr>
        <w:t xml:space="preserve">Para aprender un concepto nuevo desde cero con explicaciones didácticas.</w:t>
      </w:r>
    </w:p>
    <w:p>
      <w:pPr>
        <w:pStyle w:val="ListParagraph"/>
        <w:numPr>
          <w:ilvl w:val="0"/>
          <w:numId w:val="1"/>
        </w:numPr>
        <w:spacing w:after="100"/>
      </w:pPr>
      <w:r>
        <w:rPr>
          <w:sz w:val="22"/>
          <w:szCs w:val="22"/>
        </w:rPr>
        <w:t xml:space="preserve">Para investigación rápida y comparativas iniciales (tecnologías, librerías, enfoques).</w:t>
      </w:r>
    </w:p>
    <w:p>
      <w:pPr>
        <w:pStyle w:val="ListParagraph"/>
        <w:numPr>
          <w:ilvl w:val="0"/>
          <w:numId w:val="1"/>
        </w:numPr>
        <w:spacing w:after="100"/>
      </w:pPr>
      <w:r>
        <w:rPr>
          <w:sz w:val="22"/>
          <w:szCs w:val="22"/>
        </w:rPr>
        <w:t xml:space="preserve">Para preparar reuniones, generar agendas o resumir ideas dispersas del equipo.</w:t>
      </w:r>
    </w:p>
    <w:p>
      <w:pPr>
        <w:pStyle w:val="ListParagraph"/>
        <w:numPr>
          <w:ilvl w:val="0"/>
          <w:numId w:val="1"/>
        </w:numPr>
        <w:spacing w:after="100"/>
      </w:pPr>
      <w:r>
        <w:rPr>
          <w:sz w:val="22"/>
          <w:szCs w:val="22"/>
        </w:rPr>
        <w:t xml:space="preserve">Para lluvia de ideas de producto, nombres, mensajes de marketing o SEO.</w:t>
      </w:r>
    </w:p>
    <w:p>
      <w:pPr>
        <w:pStyle w:val="ListParagraph"/>
        <w:numPr>
          <w:ilvl w:val="0"/>
          <w:numId w:val="1"/>
        </w:numPr>
        <w:spacing w:after="100"/>
      </w:pPr>
      <w:r>
        <w:rPr>
          <w:sz w:val="22"/>
          <w:szCs w:val="22"/>
        </w:rPr>
        <w:t xml:space="preserve">Para explorar múltiples enfoques antes de comprometerse con uno.</w:t>
      </w:r>
    </w:p>
    <w:p>
      <w:pPr>
        <w:pStyle w:val="Heading2"/>
        <w:spacing w:after="150" w:before="300"/>
      </w:pPr>
      <w:r>
        <w:t xml:space="preserve">2.5 ¿Qué tipo de preguntas debemos hacer?</w:t>
      </w:r>
    </w:p>
    <w:p>
      <w:pPr>
        <w:pStyle w:val="ListParagraph"/>
        <w:numPr>
          <w:ilvl w:val="0"/>
          <w:numId w:val="1"/>
        </w:numPr>
        <w:spacing w:after="100"/>
      </w:pPr>
      <w:r>
        <w:rPr>
          <w:sz w:val="22"/>
          <w:szCs w:val="22"/>
        </w:rPr>
        <w:t xml:space="preserve">Preguntas con contexto: qué se intenta lograr, qué se ha probado y qué restricciones existen.</w:t>
      </w:r>
    </w:p>
    <w:p>
      <w:pPr>
        <w:pStyle w:val="ListParagraph"/>
        <w:numPr>
          <w:ilvl w:val="0"/>
          <w:numId w:val="1"/>
        </w:numPr>
        <w:spacing w:after="100"/>
      </w:pPr>
      <w:r>
        <w:rPr>
          <w:sz w:val="22"/>
          <w:szCs w:val="22"/>
        </w:rPr>
        <w:t xml:space="preserve">Preguntas que piden explicación del razonamiento, no solo la respuesta final.</w:t>
      </w:r>
    </w:p>
    <w:p>
      <w:pPr>
        <w:pStyle w:val="ListParagraph"/>
        <w:numPr>
          <w:ilvl w:val="0"/>
          <w:numId w:val="1"/>
        </w:numPr>
        <w:spacing w:after="100"/>
      </w:pPr>
      <w:r>
        <w:rPr>
          <w:sz w:val="22"/>
          <w:szCs w:val="22"/>
        </w:rPr>
        <w:t xml:space="preserve">Preguntas que piden comparar alternativas con ventajas y desventajas explícitas.</w:t>
      </w:r>
    </w:p>
    <w:p>
      <w:pPr>
        <w:pStyle w:val="ListParagraph"/>
        <w:numPr>
          <w:ilvl w:val="0"/>
          <w:numId w:val="1"/>
        </w:numPr>
        <w:spacing w:after="100"/>
      </w:pPr>
      <w:r>
        <w:rPr>
          <w:sz w:val="22"/>
          <w:szCs w:val="22"/>
        </w:rPr>
        <w:t xml:space="preserve">Preguntas que piden identificar riesgos, casos límite o supuestos ocultos.</w:t>
      </w:r>
    </w:p>
    <w:p>
      <w:pPr>
        <w:pStyle w:val="ListParagraph"/>
        <w:numPr>
          <w:ilvl w:val="0"/>
          <w:numId w:val="1"/>
        </w:numPr>
        <w:spacing w:after="100"/>
      </w:pPr>
      <w:r>
        <w:rPr>
          <w:sz w:val="22"/>
          <w:szCs w:val="22"/>
        </w:rPr>
        <w:t xml:space="preserve">Preguntas de verificación: "¿esto sigue siendo así en la versión actual de X?"</w:t>
      </w:r>
    </w:p>
    <w:p>
      <w:pPr>
        <w:pStyle w:val="Heading2"/>
        <w:spacing w:after="150" w:before="300"/>
      </w:pPr>
      <w:r>
        <w:t xml:space="preserve">2.6 ¿Qué tipo de preguntas NO debemos hacer?</w:t>
      </w:r>
    </w:p>
    <w:p>
      <w:pPr>
        <w:pStyle w:val="ListParagraph"/>
        <w:numPr>
          <w:ilvl w:val="0"/>
          <w:numId w:val="1"/>
        </w:numPr>
        <w:spacing w:after="100"/>
      </w:pPr>
      <w:r>
        <w:rPr>
          <w:sz w:val="22"/>
          <w:szCs w:val="22"/>
        </w:rPr>
        <w:t xml:space="preserve">Preguntas vagas sin contexto ("¿por qué no funciona mi app?" sin más detalle).</w:t>
      </w:r>
    </w:p>
    <w:p>
      <w:pPr>
        <w:pStyle w:val="ListParagraph"/>
        <w:numPr>
          <w:ilvl w:val="0"/>
          <w:numId w:val="1"/>
        </w:numPr>
        <w:spacing w:after="100"/>
      </w:pPr>
      <w:r>
        <w:rPr>
          <w:sz w:val="22"/>
          <w:szCs w:val="22"/>
        </w:rPr>
        <w:t xml:space="preserve">Pedir una solución completa "desde cero" sin intentar primero un enfoque propio.</w:t>
      </w:r>
    </w:p>
    <w:p>
      <w:pPr>
        <w:pStyle w:val="ListParagraph"/>
        <w:numPr>
          <w:ilvl w:val="0"/>
          <w:numId w:val="1"/>
        </w:numPr>
        <w:spacing w:after="100"/>
      </w:pPr>
      <w:r>
        <w:rPr>
          <w:sz w:val="22"/>
          <w:szCs w:val="22"/>
        </w:rPr>
        <w:t xml:space="preserve">Preguntas que buscan que la IA tome la decisión final por el equipo.</w:t>
      </w:r>
    </w:p>
    <w:p>
      <w:pPr>
        <w:pStyle w:val="ListParagraph"/>
        <w:numPr>
          <w:ilvl w:val="0"/>
          <w:numId w:val="1"/>
        </w:numPr>
        <w:spacing w:after="100"/>
      </w:pPr>
      <w:r>
        <w:rPr>
          <w:sz w:val="22"/>
          <w:szCs w:val="22"/>
        </w:rPr>
        <w:t xml:space="preserve">Preguntas duplicadas que ya fueron resueltas y documentadas anteriormente.</w:t>
      </w:r>
    </w:p>
    <w:p>
      <w:pPr>
        <w:pStyle w:val="ListParagraph"/>
        <w:numPr>
          <w:ilvl w:val="0"/>
          <w:numId w:val="1"/>
        </w:numPr>
        <w:spacing w:after="100"/>
      </w:pPr>
      <w:r>
        <w:rPr>
          <w:sz w:val="22"/>
          <w:szCs w:val="22"/>
        </w:rPr>
        <w:t xml:space="preserve">Pedir que la IA "invente" datos, versiones o cifras que deben verificarse en fuentes oficiales.</w:t>
      </w:r>
    </w:p>
    <w:p>
      <w:pPr>
        <w:pStyle w:val="Heading1"/>
        <w:pageBreakBefore/>
        <w:spacing w:after="200" w:before="400"/>
      </w:pPr>
      <w:r>
        <w:t xml:space="preserve">3. Buenas Prácticas Operativas</w:t>
      </w:r>
    </w:p>
    <w:p>
      <w:pPr>
        <w:pStyle w:val="Heading2"/>
        <w:spacing w:after="150" w:before="300"/>
      </w:pPr>
      <w:r>
        <w:t xml:space="preserve">3.1 ¿Cómo ahorrar tokens?</w:t>
      </w:r>
    </w:p>
    <w:p>
      <w:pPr>
        <w:pStyle w:val="ListParagraph"/>
        <w:numPr>
          <w:ilvl w:val="0"/>
          <w:numId w:val="1"/>
        </w:numPr>
        <w:spacing w:after="100"/>
      </w:pPr>
      <w:r>
        <w:rPr>
          <w:sz w:val="22"/>
          <w:szCs w:val="22"/>
        </w:rPr>
        <w:t xml:space="preserve">Ir directo al punto: contexto necesario, sin relleno ni repetición.</w:t>
      </w:r>
    </w:p>
    <w:p>
      <w:pPr>
        <w:pStyle w:val="ListParagraph"/>
        <w:numPr>
          <w:ilvl w:val="0"/>
          <w:numId w:val="1"/>
        </w:numPr>
        <w:spacing w:after="100"/>
      </w:pPr>
      <w:r>
        <w:rPr>
          <w:sz w:val="22"/>
          <w:szCs w:val="22"/>
        </w:rPr>
        <w:t xml:space="preserve">Usar Projects de Claude para no repetir el contexto del proyecto en cada conversación.</w:t>
      </w:r>
    </w:p>
    <w:p>
      <w:pPr>
        <w:pStyle w:val="ListParagraph"/>
        <w:numPr>
          <w:ilvl w:val="0"/>
          <w:numId w:val="1"/>
        </w:numPr>
        <w:spacing w:after="100"/>
      </w:pPr>
      <w:r>
        <w:rPr>
          <w:sz w:val="22"/>
          <w:szCs w:val="22"/>
        </w:rPr>
        <w:t xml:space="preserve">Dividir preguntas grandes en partes concretas en lugar de un solo mensaje gigante y ambiguo.</w:t>
      </w:r>
    </w:p>
    <w:p>
      <w:pPr>
        <w:pStyle w:val="ListParagraph"/>
        <w:numPr>
          <w:ilvl w:val="0"/>
          <w:numId w:val="1"/>
        </w:numPr>
        <w:spacing w:after="100"/>
      </w:pPr>
      <w:r>
        <w:rPr>
          <w:sz w:val="22"/>
          <w:szCs w:val="22"/>
        </w:rPr>
        <w:t xml:space="preserve">Reutilizar respuestas ya documentadas en el Handbook en lugar de volver a preguntar lo mismo.</w:t>
      </w:r>
    </w:p>
    <w:p>
      <w:pPr>
        <w:pStyle w:val="ListParagraph"/>
        <w:numPr>
          <w:ilvl w:val="0"/>
          <w:numId w:val="1"/>
        </w:numPr>
        <w:spacing w:after="100"/>
      </w:pPr>
      <w:r>
        <w:rPr>
          <w:sz w:val="22"/>
          <w:szCs w:val="22"/>
        </w:rPr>
        <w:t xml:space="preserve">Pedir respuestas en el nivel de detalle que realmente se necesita (resumen vs. explicación completa).</w:t>
      </w:r>
    </w:p>
    <w:p>
      <w:pPr>
        <w:pStyle w:val="Heading2"/>
        <w:spacing w:after="150" w:before="300"/>
      </w:pPr>
      <w:r>
        <w:t xml:space="preserve">3.2 ¿Cómo mantener conversaciones organizadas?</w:t>
      </w:r>
    </w:p>
    <w:p>
      <w:pPr>
        <w:pStyle w:val="ListParagraph"/>
        <w:numPr>
          <w:ilvl w:val="0"/>
          <w:numId w:val="1"/>
        </w:numPr>
        <w:spacing w:after="100"/>
      </w:pPr>
      <w:r>
        <w:rPr>
          <w:sz w:val="22"/>
          <w:szCs w:val="22"/>
        </w:rPr>
        <w:t xml:space="preserve">Una conversación por tema o módulo (autenticación, base de datos, UI, etc.), no todo mezclado.</w:t>
      </w:r>
    </w:p>
    <w:p>
      <w:pPr>
        <w:pStyle w:val="ListParagraph"/>
        <w:numPr>
          <w:ilvl w:val="0"/>
          <w:numId w:val="1"/>
        </w:numPr>
        <w:spacing w:after="100"/>
      </w:pPr>
      <w:r>
        <w:rPr>
          <w:sz w:val="22"/>
          <w:szCs w:val="22"/>
        </w:rPr>
        <w:t xml:space="preserve">Nombrar los proyectos y conversaciones de forma consistente: [Módulo] - [Tema].</w:t>
      </w:r>
    </w:p>
    <w:p>
      <w:pPr>
        <w:pStyle w:val="ListParagraph"/>
        <w:numPr>
          <w:ilvl w:val="0"/>
          <w:numId w:val="1"/>
        </w:numPr>
        <w:spacing w:after="100"/>
      </w:pPr>
      <w:r>
        <w:rPr>
          <w:sz w:val="22"/>
          <w:szCs w:val="22"/>
        </w:rPr>
        <w:t xml:space="preserve">Cerrar una conversación con un resumen de la decisión tomada antes de pasar a otra.</w:t>
      </w:r>
    </w:p>
    <w:p>
      <w:pPr>
        <w:pStyle w:val="ListParagraph"/>
        <w:numPr>
          <w:ilvl w:val="0"/>
          <w:numId w:val="1"/>
        </w:numPr>
        <w:spacing w:after="100"/>
      </w:pPr>
      <w:r>
        <w:rPr>
          <w:sz w:val="22"/>
          <w:szCs w:val="22"/>
        </w:rPr>
        <w:t xml:space="preserve">Evitar retomar conversaciones muy antiguas para temas que ya cambiaron de contexto.</w:t>
      </w:r>
    </w:p>
    <w:p>
      <w:pPr>
        <w:pStyle w:val="Heading2"/>
        <w:spacing w:after="150" w:before="300"/>
      </w:pPr>
      <w:r>
        <w:t xml:space="preserve">3.3 ¿Cómo documentar las respuestas importantes?</w:t>
      </w:r>
    </w:p>
    <w:p>
      <w:pPr>
        <w:spacing w:after="160" w:line="276"/>
      </w:pPr>
      <w:r>
        <w:rPr>
          <w:sz w:val="22"/>
          <w:szCs w:val="22"/>
        </w:rPr>
        <w:t xml:space="preserve">Toda respuesta de IA que influya en una decisión técnica debe pasar del chat a un documento persistente del equipo (Notion / Handbook). El formato mínimo recomendado: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3000"/>
        <w:gridCol w:w="8200"/>
      </w:tblGrid>
      <w:tr>
        <w:trPr>
          <w:tblHeader/>
        </w:trPr>
        <w:tc>
          <w:tcPr>
            <w:tcW w:type="dxa" w:w="3000"/>
            <w:shd w:fill="1F3864" w:val="clear"/>
            <w:tcMar>
              <w:top w:type="dxa" w:w="80"/>
              <w:left w:type="dxa" w:w="100"/>
              <w:bottom w:type="dxa" w:w="80"/>
              <w:right w:type="dxa" w:w="100"/>
            </w:tcMar>
            <w:vAlign w:val="center"/>
          </w:tcPr>
          <w:p>
            <w:pPr>
              <w:jc w:val="left"/>
            </w:pPr>
            <w:r>
              <w:rPr>
                <w:b/>
                <w:bCs/>
                <w:color w:val="FFFFFF"/>
                <w:sz w:val="20"/>
                <w:szCs w:val="20"/>
              </w:rPr>
              <w:t xml:space="preserve">Campo</w:t>
            </w:r>
          </w:p>
        </w:tc>
        <w:tc>
          <w:tcPr>
            <w:tcW w:type="dxa" w:w="8200"/>
            <w:shd w:fill="1F3864" w:val="clear"/>
            <w:tcMar>
              <w:top w:type="dxa" w:w="80"/>
              <w:left w:type="dxa" w:w="100"/>
              <w:bottom w:type="dxa" w:w="80"/>
              <w:right w:type="dxa" w:w="100"/>
            </w:tcMar>
            <w:vAlign w:val="center"/>
          </w:tcPr>
          <w:p>
            <w:pPr>
              <w:jc w:val="left"/>
            </w:pPr>
            <w:r>
              <w:rPr>
                <w:b/>
                <w:bCs/>
                <w:color w:val="FFFFFF"/>
                <w:sz w:val="20"/>
                <w:szCs w:val="20"/>
              </w:rPr>
              <w:t xml:space="preserve">Contenido</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Fecha</w:t>
            </w:r>
          </w:p>
        </w:tc>
        <w:tc>
          <w:tcPr>
            <w:tcW w:type="dxa" w:w="8200"/>
            <w:shd w:fill="FFFFFF" w:val="clear"/>
            <w:tcMar>
              <w:top w:type="dxa" w:w="80"/>
              <w:left w:type="dxa" w:w="100"/>
              <w:bottom w:type="dxa" w:w="80"/>
              <w:right w:type="dxa" w:w="100"/>
            </w:tcMar>
            <w:vAlign w:val="center"/>
          </w:tcPr>
          <w:p>
            <w:pPr>
              <w:jc w:val="left"/>
            </w:pPr>
            <w:r>
              <w:rPr>
                <w:b w:val="false"/>
                <w:bCs w:val="false"/>
                <w:sz w:val="20"/>
                <w:szCs w:val="20"/>
              </w:rPr>
              <w:t xml:space="preserve">Cuándo se tomó la decisión.</w:t>
            </w:r>
          </w:p>
        </w:tc>
      </w:tr>
      <w:tr>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Pregunta / problema</w:t>
            </w:r>
          </w:p>
        </w:tc>
        <w:tc>
          <w:tcPr>
            <w:tcW w:type="dxa" w:w="8200"/>
            <w:shd w:fill="F2F2F2" w:val="clear"/>
            <w:tcMar>
              <w:top w:type="dxa" w:w="80"/>
              <w:left w:type="dxa" w:w="100"/>
              <w:bottom w:type="dxa" w:w="80"/>
              <w:right w:type="dxa" w:w="100"/>
            </w:tcMar>
            <w:vAlign w:val="center"/>
          </w:tcPr>
          <w:p>
            <w:pPr>
              <w:jc w:val="left"/>
            </w:pPr>
            <w:r>
              <w:rPr>
                <w:b w:val="false"/>
                <w:bCs w:val="false"/>
                <w:sz w:val="20"/>
                <w:szCs w:val="20"/>
              </w:rPr>
              <w:t xml:space="preserve">Qué se estaba resolviendo.</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Herramienta consultada</w:t>
            </w:r>
          </w:p>
        </w:tc>
        <w:tc>
          <w:tcPr>
            <w:tcW w:type="dxa" w:w="8200"/>
            <w:shd w:fill="FFFFFF" w:val="clear"/>
            <w:tcMar>
              <w:top w:type="dxa" w:w="80"/>
              <w:left w:type="dxa" w:w="100"/>
              <w:bottom w:type="dxa" w:w="80"/>
              <w:right w:type="dxa" w:w="100"/>
            </w:tcMar>
            <w:vAlign w:val="center"/>
          </w:tcPr>
          <w:p>
            <w:pPr>
              <w:jc w:val="left"/>
            </w:pPr>
            <w:r>
              <w:rPr>
                <w:b w:val="false"/>
                <w:bCs w:val="false"/>
                <w:sz w:val="20"/>
                <w:szCs w:val="20"/>
              </w:rPr>
              <w:t xml:space="preserve">Claude, ChatGPT o ambas.</w:t>
            </w:r>
          </w:p>
        </w:tc>
      </w:tr>
      <w:tr>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Resumen de la recomendación</w:t>
            </w:r>
          </w:p>
        </w:tc>
        <w:tc>
          <w:tcPr>
            <w:tcW w:type="dxa" w:w="8200"/>
            <w:shd w:fill="F2F2F2" w:val="clear"/>
            <w:tcMar>
              <w:top w:type="dxa" w:w="80"/>
              <w:left w:type="dxa" w:w="100"/>
              <w:bottom w:type="dxa" w:w="80"/>
              <w:right w:type="dxa" w:w="100"/>
            </w:tcMar>
            <w:vAlign w:val="center"/>
          </w:tcPr>
          <w:p>
            <w:pPr>
              <w:jc w:val="left"/>
            </w:pPr>
            <w:r>
              <w:rPr>
                <w:b w:val="false"/>
                <w:bCs w:val="false"/>
                <w:sz w:val="20"/>
                <w:szCs w:val="20"/>
              </w:rPr>
              <w:t xml:space="preserve">En palabras del equipo, no copiado literalmente.</w:t>
            </w:r>
          </w:p>
        </w:tc>
      </w:tr>
      <w:tr>
        <w:tc>
          <w:tcPr>
            <w:tcW w:type="dxa" w:w="3000"/>
            <w:shd w:fill="FFFFFF" w:val="clear"/>
            <w:tcMar>
              <w:top w:type="dxa" w:w="80"/>
              <w:left w:type="dxa" w:w="100"/>
              <w:bottom w:type="dxa" w:w="80"/>
              <w:right w:type="dxa" w:w="100"/>
            </w:tcMar>
            <w:vAlign w:val="center"/>
          </w:tcPr>
          <w:p>
            <w:pPr>
              <w:jc w:val="left"/>
            </w:pPr>
            <w:r>
              <w:rPr>
                <w:b w:val="false"/>
                <w:bCs w:val="false"/>
                <w:sz w:val="20"/>
                <w:szCs w:val="20"/>
              </w:rPr>
              <w:t xml:space="preserve">Decisión final</w:t>
            </w:r>
          </w:p>
        </w:tc>
        <w:tc>
          <w:tcPr>
            <w:tcW w:type="dxa" w:w="8200"/>
            <w:shd w:fill="FFFFFF" w:val="clear"/>
            <w:tcMar>
              <w:top w:type="dxa" w:w="80"/>
              <w:left w:type="dxa" w:w="100"/>
              <w:bottom w:type="dxa" w:w="80"/>
              <w:right w:type="dxa" w:w="100"/>
            </w:tcMar>
            <w:vAlign w:val="center"/>
          </w:tcPr>
          <w:p>
            <w:pPr>
              <w:jc w:val="left"/>
            </w:pPr>
            <w:r>
              <w:rPr>
                <w:b w:val="false"/>
                <w:bCs w:val="false"/>
                <w:sz w:val="20"/>
                <w:szCs w:val="20"/>
              </w:rPr>
              <w:t xml:space="preserve">Qué se decidió hacer y por qué.</w:t>
            </w:r>
          </w:p>
        </w:tc>
      </w:tr>
      <w:tr>
        <w:tc>
          <w:tcPr>
            <w:tcW w:type="dxa" w:w="3000"/>
            <w:shd w:fill="F2F2F2" w:val="clear"/>
            <w:tcMar>
              <w:top w:type="dxa" w:w="80"/>
              <w:left w:type="dxa" w:w="100"/>
              <w:bottom w:type="dxa" w:w="80"/>
              <w:right w:type="dxa" w:w="100"/>
            </w:tcMar>
            <w:vAlign w:val="center"/>
          </w:tcPr>
          <w:p>
            <w:pPr>
              <w:jc w:val="left"/>
            </w:pPr>
            <w:r>
              <w:rPr>
                <w:b w:val="false"/>
                <w:bCs w:val="false"/>
                <w:sz w:val="20"/>
                <w:szCs w:val="20"/>
              </w:rPr>
              <w:t xml:space="preserve">Responsable</w:t>
            </w:r>
          </w:p>
        </w:tc>
        <w:tc>
          <w:tcPr>
            <w:tcW w:type="dxa" w:w="8200"/>
            <w:shd w:fill="F2F2F2" w:val="clear"/>
            <w:tcMar>
              <w:top w:type="dxa" w:w="80"/>
              <w:left w:type="dxa" w:w="100"/>
              <w:bottom w:type="dxa" w:w="80"/>
              <w:right w:type="dxa" w:w="100"/>
            </w:tcMar>
            <w:vAlign w:val="center"/>
          </w:tcPr>
          <w:p>
            <w:pPr>
              <w:jc w:val="left"/>
            </w:pPr>
            <w:r>
              <w:rPr>
                <w:b w:val="false"/>
                <w:bCs w:val="false"/>
                <w:sz w:val="20"/>
                <w:szCs w:val="20"/>
              </w:rPr>
              <w:t xml:space="preserve">Quién valida e implementa.</w:t>
            </w:r>
          </w:p>
        </w:tc>
      </w:tr>
    </w:tbl>
    <w:p>
      <w:pPr>
        <w:pStyle w:val="Heading2"/>
        <w:spacing w:after="150" w:before="300"/>
      </w:pPr>
      <w:r>
        <w:t xml:space="preserve">3.4 ¿Cómo evitar respuestas contradictorias entre distintas IA?</w:t>
      </w:r>
    </w:p>
    <w:p>
      <w:pPr>
        <w:pStyle w:val="ListParagraph"/>
        <w:numPr>
          <w:ilvl w:val="0"/>
          <w:numId w:val="1"/>
        </w:numPr>
        <w:spacing w:after="100"/>
      </w:pPr>
      <w:r>
        <w:rPr>
          <w:sz w:val="22"/>
          <w:szCs w:val="22"/>
        </w:rPr>
        <w:t xml:space="preserve">Definir de antemano qué herramienta es la "fuente de verdad" para cada tipo de decisión (Claude para arquitectura, ChatGPT para exploración).</w:t>
      </w:r>
    </w:p>
    <w:p>
      <w:pPr>
        <w:pStyle w:val="ListParagraph"/>
        <w:numPr>
          <w:ilvl w:val="0"/>
          <w:numId w:val="1"/>
        </w:numPr>
        <w:spacing w:after="100"/>
      </w:pPr>
      <w:r>
        <w:rPr>
          <w:sz w:val="22"/>
          <w:szCs w:val="22"/>
        </w:rPr>
        <w:t xml:space="preserve">Cuando haya contradicción, no promediar las respuestas: investigar la fuente oficial (documentación del framework, librería o servicio) para desempatar.</w:t>
      </w:r>
    </w:p>
    <w:p>
      <w:pPr>
        <w:pStyle w:val="ListParagraph"/>
        <w:numPr>
          <w:ilvl w:val="0"/>
          <w:numId w:val="1"/>
        </w:numPr>
        <w:spacing w:after="100"/>
      </w:pPr>
      <w:r>
        <w:rPr>
          <w:sz w:val="22"/>
          <w:szCs w:val="22"/>
        </w:rPr>
        <w:t xml:space="preserve">Registrar la contradicción y su resolución en el Handbook para no repetir la duda en el futuro.</w:t>
      </w:r>
    </w:p>
    <w:p>
      <w:pPr>
        <w:pStyle w:val="ListParagraph"/>
        <w:numPr>
          <w:ilvl w:val="0"/>
          <w:numId w:val="1"/>
        </w:numPr>
        <w:spacing w:after="100"/>
      </w:pPr>
      <w:r>
        <w:rPr>
          <w:sz w:val="22"/>
          <w:szCs w:val="22"/>
        </w:rPr>
        <w:t xml:space="preserve">Nunca implementar algo mientras exista una contradicción sin resolver entre fuentes.</w:t>
      </w:r>
    </w:p>
    <w:p>
      <w:pPr>
        <w:pStyle w:val="Heading2"/>
        <w:spacing w:after="150" w:before="300"/>
      </w:pPr>
      <w:r>
        <w:t xml:space="preserve">3.5 ¿Cómo validar la información antes de implementarla?</w:t>
      </w:r>
    </w:p>
    <w:p>
      <w:pPr>
        <w:pStyle w:val="ListParagraph"/>
        <w:numPr>
          <w:ilvl w:val="0"/>
          <w:numId w:val="1"/>
        </w:numPr>
        <w:spacing w:after="100"/>
      </w:pPr>
      <w:r>
        <w:rPr>
          <w:sz w:val="22"/>
          <w:szCs w:val="22"/>
        </w:rPr>
        <w:t xml:space="preserve">Contrastar contra la documentación oficial de la tecnología en cuestión.</w:t>
      </w:r>
    </w:p>
    <w:p>
      <w:pPr>
        <w:pStyle w:val="ListParagraph"/>
        <w:numPr>
          <w:ilvl w:val="0"/>
          <w:numId w:val="1"/>
        </w:numPr>
        <w:spacing w:after="100"/>
      </w:pPr>
      <w:r>
        <w:rPr>
          <w:sz w:val="22"/>
          <w:szCs w:val="22"/>
        </w:rPr>
        <w:t xml:space="preserve">Probar en un entorno aislado (rama de prueba, sandbox) antes de integrarlo al proyecto principal.</w:t>
      </w:r>
    </w:p>
    <w:p>
      <w:pPr>
        <w:pStyle w:val="ListParagraph"/>
        <w:numPr>
          <w:ilvl w:val="0"/>
          <w:numId w:val="1"/>
        </w:numPr>
        <w:spacing w:after="100"/>
      </w:pPr>
      <w:r>
        <w:rPr>
          <w:sz w:val="22"/>
          <w:szCs w:val="22"/>
        </w:rPr>
        <w:t xml:space="preserve">Pedir a la IA que explique los riesgos y casos límite de su propia recomendación.</w:t>
      </w:r>
    </w:p>
    <w:p>
      <w:pPr>
        <w:pStyle w:val="ListParagraph"/>
        <w:numPr>
          <w:ilvl w:val="0"/>
          <w:numId w:val="1"/>
        </w:numPr>
        <w:spacing w:after="100"/>
      </w:pPr>
      <w:r>
        <w:rPr>
          <w:sz w:val="22"/>
          <w:szCs w:val="22"/>
        </w:rPr>
        <w:t xml:space="preserve">Someter la propuesta a revisión de al menos un segundo miembro del equipo.</w:t>
      </w:r>
    </w:p>
    <w:p>
      <w:pPr>
        <w:pStyle w:val="ListParagraph"/>
        <w:numPr>
          <w:ilvl w:val="0"/>
          <w:numId w:val="1"/>
        </w:numPr>
        <w:spacing w:after="100"/>
      </w:pPr>
      <w:r>
        <w:rPr>
          <w:sz w:val="22"/>
          <w:szCs w:val="22"/>
        </w:rPr>
        <w:t xml:space="preserve">Verificar la fecha/versión de la información: la IA puede describir versiones desactualizadas de una herramienta.</w:t>
      </w:r>
    </w:p>
    <w:p>
      <w:pPr>
        <w:pStyle w:val="Heading2"/>
        <w:spacing w:after="150" w:before="300"/>
      </w:pPr>
      <w:r>
        <w:t xml:space="preserve">3.6 ¿Cómo convertir una respuesta de IA en una decisión oficial del proyecto?</w:t>
      </w:r>
    </w:p>
    <w:p>
      <w:pPr>
        <w:spacing w:after="160" w:line="276"/>
      </w:pPr>
      <w:r>
        <w:rPr>
          <w:sz w:val="22"/>
          <w:szCs w:val="22"/>
        </w:rPr>
        <w:t xml:space="preserve">Ninguna respuesta de IA es una decisión por sí misma. Se convierte en decisión oficial únicamente cuando pasa por el flujo de trabajo completo descrito en la Sección 4: se documenta, se discute en equipo, se aprueba explícitamente y se refleja en el Handbook. Antes de ese punto, es solo una recomendación en evaluación.</w:t>
      </w:r>
    </w:p>
    <w:p>
      <w:pPr>
        <w:pStyle w:val="Heading2"/>
        <w:spacing w:after="150" w:before="300"/>
      </w:pPr>
      <w:r>
        <w:t xml:space="preserve">3.7 ¿Cómo compartir el conocimiento con el resto del equipo?</w:t>
      </w:r>
    </w:p>
    <w:p>
      <w:pPr>
        <w:pStyle w:val="ListParagraph"/>
        <w:numPr>
          <w:ilvl w:val="0"/>
          <w:numId w:val="1"/>
        </w:numPr>
        <w:spacing w:after="100"/>
      </w:pPr>
      <w:r>
        <w:rPr>
          <w:sz w:val="22"/>
          <w:szCs w:val="22"/>
        </w:rPr>
        <w:t xml:space="preserve">Todo hallazgo relevante se documenta en Notion, no se queda solo en el chat personal de quien preguntó.</w:t>
      </w:r>
    </w:p>
    <w:p>
      <w:pPr>
        <w:pStyle w:val="ListParagraph"/>
        <w:numPr>
          <w:ilvl w:val="0"/>
          <w:numId w:val="1"/>
        </w:numPr>
        <w:spacing w:after="100"/>
      </w:pPr>
      <w:r>
        <w:rPr>
          <w:sz w:val="22"/>
          <w:szCs w:val="22"/>
        </w:rPr>
        <w:t xml:space="preserve">Reuniones cortas semanales para revisar decisiones nuevas registradas en el Handbook.</w:t>
      </w:r>
    </w:p>
    <w:p>
      <w:pPr>
        <w:pStyle w:val="ListParagraph"/>
        <w:numPr>
          <w:ilvl w:val="0"/>
          <w:numId w:val="1"/>
        </w:numPr>
        <w:spacing w:after="100"/>
      </w:pPr>
      <w:r>
        <w:rPr>
          <w:sz w:val="22"/>
          <w:szCs w:val="22"/>
        </w:rPr>
        <w:t xml:space="preserve">Un canal o sección fija de "Decisiones técnicas" accesible para los cuatro integrantes.</w:t>
      </w:r>
    </w:p>
    <w:p>
      <w:pPr>
        <w:pStyle w:val="ListParagraph"/>
        <w:numPr>
          <w:ilvl w:val="0"/>
          <w:numId w:val="1"/>
        </w:numPr>
        <w:spacing w:after="100"/>
      </w:pPr>
      <w:r>
        <w:rPr>
          <w:sz w:val="22"/>
          <w:szCs w:val="22"/>
        </w:rPr>
        <w:t xml:space="preserve">Nadie implementa una decisión que el resto del equipo no conoce todavía.</w:t>
      </w:r>
    </w:p>
    <w:p>
      <w:pPr>
        <w:pStyle w:val="Heading1"/>
        <w:pageBreakBefore/>
        <w:spacing w:after="200" w:before="400"/>
      </w:pPr>
      <w:r>
        <w:t xml:space="preserve">4. Claude vs. ChatGPT: Diferencias y Casos de Uso</w:t>
      </w:r>
    </w:p>
    <w:p>
      <w:pPr>
        <w:spacing w:after="160" w:line="276"/>
      </w:pPr>
      <w:r>
        <w:rPr>
          <w:sz w:val="22"/>
          <w:szCs w:val="22"/>
        </w:rPr>
        <w:t xml:space="preserve">Ambas herramientas son valiosas, pero no son intercambiables. Elegir la herramienta correcta para cada tarea es en sí mismo parte de la disciplina profesional que este documento busca instalar.</w:t>
      </w:r>
    </w:p>
    <w:p>
      <w:pPr>
        <w:pStyle w:val="Heading2"/>
        <w:spacing w:after="150" w:before="300"/>
      </w:pPr>
      <w:r>
        <w:t xml:space="preserve">4.1 Claude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Aspecto</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Fortalezas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Ventana de contexto amplia; buen manejo de documentos largos; razonamiento cuidadoso en decisiones de arquitectura; Projects para mantener contexto persistente del equipo; Artifacts para generar documentos, diagramas y prototipos reutilizables.</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Debilidades</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Puede ser más conservador o extenso en sus respuestas; menos orientado a lluvia de ideas rápida y desestructurada.</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Casos de uso en THERS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Revisión de arquitectura, análisis de documentos extensos (specs, contratos), redacción del Handbook, generación de diagramas y artefactos, consultoría técnica de fondo.</w:t>
            </w:r>
          </w:p>
        </w:tc>
      </w:tr>
    </w:tbl>
    <w:p>
      <w:pPr>
        <w:pStyle w:val="Heading2"/>
        <w:spacing w:after="150" w:before="300"/>
      </w:pPr>
      <w:r>
        <w:t xml:space="preserve">4.2 ChatGPT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Aspecto</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Detalle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Fortalezas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Excelente para exploración rápida, lluvia de ideas, explicación pedagógica de conceptos nuevos, generación de contenido (SEO, marketing) y preparación de reuniones.</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Debilidades</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Mantener contexto muy extenso entre sesiones puede ser menos consistente sin organización explícita; requiere más disciplina del usuario para no perder el hilo del proyecto.</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Casos de uso en THERS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Aprendizaje de conceptos nuevos, investigación inicial de tecnologías, planificación de producto, generación de ideas, contenido para redes/SEO, preparación de reuniones.</w:t>
            </w:r>
          </w:p>
        </w:tc>
      </w:tr>
    </w:tbl>
    <w:p>
      <w:pPr>
        <w:pStyle w:val="Heading2"/>
        <w:spacing w:after="150" w:before="300"/>
      </w:pPr>
      <w:r>
        <w:t xml:space="preserve">4.3 ¿Cuándo conviene utilizar una u otra?</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7200"/>
        <w:gridCol w:w="4000"/>
      </w:tblGrid>
      <w:tr>
        <w:trPr>
          <w:tblHeader/>
        </w:trPr>
        <w:tc>
          <w:tcPr>
            <w:tcW w:type="dxa" w:w="7200"/>
            <w:shd w:fill="1F3864" w:val="clear"/>
            <w:tcMar>
              <w:top w:type="dxa" w:w="80"/>
              <w:left w:type="dxa" w:w="100"/>
              <w:bottom w:type="dxa" w:w="80"/>
              <w:right w:type="dxa" w:w="100"/>
            </w:tcMar>
            <w:vAlign w:val="center"/>
          </w:tcPr>
          <w:p>
            <w:pPr>
              <w:jc w:val="left"/>
            </w:pPr>
            <w:r>
              <w:rPr>
                <w:b/>
                <w:bCs/>
                <w:color w:val="FFFFFF"/>
                <w:sz w:val="20"/>
                <w:szCs w:val="20"/>
              </w:rPr>
              <w:t xml:space="preserve">Situación</w:t>
            </w:r>
          </w:p>
        </w:tc>
        <w:tc>
          <w:tcPr>
            <w:tcW w:type="dxa" w:w="4000"/>
            <w:shd w:fill="1F3864" w:val="clear"/>
            <w:tcMar>
              <w:top w:type="dxa" w:w="80"/>
              <w:left w:type="dxa" w:w="100"/>
              <w:bottom w:type="dxa" w:w="80"/>
              <w:right w:type="dxa" w:w="100"/>
            </w:tcMar>
            <w:vAlign w:val="center"/>
          </w:tcPr>
          <w:p>
            <w:pPr>
              <w:jc w:val="left"/>
            </w:pPr>
            <w:r>
              <w:rPr>
                <w:b/>
                <w:bCs/>
                <w:color w:val="FFFFFF"/>
                <w:sz w:val="20"/>
                <w:szCs w:val="20"/>
              </w:rPr>
              <w:t xml:space="preserve">Herramienta recomendada</w:t>
            </w:r>
          </w:p>
        </w:tc>
      </w:tr>
      <w:tr>
        <w:tc>
          <w:tcPr>
            <w:tcW w:type="dxa" w:w="7200"/>
            <w:shd w:fill="FFFFFF" w:val="clear"/>
            <w:tcMar>
              <w:top w:type="dxa" w:w="80"/>
              <w:left w:type="dxa" w:w="100"/>
              <w:bottom w:type="dxa" w:w="80"/>
              <w:right w:type="dxa" w:w="100"/>
            </w:tcMar>
            <w:vAlign w:val="center"/>
          </w:tcPr>
          <w:p>
            <w:pPr>
              <w:jc w:val="left"/>
            </w:pPr>
            <w:r>
              <w:rPr>
                <w:b w:val="false"/>
                <w:bCs w:val="false"/>
                <w:sz w:val="20"/>
                <w:szCs w:val="20"/>
              </w:rPr>
              <w:t xml:space="preserve">Decidir la arquitectura de un módulo nuevo</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Claude</w:t>
            </w:r>
          </w:p>
        </w:tc>
      </w:tr>
      <w:tr>
        <w:tc>
          <w:tcPr>
            <w:tcW w:type="dxa" w:w="7200"/>
            <w:shd w:fill="F2F2F2" w:val="clear"/>
            <w:tcMar>
              <w:top w:type="dxa" w:w="80"/>
              <w:left w:type="dxa" w:w="100"/>
              <w:bottom w:type="dxa" w:w="80"/>
              <w:right w:type="dxa" w:w="100"/>
            </w:tcMar>
            <w:vAlign w:val="center"/>
          </w:tcPr>
          <w:p>
            <w:pPr>
              <w:jc w:val="left"/>
            </w:pPr>
            <w:r>
              <w:rPr>
                <w:b w:val="false"/>
                <w:bCs w:val="false"/>
                <w:sz w:val="20"/>
                <w:szCs w:val="20"/>
              </w:rPr>
              <w:t xml:space="preserve">Entender un concepto nuevo (ej. JWT, WebSockets)</w:t>
            </w:r>
          </w:p>
        </w:tc>
        <w:tc>
          <w:tcPr>
            <w:tcW w:type="dxa" w:w="4000"/>
            <w:shd w:fill="F2F2F2" w:val="clear"/>
            <w:tcMar>
              <w:top w:type="dxa" w:w="80"/>
              <w:left w:type="dxa" w:w="100"/>
              <w:bottom w:type="dxa" w:w="80"/>
              <w:right w:type="dxa" w:w="100"/>
            </w:tcMar>
            <w:vAlign w:val="center"/>
          </w:tcPr>
          <w:p>
            <w:pPr>
              <w:jc w:val="left"/>
            </w:pPr>
            <w:r>
              <w:rPr>
                <w:b w:val="false"/>
                <w:bCs w:val="false"/>
                <w:sz w:val="20"/>
                <w:szCs w:val="20"/>
              </w:rPr>
              <w:t xml:space="preserve">ChatGPT</w:t>
            </w:r>
          </w:p>
        </w:tc>
      </w:tr>
      <w:tr>
        <w:tc>
          <w:tcPr>
            <w:tcW w:type="dxa" w:w="7200"/>
            <w:shd w:fill="FFFFFF" w:val="clear"/>
            <w:tcMar>
              <w:top w:type="dxa" w:w="80"/>
              <w:left w:type="dxa" w:w="100"/>
              <w:bottom w:type="dxa" w:w="80"/>
              <w:right w:type="dxa" w:w="100"/>
            </w:tcMar>
            <w:vAlign w:val="center"/>
          </w:tcPr>
          <w:p>
            <w:pPr>
              <w:jc w:val="left"/>
            </w:pPr>
            <w:r>
              <w:rPr>
                <w:b w:val="false"/>
                <w:bCs w:val="false"/>
                <w:sz w:val="20"/>
                <w:szCs w:val="20"/>
              </w:rPr>
              <w:t xml:space="preserve">Redactar el Handbook o un documento oficial</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Claude</w:t>
            </w:r>
          </w:p>
        </w:tc>
      </w:tr>
      <w:tr>
        <w:tc>
          <w:tcPr>
            <w:tcW w:type="dxa" w:w="7200"/>
            <w:shd w:fill="F2F2F2" w:val="clear"/>
            <w:tcMar>
              <w:top w:type="dxa" w:w="80"/>
              <w:left w:type="dxa" w:w="100"/>
              <w:bottom w:type="dxa" w:w="80"/>
              <w:right w:type="dxa" w:w="100"/>
            </w:tcMar>
            <w:vAlign w:val="center"/>
          </w:tcPr>
          <w:p>
            <w:pPr>
              <w:jc w:val="left"/>
            </w:pPr>
            <w:r>
              <w:rPr>
                <w:b w:val="false"/>
                <w:bCs w:val="false"/>
                <w:sz w:val="20"/>
                <w:szCs w:val="20"/>
              </w:rPr>
              <w:t xml:space="preserve">Lluvia de ideas para una funcionalidad de producto</w:t>
            </w:r>
          </w:p>
        </w:tc>
        <w:tc>
          <w:tcPr>
            <w:tcW w:type="dxa" w:w="4000"/>
            <w:shd w:fill="F2F2F2" w:val="clear"/>
            <w:tcMar>
              <w:top w:type="dxa" w:w="80"/>
              <w:left w:type="dxa" w:w="100"/>
              <w:bottom w:type="dxa" w:w="80"/>
              <w:right w:type="dxa" w:w="100"/>
            </w:tcMar>
            <w:vAlign w:val="center"/>
          </w:tcPr>
          <w:p>
            <w:pPr>
              <w:jc w:val="left"/>
            </w:pPr>
            <w:r>
              <w:rPr>
                <w:b w:val="false"/>
                <w:bCs w:val="false"/>
                <w:sz w:val="20"/>
                <w:szCs w:val="20"/>
              </w:rPr>
              <w:t xml:space="preserve">ChatGPT</w:t>
            </w:r>
          </w:p>
        </w:tc>
      </w:tr>
      <w:tr>
        <w:tc>
          <w:tcPr>
            <w:tcW w:type="dxa" w:w="7200"/>
            <w:shd w:fill="FFFFFF" w:val="clear"/>
            <w:tcMar>
              <w:top w:type="dxa" w:w="80"/>
              <w:left w:type="dxa" w:w="100"/>
              <w:bottom w:type="dxa" w:w="80"/>
              <w:right w:type="dxa" w:w="100"/>
            </w:tcMar>
            <w:vAlign w:val="center"/>
          </w:tcPr>
          <w:p>
            <w:pPr>
              <w:jc w:val="left"/>
            </w:pPr>
            <w:r>
              <w:rPr>
                <w:b w:val="false"/>
                <w:bCs w:val="false"/>
                <w:sz w:val="20"/>
                <w:szCs w:val="20"/>
              </w:rPr>
              <w:t xml:space="preserve">Revisar un contrato o documento largo de un cliente</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Claude</w:t>
            </w:r>
          </w:p>
        </w:tc>
      </w:tr>
      <w:tr>
        <w:tc>
          <w:tcPr>
            <w:tcW w:type="dxa" w:w="7200"/>
            <w:shd w:fill="F2F2F2" w:val="clear"/>
            <w:tcMar>
              <w:top w:type="dxa" w:w="80"/>
              <w:left w:type="dxa" w:w="100"/>
              <w:bottom w:type="dxa" w:w="80"/>
              <w:right w:type="dxa" w:w="100"/>
            </w:tcMar>
            <w:vAlign w:val="center"/>
          </w:tcPr>
          <w:p>
            <w:pPr>
              <w:jc w:val="left"/>
            </w:pPr>
            <w:r>
              <w:rPr>
                <w:b w:val="false"/>
                <w:bCs w:val="false"/>
                <w:sz w:val="20"/>
                <w:szCs w:val="20"/>
              </w:rPr>
              <w:t xml:space="preserve">Preparar la agenda de la reunión semanal</w:t>
            </w:r>
          </w:p>
        </w:tc>
        <w:tc>
          <w:tcPr>
            <w:tcW w:type="dxa" w:w="4000"/>
            <w:shd w:fill="F2F2F2" w:val="clear"/>
            <w:tcMar>
              <w:top w:type="dxa" w:w="80"/>
              <w:left w:type="dxa" w:w="100"/>
              <w:bottom w:type="dxa" w:w="80"/>
              <w:right w:type="dxa" w:w="100"/>
            </w:tcMar>
            <w:vAlign w:val="center"/>
          </w:tcPr>
          <w:p>
            <w:pPr>
              <w:jc w:val="left"/>
            </w:pPr>
            <w:r>
              <w:rPr>
                <w:b w:val="false"/>
                <w:bCs w:val="false"/>
                <w:sz w:val="20"/>
                <w:szCs w:val="20"/>
              </w:rPr>
              <w:t xml:space="preserve">ChatGPT</w:t>
            </w:r>
          </w:p>
        </w:tc>
      </w:tr>
      <w:tr>
        <w:tc>
          <w:tcPr>
            <w:tcW w:type="dxa" w:w="7200"/>
            <w:shd w:fill="FFFFFF" w:val="clear"/>
            <w:tcMar>
              <w:top w:type="dxa" w:w="80"/>
              <w:left w:type="dxa" w:w="100"/>
              <w:bottom w:type="dxa" w:w="80"/>
              <w:right w:type="dxa" w:w="100"/>
            </w:tcMar>
            <w:vAlign w:val="center"/>
          </w:tcPr>
          <w:p>
            <w:pPr>
              <w:jc w:val="left"/>
            </w:pPr>
            <w:r>
              <w:rPr>
                <w:b w:val="false"/>
                <w:bCs w:val="false"/>
                <w:sz w:val="20"/>
                <w:szCs w:val="20"/>
              </w:rPr>
              <w:t xml:space="preserve">Auditar una decisión técnica ya documentada</w:t>
            </w:r>
          </w:p>
        </w:tc>
        <w:tc>
          <w:tcPr>
            <w:tcW w:type="dxa" w:w="4000"/>
            <w:shd w:fill="FFFFFF" w:val="clear"/>
            <w:tcMar>
              <w:top w:type="dxa" w:w="80"/>
              <w:left w:type="dxa" w:w="100"/>
              <w:bottom w:type="dxa" w:w="80"/>
              <w:right w:type="dxa" w:w="100"/>
            </w:tcMar>
            <w:vAlign w:val="center"/>
          </w:tcPr>
          <w:p>
            <w:pPr>
              <w:jc w:val="left"/>
            </w:pPr>
            <w:r>
              <w:rPr>
                <w:b w:val="false"/>
                <w:bCs w:val="false"/>
                <w:sz w:val="20"/>
                <w:szCs w:val="20"/>
              </w:rPr>
              <w:t xml:space="preserve">Claude</w:t>
            </w:r>
          </w:p>
        </w:tc>
      </w:tr>
      <w:tr>
        <w:tc>
          <w:tcPr>
            <w:tcW w:type="dxa" w:w="7200"/>
            <w:shd w:fill="F2F2F2" w:val="clear"/>
            <w:tcMar>
              <w:top w:type="dxa" w:w="80"/>
              <w:left w:type="dxa" w:w="100"/>
              <w:bottom w:type="dxa" w:w="80"/>
              <w:right w:type="dxa" w:w="100"/>
            </w:tcMar>
            <w:vAlign w:val="center"/>
          </w:tcPr>
          <w:p>
            <w:pPr>
              <w:jc w:val="left"/>
            </w:pPr>
            <w:r>
              <w:rPr>
                <w:b w:val="false"/>
                <w:bCs w:val="false"/>
                <w:sz w:val="20"/>
                <w:szCs w:val="20"/>
              </w:rPr>
              <w:t xml:space="preserve">Generar contenido para redes sociales o SEO</w:t>
            </w:r>
          </w:p>
        </w:tc>
        <w:tc>
          <w:tcPr>
            <w:tcW w:type="dxa" w:w="4000"/>
            <w:shd w:fill="F2F2F2" w:val="clear"/>
            <w:tcMar>
              <w:top w:type="dxa" w:w="80"/>
              <w:left w:type="dxa" w:w="100"/>
              <w:bottom w:type="dxa" w:w="80"/>
              <w:right w:type="dxa" w:w="100"/>
            </w:tcMar>
            <w:vAlign w:val="center"/>
          </w:tcPr>
          <w:p>
            <w:pPr>
              <w:jc w:val="left"/>
            </w:pPr>
            <w:r>
              <w:rPr>
                <w:b w:val="false"/>
                <w:bCs w:val="false"/>
                <w:sz w:val="20"/>
                <w:szCs w:val="20"/>
              </w:rPr>
              <w:t xml:space="preserve">ChatGPT</w:t>
            </w:r>
          </w:p>
        </w:tc>
      </w:tr>
    </w:tbl>
    <w:p>
      <w:pPr>
        <w:pStyle w:val="Heading1"/>
        <w:pageBreakBefore/>
        <w:spacing w:after="200" w:before="400"/>
      </w:pPr>
      <w:r>
        <w:t xml:space="preserve">5. Flujo de Trabajo Profesional</w:t>
      </w:r>
    </w:p>
    <w:p>
      <w:pPr>
        <w:spacing w:after="160" w:line="276"/>
      </w:pPr>
      <w:r>
        <w:rPr>
          <w:sz w:val="22"/>
          <w:szCs w:val="22"/>
        </w:rPr>
        <w:t xml:space="preserve">Este flujo garantiza que ninguna respuesta de IA se convierta en código de producción sin pasar por verificación humana y acuerdo del equipo.</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PROBLEMA</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INVESTIGACIÓN</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CONSULTA A CLAUDE / CHATGPT</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DOCUMENTACIÓN OFICIAL (NOTION)</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DISCUSIÓN DEL EQUIPO</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DECISIÓN</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ACTUALIZACIÓN DEL HANDBOOK</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IMPLEMENTACIÓN</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REVISIÓN (CODE REVIEW)</w:t>
      </w:r>
    </w:p>
    <w:p>
      <w:pPr>
        <w:spacing w:after="40"/>
        <w:jc w:val="center"/>
      </w:pPr>
      <w:r>
        <w:rPr>
          <w:b/>
          <w:bCs/>
          <w:color w:val="2E74B5"/>
          <w:sz w:val="28"/>
          <w:szCs w:val="28"/>
        </w:rPr>
        <w:t xml:space="preserve">↓</w:t>
      </w:r>
    </w:p>
    <w:p>
      <w:pPr>
        <w:pBdr>
          <w:top w:val="single" w:color="1F3864" w:sz="4"/>
          <w:bottom w:val="single" w:color="1F3864" w:sz="4"/>
          <w:left w:val="single" w:color="1F3864" w:sz="4"/>
          <w:right w:val="single" w:color="1F3864" w:sz="4"/>
        </w:pBdr>
        <w:shd w:fill="1F3864" w:val="clear"/>
        <w:spacing w:after="40" w:before="40"/>
        <w:jc w:val="center"/>
      </w:pPr>
      <w:r>
        <w:rPr>
          <w:b/>
          <w:bCs/>
          <w:color w:val="FFFFFF"/>
          <w:sz w:val="22"/>
          <w:szCs w:val="22"/>
        </w:rPr>
        <w:t xml:space="preserve">PRUEBAS</w:t>
      </w:r>
    </w:p>
    <w:p>
      <w:pPr>
        <w:spacing w:before="300"/>
      </w:pPr>
    </w:p>
    <w:p>
      <w:pPr>
        <w:pStyle w:val="Heading2"/>
        <w:spacing w:after="150" w:before="300"/>
      </w:pPr>
      <w:r>
        <w:t xml:space="preserve">5.1 ¿Por qué este flujo evita errores y mantiene coherencia?</w:t>
      </w:r>
    </w:p>
    <w:p>
      <w:pPr>
        <w:pStyle w:val="ListParagraph"/>
        <w:numPr>
          <w:ilvl w:val="0"/>
          <w:numId w:val="1"/>
        </w:numPr>
        <w:spacing w:after="100"/>
      </w:pPr>
      <w:r>
        <w:rPr>
          <w:sz w:val="22"/>
          <w:szCs w:val="22"/>
        </w:rPr>
        <w:t xml:space="preserve">Obliga a investigar antes de preguntar, evitando preguntas vagas o repetidas.</w:t>
      </w:r>
    </w:p>
    <w:p>
      <w:pPr>
        <w:pStyle w:val="ListParagraph"/>
        <w:numPr>
          <w:ilvl w:val="0"/>
          <w:numId w:val="1"/>
        </w:numPr>
        <w:spacing w:after="100"/>
      </w:pPr>
      <w:r>
        <w:rPr>
          <w:sz w:val="22"/>
          <w:szCs w:val="22"/>
        </w:rPr>
        <w:t xml:space="preserve">Separa "recomendación de IA" de "decisión del proyecto": nada se implementa sin ese paso intermedio.</w:t>
      </w:r>
    </w:p>
    <w:p>
      <w:pPr>
        <w:pStyle w:val="ListParagraph"/>
        <w:numPr>
          <w:ilvl w:val="0"/>
          <w:numId w:val="1"/>
        </w:numPr>
        <w:spacing w:after="100"/>
      </w:pPr>
      <w:r>
        <w:rPr>
          <w:sz w:val="22"/>
          <w:szCs w:val="22"/>
        </w:rPr>
        <w:t xml:space="preserve">La documentación oficial crea un historial consultable: nadie repite preguntas ya respondidas.</w:t>
      </w:r>
    </w:p>
    <w:p>
      <w:pPr>
        <w:pStyle w:val="ListParagraph"/>
        <w:numPr>
          <w:ilvl w:val="0"/>
          <w:numId w:val="1"/>
        </w:numPr>
        <w:spacing w:after="100"/>
      </w:pPr>
      <w:r>
        <w:rPr>
          <w:sz w:val="22"/>
          <w:szCs w:val="22"/>
        </w:rPr>
        <w:t xml:space="preserve">La discusión del equipo añade el criterio humano y el contexto de negocio que la IA no tiene.</w:t>
      </w:r>
    </w:p>
    <w:p>
      <w:pPr>
        <w:pStyle w:val="ListParagraph"/>
        <w:numPr>
          <w:ilvl w:val="0"/>
          <w:numId w:val="1"/>
        </w:numPr>
        <w:spacing w:after="100"/>
      </w:pPr>
      <w:r>
        <w:rPr>
          <w:sz w:val="22"/>
          <w:szCs w:val="22"/>
        </w:rPr>
        <w:t xml:space="preserve">La actualización del Handbook mantiene una única fuente de verdad para todo el equipo.</w:t>
      </w:r>
    </w:p>
    <w:p>
      <w:pPr>
        <w:pStyle w:val="ListParagraph"/>
        <w:numPr>
          <w:ilvl w:val="0"/>
          <w:numId w:val="1"/>
        </w:numPr>
        <w:spacing w:after="100"/>
      </w:pPr>
      <w:r>
        <w:rPr>
          <w:sz w:val="22"/>
          <w:szCs w:val="22"/>
        </w:rPr>
        <w:t xml:space="preserve">Revisión y pruebas garantizan que, incluso una decisión bien tomada, se valide en la práctica antes de considerarse definitiva.</w:t>
      </w:r>
    </w:p>
    <w:p>
      <w:pPr>
        <w:pStyle w:val="Heading1"/>
        <w:pageBreakBefore/>
        <w:spacing w:after="200" w:before="400"/>
      </w:pPr>
      <w:r>
        <w:t xml:space="preserve">6. Reglas Oficiales de Uso de IA en THERS</w:t>
      </w:r>
    </w:p>
    <w:p>
      <w:pPr>
        <w:spacing w:after="160" w:line="276"/>
      </w:pPr>
      <w:r>
        <w:rPr>
          <w:sz w:val="22"/>
          <w:szCs w:val="22"/>
        </w:rPr>
        <w:t xml:space="preserve">Las siguientes reglas son de cumplimiento obligatorio para los cuatro integrantes del equipo. Forman parte del Handbook y deben revisarse cada vez que se incorpore una nueva herramienta.</w:t>
      </w:r>
    </w:p>
    <w:p>
      <w:pPr>
        <w:pStyle w:val="ListParagraph"/>
        <w:numPr>
          <w:ilvl w:val="0"/>
          <w:numId w:val="2"/>
        </w:numPr>
        <w:spacing w:after="100"/>
      </w:pPr>
      <w:r>
        <w:rPr>
          <w:sz w:val="22"/>
          <w:szCs w:val="22"/>
        </w:rPr>
        <w:t xml:space="preserve">Nunca implementar código generado por IA sin comprenderlo por completo.</w:t>
      </w:r>
    </w:p>
    <w:p>
      <w:pPr>
        <w:pStyle w:val="ListParagraph"/>
        <w:numPr>
          <w:ilvl w:val="0"/>
          <w:numId w:val="2"/>
        </w:numPr>
        <w:spacing w:after="100"/>
      </w:pPr>
      <w:r>
        <w:rPr>
          <w:sz w:val="22"/>
          <w:szCs w:val="22"/>
        </w:rPr>
        <w:t xml:space="preserve">Siempre consultar la documentación oficial cuando la IA haga afirmaciones técnicas importantes (versiones, APIs, seguridad).</w:t>
      </w:r>
    </w:p>
    <w:p>
      <w:pPr>
        <w:pStyle w:val="ListParagraph"/>
        <w:numPr>
          <w:ilvl w:val="0"/>
          <w:numId w:val="2"/>
        </w:numPr>
        <w:spacing w:after="100"/>
      </w:pPr>
      <w:r>
        <w:rPr>
          <w:sz w:val="22"/>
          <w:szCs w:val="22"/>
        </w:rPr>
        <w:t xml:space="preserve">Documentar toda decisión técnica relevante en el Handbook, no solo dejarla en el historial del chat.</w:t>
      </w:r>
    </w:p>
    <w:p>
      <w:pPr>
        <w:pStyle w:val="ListParagraph"/>
        <w:numPr>
          <w:ilvl w:val="0"/>
          <w:numId w:val="2"/>
        </w:numPr>
        <w:spacing w:after="100"/>
      </w:pPr>
      <w:r>
        <w:rPr>
          <w:sz w:val="22"/>
          <w:szCs w:val="22"/>
        </w:rPr>
        <w:t xml:space="preserve">No hacer preguntas duplicadas que ya fueron resueltas y documentadas anteriormente.</w:t>
      </w:r>
    </w:p>
    <w:p>
      <w:pPr>
        <w:pStyle w:val="ListParagraph"/>
        <w:numPr>
          <w:ilvl w:val="0"/>
          <w:numId w:val="2"/>
        </w:numPr>
        <w:spacing w:after="100"/>
      </w:pPr>
      <w:r>
        <w:rPr>
          <w:sz w:val="22"/>
          <w:szCs w:val="22"/>
        </w:rPr>
        <w:t xml:space="preserve">Mantener el contexto del proyecto actualizado en los Projects de Claude.</w:t>
      </w:r>
    </w:p>
    <w:p>
      <w:pPr>
        <w:pStyle w:val="ListParagraph"/>
        <w:numPr>
          <w:ilvl w:val="0"/>
          <w:numId w:val="2"/>
        </w:numPr>
        <w:spacing w:after="100"/>
      </w:pPr>
      <w:r>
        <w:rPr>
          <w:sz w:val="22"/>
          <w:szCs w:val="22"/>
        </w:rPr>
        <w:t xml:space="preserve">No modificar la arquitectura del proyecto sin aprobación explícita del equipo completo.</w:t>
      </w:r>
    </w:p>
    <w:p>
      <w:pPr>
        <w:pStyle w:val="ListParagraph"/>
        <w:numPr>
          <w:ilvl w:val="0"/>
          <w:numId w:val="2"/>
        </w:numPr>
        <w:spacing w:after="100"/>
      </w:pPr>
      <w:r>
        <w:rPr>
          <w:sz w:val="22"/>
          <w:szCs w:val="22"/>
        </w:rPr>
        <w:t xml:space="preserve">No depender exclusivamente de una sola IA para decisiones críticas; contrastar cuando el impacto sea alto.</w:t>
      </w:r>
    </w:p>
    <w:p>
      <w:pPr>
        <w:pStyle w:val="ListParagraph"/>
        <w:numPr>
          <w:ilvl w:val="0"/>
          <w:numId w:val="2"/>
        </w:numPr>
        <w:spacing w:after="100"/>
      </w:pPr>
      <w:r>
        <w:rPr>
          <w:sz w:val="22"/>
          <w:szCs w:val="22"/>
        </w:rPr>
        <w:t xml:space="preserve">Toda recomendación de seguridad debe validarse contra fuentes oficiales antes de aplicarse.</w:t>
      </w:r>
    </w:p>
    <w:p>
      <w:pPr>
        <w:pStyle w:val="ListParagraph"/>
        <w:numPr>
          <w:ilvl w:val="0"/>
          <w:numId w:val="2"/>
        </w:numPr>
        <w:spacing w:after="100"/>
      </w:pPr>
      <w:r>
        <w:rPr>
          <w:sz w:val="22"/>
          <w:szCs w:val="22"/>
        </w:rPr>
        <w:t xml:space="preserve">Ningún integrante implementa una decisión que el resto del equipo no conoce todavía.</w:t>
      </w:r>
    </w:p>
    <w:p>
      <w:pPr>
        <w:pStyle w:val="ListParagraph"/>
        <w:numPr>
          <w:ilvl w:val="0"/>
          <w:numId w:val="2"/>
        </w:numPr>
        <w:spacing w:after="100"/>
      </w:pPr>
      <w:r>
        <w:rPr>
          <w:sz w:val="22"/>
          <w:szCs w:val="22"/>
        </w:rPr>
        <w:t xml:space="preserve">Las conversaciones con IA deben organizarse por tema o módulo, no mezclarse.</w:t>
      </w:r>
    </w:p>
    <w:p>
      <w:pPr>
        <w:pStyle w:val="ListParagraph"/>
        <w:numPr>
          <w:ilvl w:val="0"/>
          <w:numId w:val="2"/>
        </w:numPr>
        <w:spacing w:after="100"/>
      </w:pPr>
      <w:r>
        <w:rPr>
          <w:sz w:val="22"/>
          <w:szCs w:val="22"/>
        </w:rPr>
        <w:t xml:space="preserve">Toda contradicción entre Claude y ChatGPT se resuelve consultando la documentación oficial, nunca promediando respuestas.</w:t>
      </w:r>
    </w:p>
    <w:p>
      <w:pPr>
        <w:pStyle w:val="ListParagraph"/>
        <w:numPr>
          <w:ilvl w:val="0"/>
          <w:numId w:val="2"/>
        </w:numPr>
        <w:spacing w:after="100"/>
      </w:pPr>
      <w:r>
        <w:rPr>
          <w:sz w:val="22"/>
          <w:szCs w:val="22"/>
        </w:rPr>
        <w:t xml:space="preserve">El código de producción siempre pasa por revisión humana (code review) antes de integrarse.</w:t>
      </w:r>
    </w:p>
    <w:p>
      <w:pPr>
        <w:pStyle w:val="ListParagraph"/>
        <w:numPr>
          <w:ilvl w:val="0"/>
          <w:numId w:val="2"/>
        </w:numPr>
        <w:spacing w:after="100"/>
      </w:pPr>
      <w:r>
        <w:rPr>
          <w:sz w:val="22"/>
          <w:szCs w:val="22"/>
        </w:rPr>
        <w:t xml:space="preserve">No se sube información sensible de usuarios reales ni credenciales a ninguna conversación de IA.</w:t>
      </w:r>
    </w:p>
    <w:p>
      <w:pPr>
        <w:pStyle w:val="ListParagraph"/>
        <w:numPr>
          <w:ilvl w:val="0"/>
          <w:numId w:val="2"/>
        </w:numPr>
        <w:spacing w:after="100"/>
      </w:pPr>
      <w:r>
        <w:rPr>
          <w:sz w:val="22"/>
          <w:szCs w:val="22"/>
        </w:rPr>
        <w:t xml:space="preserve">Cada nuevo miembro del equipo debe leer este documento antes de recibir acceso a las herramientas.</w:t>
      </w:r>
    </w:p>
    <w:p>
      <w:pPr>
        <w:pStyle w:val="ListParagraph"/>
        <w:numPr>
          <w:ilvl w:val="0"/>
          <w:numId w:val="2"/>
        </w:numPr>
        <w:spacing w:after="100"/>
      </w:pPr>
      <w:r>
        <w:rPr>
          <w:sz w:val="22"/>
          <w:szCs w:val="22"/>
        </w:rPr>
        <w:t xml:space="preserve">Las decisiones de arquitectura se registran con fecha, responsable y justificación en el Handbook.</w:t>
      </w:r>
    </w:p>
    <w:p>
      <w:pPr>
        <w:pStyle w:val="ListParagraph"/>
        <w:numPr>
          <w:ilvl w:val="0"/>
          <w:numId w:val="2"/>
        </w:numPr>
        <w:spacing w:after="100"/>
      </w:pPr>
      <w:r>
        <w:rPr>
          <w:sz w:val="22"/>
          <w:szCs w:val="22"/>
        </w:rPr>
        <w:t xml:space="preserve">Se prioriza el aprendizaje sobre la velocidad cuando ambos entran en conflicto.</w:t>
      </w:r>
    </w:p>
    <w:p>
      <w:pPr>
        <w:pStyle w:val="ListParagraph"/>
        <w:numPr>
          <w:ilvl w:val="0"/>
          <w:numId w:val="2"/>
        </w:numPr>
        <w:spacing w:after="100"/>
      </w:pPr>
      <w:r>
        <w:rPr>
          <w:sz w:val="22"/>
          <w:szCs w:val="22"/>
        </w:rPr>
        <w:t xml:space="preserve">No se copian fragmentos de código de terceros (incluida la IA) sin verificar su licencia y procedencia.</w:t>
      </w:r>
    </w:p>
    <w:p>
      <w:pPr>
        <w:pStyle w:val="ListParagraph"/>
        <w:numPr>
          <w:ilvl w:val="0"/>
          <w:numId w:val="2"/>
        </w:numPr>
        <w:spacing w:after="100"/>
      </w:pPr>
      <w:r>
        <w:rPr>
          <w:sz w:val="22"/>
          <w:szCs w:val="22"/>
        </w:rPr>
        <w:t xml:space="preserve">Toda respuesta larga o compleja de IA debe resumirse en el Handbook en palabras propias del equipo.</w:t>
      </w:r>
    </w:p>
    <w:p>
      <w:pPr>
        <w:pStyle w:val="ListParagraph"/>
        <w:numPr>
          <w:ilvl w:val="0"/>
          <w:numId w:val="2"/>
        </w:numPr>
        <w:spacing w:after="100"/>
      </w:pPr>
      <w:r>
        <w:rPr>
          <w:sz w:val="22"/>
          <w:szCs w:val="22"/>
        </w:rPr>
        <w:t xml:space="preserve">Se revisa este documento y sus reglas al inicio de cada fase nueva del plan de adopción.</w:t>
      </w:r>
    </w:p>
    <w:p>
      <w:pPr>
        <w:pStyle w:val="ListParagraph"/>
        <w:numPr>
          <w:ilvl w:val="0"/>
          <w:numId w:val="2"/>
        </w:numPr>
        <w:spacing w:after="100"/>
      </w:pPr>
      <w:r>
        <w:rPr>
          <w:sz w:val="22"/>
          <w:szCs w:val="22"/>
        </w:rPr>
        <w:t xml:space="preserve">El uso de IA no reemplaza las pruebas automatizadas ni manuales del proyecto.</w:t>
      </w:r>
    </w:p>
    <w:p>
      <w:pPr>
        <w:pStyle w:val="ListParagraph"/>
        <w:numPr>
          <w:ilvl w:val="0"/>
          <w:numId w:val="2"/>
        </w:numPr>
        <w:spacing w:after="100"/>
      </w:pPr>
      <w:r>
        <w:rPr>
          <w:sz w:val="22"/>
          <w:szCs w:val="22"/>
        </w:rPr>
        <w:t xml:space="preserve">Ninguna decisión de negocio (pricing, alcance con clientes) se delega a la IA sin criterio humano final.</w:t>
      </w:r>
    </w:p>
    <w:p>
      <w:pPr>
        <w:pStyle w:val="ListParagraph"/>
        <w:numPr>
          <w:ilvl w:val="0"/>
          <w:numId w:val="2"/>
        </w:numPr>
        <w:spacing w:after="100"/>
      </w:pPr>
      <w:r>
        <w:rPr>
          <w:sz w:val="22"/>
          <w:szCs w:val="22"/>
        </w:rPr>
        <w:t xml:space="preserve">Se prefiere la claridad y el contexto en los prompts sobre la brevedad excesiva.</w:t>
      </w:r>
    </w:p>
    <w:p>
      <w:pPr>
        <w:pStyle w:val="ListParagraph"/>
        <w:numPr>
          <w:ilvl w:val="0"/>
          <w:numId w:val="2"/>
        </w:numPr>
        <w:spacing w:after="100"/>
      </w:pPr>
      <w:r>
        <w:rPr>
          <w:sz w:val="22"/>
          <w:szCs w:val="22"/>
        </w:rPr>
        <w:t xml:space="preserve">Los prompts y respuestas relevantes para el proyecto se guardan como referencia, no se pierden en chats sueltos.</w:t>
      </w:r>
    </w:p>
    <w:p>
      <w:pPr>
        <w:pStyle w:val="ListParagraph"/>
        <w:numPr>
          <w:ilvl w:val="0"/>
          <w:numId w:val="2"/>
        </w:numPr>
        <w:spacing w:after="100"/>
      </w:pPr>
      <w:r>
        <w:rPr>
          <w:sz w:val="22"/>
          <w:szCs w:val="22"/>
        </w:rPr>
        <w:t xml:space="preserve">Cuando exista duda razonable sobre una recomendación de IA, se prueba primero en una rama o entorno aislado.</w:t>
      </w:r>
    </w:p>
    <w:p>
      <w:pPr>
        <w:pStyle w:val="ListParagraph"/>
        <w:numPr>
          <w:ilvl w:val="0"/>
          <w:numId w:val="2"/>
        </w:numPr>
        <w:spacing w:after="100"/>
      </w:pPr>
      <w:r>
        <w:rPr>
          <w:sz w:val="22"/>
          <w:szCs w:val="22"/>
        </w:rPr>
        <w:t xml:space="preserve">El uso de Cursor y Docker, cuando se incorporen, se rige por estas mismas reglas hasta que se actualicen explícitamente.</w:t>
      </w:r>
    </w:p>
    <w:p>
      <w:pPr>
        <w:pStyle w:val="ListParagraph"/>
        <w:numPr>
          <w:ilvl w:val="0"/>
          <w:numId w:val="2"/>
        </w:numPr>
        <w:spacing w:after="100"/>
      </w:pPr>
      <w:r>
        <w:rPr>
          <w:sz w:val="22"/>
          <w:szCs w:val="22"/>
        </w:rPr>
        <w:t xml:space="preserve">Todo integrante puede cuestionar una decisión ya documentada si encuentra evidencia nueva; se reabre y se actualiza el Handbook.</w:t>
      </w:r>
    </w:p>
    <w:p>
      <w:pPr>
        <w:pStyle w:val="ListParagraph"/>
        <w:numPr>
          <w:ilvl w:val="0"/>
          <w:numId w:val="2"/>
        </w:numPr>
        <w:spacing w:after="100"/>
      </w:pPr>
      <w:r>
        <w:rPr>
          <w:sz w:val="22"/>
          <w:szCs w:val="22"/>
        </w:rPr>
        <w:t xml:space="preserve">La IA se usa como consultor, nunca como responsable único de una decisión técnica o de producto.</w:t>
      </w:r>
    </w:p>
    <w:p>
      <w:pPr>
        <w:pStyle w:val="Heading1"/>
        <w:pageBreakBefore/>
        <w:spacing w:after="200" w:before="400"/>
      </w:pPr>
      <w:r>
        <w:t xml:space="preserve">7. Estrategia para Aprovechar Claude Pro</w:t>
      </w:r>
    </w:p>
    <w:p>
      <w:pPr>
        <w:pStyle w:val="Heading2"/>
        <w:spacing w:after="150" w:before="300"/>
      </w:pPr>
      <w:r>
        <w:t xml:space="preserve">7.1 Organización de Projects</w:t>
      </w:r>
    </w:p>
    <w:p>
      <w:pPr>
        <w:pStyle w:val="ListParagraph"/>
        <w:numPr>
          <w:ilvl w:val="0"/>
          <w:numId w:val="1"/>
        </w:numPr>
        <w:spacing w:after="100"/>
      </w:pPr>
      <w:r>
        <w:rPr>
          <w:sz w:val="22"/>
          <w:szCs w:val="22"/>
        </w:rPr>
        <w:t xml:space="preserve">Un Project por módulo o área central de THERS (ej. "THERS - Backend", "THERS - Producto", "THERS - Handbook").</w:t>
      </w:r>
    </w:p>
    <w:p>
      <w:pPr>
        <w:pStyle w:val="ListParagraph"/>
        <w:numPr>
          <w:ilvl w:val="0"/>
          <w:numId w:val="1"/>
        </w:numPr>
        <w:spacing w:after="100"/>
      </w:pPr>
      <w:r>
        <w:rPr>
          <w:sz w:val="22"/>
          <w:szCs w:val="22"/>
        </w:rPr>
        <w:t xml:space="preserve">Un Project general "THERS - Contexto Maestro" con la visión, stack tecnológico y decisiones fundamentales del proyecto.</w:t>
      </w:r>
    </w:p>
    <w:p>
      <w:pPr>
        <w:pStyle w:val="ListParagraph"/>
        <w:numPr>
          <w:ilvl w:val="0"/>
          <w:numId w:val="1"/>
        </w:numPr>
        <w:spacing w:after="100"/>
      </w:pPr>
      <w:r>
        <w:rPr>
          <w:sz w:val="22"/>
          <w:szCs w:val="22"/>
        </w:rPr>
        <w:t xml:space="preserve">Evitar mezclar temas de módulos distintos dentro de un mismo Project para no diluir el contexto.</w:t>
      </w:r>
    </w:p>
    <w:p>
      <w:pPr>
        <w:pStyle w:val="Heading2"/>
        <w:spacing w:after="150" w:before="300"/>
      </w:pPr>
      <w:r>
        <w:t xml:space="preserve">7.2 Qué documentos subir</w:t>
      </w:r>
    </w:p>
    <w:p>
      <w:pPr>
        <w:pStyle w:val="ListParagraph"/>
        <w:numPr>
          <w:ilvl w:val="0"/>
          <w:numId w:val="1"/>
        </w:numPr>
        <w:spacing w:after="100"/>
      </w:pPr>
      <w:r>
        <w:rPr>
          <w:sz w:val="22"/>
          <w:szCs w:val="22"/>
        </w:rPr>
        <w:t xml:space="preserve">El Handbook actual del proyecto y sus decisiones documentadas.</w:t>
      </w:r>
    </w:p>
    <w:p>
      <w:pPr>
        <w:pStyle w:val="ListParagraph"/>
        <w:numPr>
          <w:ilvl w:val="0"/>
          <w:numId w:val="1"/>
        </w:numPr>
        <w:spacing w:after="100"/>
      </w:pPr>
      <w:r>
        <w:rPr>
          <w:sz w:val="22"/>
          <w:szCs w:val="22"/>
        </w:rPr>
        <w:t xml:space="preserve">Diagramas de arquitectura y esquemas de base de datos vigentes.</w:t>
      </w:r>
    </w:p>
    <w:p>
      <w:pPr>
        <w:pStyle w:val="ListParagraph"/>
        <w:numPr>
          <w:ilvl w:val="0"/>
          <w:numId w:val="1"/>
        </w:numPr>
        <w:spacing w:after="100"/>
      </w:pPr>
      <w:r>
        <w:rPr>
          <w:sz w:val="22"/>
          <w:szCs w:val="22"/>
        </w:rPr>
        <w:t xml:space="preserve">Especificaciones de funcionalidades en desarrollo activo.</w:t>
      </w:r>
    </w:p>
    <w:p>
      <w:pPr>
        <w:pStyle w:val="ListParagraph"/>
        <w:numPr>
          <w:ilvl w:val="0"/>
          <w:numId w:val="1"/>
        </w:numPr>
        <w:spacing w:after="100"/>
      </w:pPr>
      <w:r>
        <w:rPr>
          <w:sz w:val="22"/>
          <w:szCs w:val="22"/>
        </w:rPr>
        <w:t xml:space="preserve">Convenciones de código y estilo acordadas por el equipo.</w:t>
      </w:r>
    </w:p>
    <w:p>
      <w:pPr>
        <w:pStyle w:val="ListParagraph"/>
        <w:numPr>
          <w:ilvl w:val="0"/>
          <w:numId w:val="1"/>
        </w:numPr>
        <w:spacing w:after="100"/>
      </w:pPr>
      <w:r>
        <w:rPr>
          <w:sz w:val="22"/>
          <w:szCs w:val="22"/>
        </w:rPr>
        <w:t xml:space="preserve">Nunca credenciales, tokens de acceso ni datos reales de usuarios.</w:t>
      </w:r>
    </w:p>
    <w:p>
      <w:pPr>
        <w:pStyle w:val="Heading2"/>
        <w:spacing w:after="150" w:before="300"/>
      </w:pPr>
      <w:r>
        <w:t xml:space="preserve">7.3 Cómo mantener el contexto</w:t>
      </w:r>
    </w:p>
    <w:p>
      <w:pPr>
        <w:pStyle w:val="ListParagraph"/>
        <w:numPr>
          <w:ilvl w:val="0"/>
          <w:numId w:val="1"/>
        </w:numPr>
        <w:spacing w:after="100"/>
      </w:pPr>
      <w:r>
        <w:rPr>
          <w:sz w:val="22"/>
          <w:szCs w:val="22"/>
        </w:rPr>
        <w:t xml:space="preserve">Actualizar los documentos del Project cuando cambie una decisión clave, no dejar versiones obsoletas.</w:t>
      </w:r>
    </w:p>
    <w:p>
      <w:pPr>
        <w:pStyle w:val="ListParagraph"/>
        <w:numPr>
          <w:ilvl w:val="0"/>
          <w:numId w:val="1"/>
        </w:numPr>
        <w:spacing w:after="100"/>
      </w:pPr>
      <w:r>
        <w:rPr>
          <w:sz w:val="22"/>
          <w:szCs w:val="22"/>
        </w:rPr>
        <w:t xml:space="preserve">Iniciar cada conversación nueva relevante dentro del Project correspondiente, no en un chat suelto.</w:t>
      </w:r>
    </w:p>
    <w:p>
      <w:pPr>
        <w:pStyle w:val="ListParagraph"/>
        <w:numPr>
          <w:ilvl w:val="0"/>
          <w:numId w:val="1"/>
        </w:numPr>
        <w:spacing w:after="100"/>
      </w:pPr>
      <w:r>
        <w:rPr>
          <w:sz w:val="22"/>
          <w:szCs w:val="22"/>
        </w:rPr>
        <w:t xml:space="preserve">Cerrar cada conversación importante con un resumen que luego se traslada al Handbook.</w:t>
      </w:r>
    </w:p>
    <w:p>
      <w:pPr>
        <w:pStyle w:val="Heading2"/>
        <w:spacing w:after="150" w:before="300"/>
      </w:pPr>
      <w:r>
        <w:t xml:space="preserve">7.4 Cómo organizar conversaciones</w:t>
      </w:r>
    </w:p>
    <w:p>
      <w:pPr>
        <w:pStyle w:val="ListParagraph"/>
        <w:numPr>
          <w:ilvl w:val="0"/>
          <w:numId w:val="1"/>
        </w:numPr>
        <w:spacing w:after="100"/>
      </w:pPr>
      <w:r>
        <w:rPr>
          <w:sz w:val="22"/>
          <w:szCs w:val="22"/>
        </w:rPr>
        <w:t xml:space="preserve">Nombrar cada conversación con el patrón: [Módulo] - [Tema específico].</w:t>
      </w:r>
    </w:p>
    <w:p>
      <w:pPr>
        <w:pStyle w:val="ListParagraph"/>
        <w:numPr>
          <w:ilvl w:val="0"/>
          <w:numId w:val="1"/>
        </w:numPr>
        <w:spacing w:after="100"/>
      </w:pPr>
      <w:r>
        <w:rPr>
          <w:sz w:val="22"/>
          <w:szCs w:val="22"/>
        </w:rPr>
        <w:t xml:space="preserve">Una conversación = un problema o decisión, no un cajón de temas variados.</w:t>
      </w:r>
    </w:p>
    <w:p>
      <w:pPr>
        <w:pStyle w:val="ListParagraph"/>
        <w:numPr>
          <w:ilvl w:val="0"/>
          <w:numId w:val="1"/>
        </w:numPr>
        <w:spacing w:after="100"/>
      </w:pPr>
      <w:r>
        <w:rPr>
          <w:sz w:val="22"/>
          <w:szCs w:val="22"/>
        </w:rPr>
        <w:t xml:space="preserve">Archivar o marcar como cerradas las conversaciones cuya decisión ya fue documentada.</w:t>
      </w:r>
    </w:p>
    <w:p>
      <w:pPr>
        <w:pStyle w:val="Heading2"/>
        <w:spacing w:after="150" w:before="300"/>
      </w:pPr>
      <w:r>
        <w:t xml:space="preserve">7.5 Cómo aprovechar la ventana de contexto</w:t>
      </w:r>
    </w:p>
    <w:p>
      <w:pPr>
        <w:pStyle w:val="ListParagraph"/>
        <w:numPr>
          <w:ilvl w:val="0"/>
          <w:numId w:val="1"/>
        </w:numPr>
        <w:spacing w:after="100"/>
      </w:pPr>
      <w:r>
        <w:rPr>
          <w:sz w:val="22"/>
          <w:szCs w:val="22"/>
        </w:rPr>
        <w:t xml:space="preserve">Reservar las conversaciones de contexto amplio para revisiones profundas (arquitectura completa, auditoría de un módulo).</w:t>
      </w:r>
    </w:p>
    <w:p>
      <w:pPr>
        <w:pStyle w:val="ListParagraph"/>
        <w:numPr>
          <w:ilvl w:val="0"/>
          <w:numId w:val="1"/>
        </w:numPr>
        <w:spacing w:after="100"/>
      </w:pPr>
      <w:r>
        <w:rPr>
          <w:sz w:val="22"/>
          <w:szCs w:val="22"/>
        </w:rPr>
        <w:t xml:space="preserve">Evitar "gastar" contexto en información ya disponible en los documentos del Project.</w:t>
      </w:r>
    </w:p>
    <w:p>
      <w:pPr>
        <w:pStyle w:val="ListParagraph"/>
        <w:numPr>
          <w:ilvl w:val="0"/>
          <w:numId w:val="1"/>
        </w:numPr>
        <w:spacing w:after="100"/>
      </w:pPr>
      <w:r>
        <w:rPr>
          <w:sz w:val="22"/>
          <w:szCs w:val="22"/>
        </w:rPr>
        <w:t xml:space="preserve">Dividir documentos extremadamente largos en secciones temáticas cuando sea posible.</w:t>
      </w:r>
    </w:p>
    <w:p>
      <w:pPr>
        <w:pStyle w:val="Heading2"/>
        <w:spacing w:after="150" w:before="300"/>
      </w:pPr>
      <w:r>
        <w:t xml:space="preserve">7.6 Cómo revisar documentos largos</w:t>
      </w:r>
    </w:p>
    <w:p>
      <w:pPr>
        <w:pStyle w:val="ListParagraph"/>
        <w:numPr>
          <w:ilvl w:val="0"/>
          <w:numId w:val="1"/>
        </w:numPr>
        <w:spacing w:after="100"/>
      </w:pPr>
      <w:r>
        <w:rPr>
          <w:sz w:val="22"/>
          <w:szCs w:val="22"/>
        </w:rPr>
        <w:t xml:space="preserve">Subir el documento completo y pedir primero un resumen estructurado antes de un análisis detallado.</w:t>
      </w:r>
    </w:p>
    <w:p>
      <w:pPr>
        <w:pStyle w:val="ListParagraph"/>
        <w:numPr>
          <w:ilvl w:val="0"/>
          <w:numId w:val="1"/>
        </w:numPr>
        <w:spacing w:after="100"/>
      </w:pPr>
      <w:r>
        <w:rPr>
          <w:sz w:val="22"/>
          <w:szCs w:val="22"/>
        </w:rPr>
        <w:t xml:space="preserve">Pedir a Claude que identifique riesgos, inconsistencias o secciones ambiguas antes de aprobar el documento.</w:t>
      </w:r>
    </w:p>
    <w:p>
      <w:pPr>
        <w:pStyle w:val="ListParagraph"/>
        <w:numPr>
          <w:ilvl w:val="0"/>
          <w:numId w:val="1"/>
        </w:numPr>
        <w:spacing w:after="100"/>
      </w:pPr>
      <w:r>
        <w:rPr>
          <w:sz w:val="22"/>
          <w:szCs w:val="22"/>
        </w:rPr>
        <w:t xml:space="preserve">Contrastar los puntos críticos señalados con la opinión del equipo antes de firmarlo o publicarlo.</w:t>
      </w:r>
    </w:p>
    <w:p>
      <w:pPr>
        <w:pStyle w:val="Heading2"/>
        <w:spacing w:after="150" w:before="300"/>
      </w:pPr>
      <w:r>
        <w:t xml:space="preserve">7.7 Cómo utilizar Artifacts</w:t>
      </w:r>
    </w:p>
    <w:p>
      <w:pPr>
        <w:pStyle w:val="ListParagraph"/>
        <w:numPr>
          <w:ilvl w:val="0"/>
          <w:numId w:val="1"/>
        </w:numPr>
        <w:spacing w:after="100"/>
      </w:pPr>
      <w:r>
        <w:rPr>
          <w:sz w:val="22"/>
          <w:szCs w:val="22"/>
        </w:rPr>
        <w:t xml:space="preserve">Generar y mantener versiones vivas del Handbook, diagramas de flujo y especificaciones técnicas.</w:t>
      </w:r>
    </w:p>
    <w:p>
      <w:pPr>
        <w:pStyle w:val="ListParagraph"/>
        <w:numPr>
          <w:ilvl w:val="0"/>
          <w:numId w:val="1"/>
        </w:numPr>
        <w:spacing w:after="100"/>
      </w:pPr>
      <w:r>
        <w:rPr>
          <w:sz w:val="22"/>
          <w:szCs w:val="22"/>
        </w:rPr>
        <w:t xml:space="preserve">Usar Artifacts para prototipos de documentos (propuestas a clientes, contratos, reportes) antes de darles formato final.</w:t>
      </w:r>
    </w:p>
    <w:p>
      <w:pPr>
        <w:pStyle w:val="ListParagraph"/>
        <w:numPr>
          <w:ilvl w:val="0"/>
          <w:numId w:val="1"/>
        </w:numPr>
        <w:spacing w:after="100"/>
      </w:pPr>
      <w:r>
        <w:rPr>
          <w:sz w:val="22"/>
          <w:szCs w:val="22"/>
        </w:rPr>
        <w:t xml:space="preserve">Iterar sobre un mismo Artifact en lugar de regenerar documentos desde cero en cada conversación.</w:t>
      </w:r>
    </w:p>
    <w:p>
      <w:pPr>
        <w:pStyle w:val="Heading2"/>
        <w:spacing w:after="150" w:before="300"/>
      </w:pPr>
      <w:r>
        <w:t xml:space="preserve">7.8 Cómo utilizar Claude como consultor técnico del proyecto</w:t>
      </w:r>
    </w:p>
    <w:p>
      <w:pPr>
        <w:spacing w:after="160" w:line="276"/>
      </w:pPr>
      <w:r>
        <w:rPr>
          <w:sz w:val="22"/>
          <w:szCs w:val="22"/>
        </w:rPr>
        <w:t xml:space="preserve">Claude debe tratarse como un miembro consultor senior, no como un generador de respuestas automáticas: se le presenta el problema con contexto de negocio, se le pide que señale riesgos y alternativas, y su recomendación se somete al mismo escrutinio que la de cualquier consultor externo antes de convertirse en decisión del equipo.</w:t>
      </w:r>
    </w:p>
    <w:p>
      <w:pPr>
        <w:pStyle w:val="Heading1"/>
        <w:pageBreakBefore/>
        <w:spacing w:after="200" w:before="400"/>
      </w:pPr>
      <w:r>
        <w:t xml:space="preserve">8. Estrategia para Utilizar ChatGPT</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600"/>
        <w:gridCol w:w="86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Uso</w:t>
            </w:r>
          </w:p>
        </w:tc>
        <w:tc>
          <w:tcPr>
            <w:tcW w:type="dxa" w:w="8600"/>
            <w:shd w:fill="1F3864" w:val="clear"/>
            <w:tcMar>
              <w:top w:type="dxa" w:w="80"/>
              <w:left w:type="dxa" w:w="100"/>
              <w:bottom w:type="dxa" w:w="80"/>
              <w:right w:type="dxa" w:w="100"/>
            </w:tcMar>
            <w:vAlign w:val="center"/>
          </w:tcPr>
          <w:p>
            <w:pPr>
              <w:jc w:val="left"/>
            </w:pPr>
            <w:r>
              <w:rPr>
                <w:b/>
                <w:bCs/>
                <w:color w:val="FFFFFF"/>
                <w:sz w:val="20"/>
                <w:szCs w:val="20"/>
              </w:rPr>
              <w:t xml:space="preserve">Cómo aplicarlo en THERS</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Aprendizaje</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Pedir explicaciones progresivas de conceptos nuevos, con ejemplos, antes de tocar el proyecto real.</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Investigación</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Comparar tecnologías, librerías o enfoques antes de llevar una propuesta a Claude para decisión formal.</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Planificación</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Esbozar roadmaps preliminares y desglosar tareas grandes en partes manejables.</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Documentación</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Generar borradores iniciales que luego se refinan y formalizan en el Handbook.</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SEO</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Investigar palabras clave, estructura de contenido y estrategia de posicionamiento de THERS.</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Arquitectura</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Explorar alternativas de diseño en fase exploratoria, antes de la decisión formal con Claude.</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Análisis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Analizar datos de uso o métricas iniciales del producto en lenguaje claro.</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Explicación de conceptos</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Traducir documentación técnica compleja a explicaciones accesibles para todo el equipo.</w:t>
            </w:r>
          </w:p>
        </w:tc>
      </w:tr>
      <w:tr>
        <w:tc>
          <w:tcPr>
            <w:tcW w:type="dxa" w:w="2600"/>
            <w:shd w:fill="FFFFFF" w:val="clear"/>
            <w:tcMar>
              <w:top w:type="dxa" w:w="80"/>
              <w:left w:type="dxa" w:w="100"/>
              <w:bottom w:type="dxa" w:w="80"/>
              <w:right w:type="dxa" w:w="100"/>
            </w:tcMar>
            <w:vAlign w:val="center"/>
          </w:tcPr>
          <w:p>
            <w:pPr>
              <w:jc w:val="left"/>
            </w:pPr>
            <w:r>
              <w:rPr>
                <w:b w:val="false"/>
                <w:bCs w:val="false"/>
                <w:sz w:val="20"/>
                <w:szCs w:val="20"/>
              </w:rPr>
              <w:t xml:space="preserve">Preparación de reuniones</w:t>
            </w:r>
          </w:p>
        </w:tc>
        <w:tc>
          <w:tcPr>
            <w:tcW w:type="dxa" w:w="8600"/>
            <w:shd w:fill="FFFFFF" w:val="clear"/>
            <w:tcMar>
              <w:top w:type="dxa" w:w="80"/>
              <w:left w:type="dxa" w:w="100"/>
              <w:bottom w:type="dxa" w:w="80"/>
              <w:right w:type="dxa" w:w="100"/>
            </w:tcMar>
            <w:vAlign w:val="center"/>
          </w:tcPr>
          <w:p>
            <w:pPr>
              <w:jc w:val="left"/>
            </w:pPr>
            <w:r>
              <w:rPr>
                <w:b w:val="false"/>
                <w:bCs w:val="false"/>
                <w:sz w:val="20"/>
                <w:szCs w:val="20"/>
              </w:rPr>
              <w:t xml:space="preserve">Generar agendas, preguntas guía y resúmenes de temas pendientes.</w:t>
            </w:r>
          </w:p>
        </w:tc>
      </w:tr>
      <w:tr>
        <w:tc>
          <w:tcPr>
            <w:tcW w:type="dxa" w:w="2600"/>
            <w:shd w:fill="F2F2F2" w:val="clear"/>
            <w:tcMar>
              <w:top w:type="dxa" w:w="80"/>
              <w:left w:type="dxa" w:w="100"/>
              <w:bottom w:type="dxa" w:w="80"/>
              <w:right w:type="dxa" w:w="100"/>
            </w:tcMar>
            <w:vAlign w:val="center"/>
          </w:tcPr>
          <w:p>
            <w:pPr>
              <w:jc w:val="left"/>
            </w:pPr>
            <w:r>
              <w:rPr>
                <w:b w:val="false"/>
                <w:bCs w:val="false"/>
                <w:sz w:val="20"/>
                <w:szCs w:val="20"/>
              </w:rPr>
              <w:t xml:space="preserve">Generación de ideas</w:t>
            </w:r>
          </w:p>
        </w:tc>
        <w:tc>
          <w:tcPr>
            <w:tcW w:type="dxa" w:w="8600"/>
            <w:shd w:fill="F2F2F2" w:val="clear"/>
            <w:tcMar>
              <w:top w:type="dxa" w:w="80"/>
              <w:left w:type="dxa" w:w="100"/>
              <w:bottom w:type="dxa" w:w="80"/>
              <w:right w:type="dxa" w:w="100"/>
            </w:tcMar>
            <w:vAlign w:val="center"/>
          </w:tcPr>
          <w:p>
            <w:pPr>
              <w:jc w:val="left"/>
            </w:pPr>
            <w:r>
              <w:rPr>
                <w:b w:val="false"/>
                <w:bCs w:val="false"/>
                <w:sz w:val="20"/>
                <w:szCs w:val="20"/>
              </w:rPr>
              <w:t xml:space="preserve">Lluvia de ideas de producto, nombres de funcionalidades y mensajes de comunicación.</w:t>
            </w:r>
          </w:p>
        </w:tc>
      </w:tr>
    </w:tbl>
    <w:p>
      <w:pPr>
        <w:pStyle w:val="Heading1"/>
        <w:pageBreakBefore/>
        <w:spacing w:after="200" w:before="400"/>
      </w:pPr>
      <w:r>
        <w:t xml:space="preserve">9. Plan de Adopción de IA por Fases</w:t>
      </w:r>
    </w:p>
    <w:p>
      <w:pPr>
        <w:pStyle w:val="Heading2"/>
        <w:spacing w:after="150" w:before="300"/>
      </w:pPr>
      <w:r>
        <w:t xml:space="preserve">Fase 1 — Desde hoy</w:t>
      </w:r>
    </w:p>
    <w:p>
      <w:pPr>
        <w:pStyle w:val="ListParagraph"/>
        <w:numPr>
          <w:ilvl w:val="0"/>
          <w:numId w:val="1"/>
        </w:numPr>
        <w:spacing w:after="100"/>
      </w:pPr>
      <w:r>
        <w:rPr>
          <w:sz w:val="22"/>
          <w:szCs w:val="22"/>
        </w:rPr>
        <w:t xml:space="preserve">Aplicar las reglas oficiales de este documento en el uso ya existente de Claude y ChatGPT.</w:t>
      </w:r>
    </w:p>
    <w:p>
      <w:pPr>
        <w:pStyle w:val="ListParagraph"/>
        <w:numPr>
          <w:ilvl w:val="0"/>
          <w:numId w:val="1"/>
        </w:numPr>
        <w:spacing w:after="100"/>
      </w:pPr>
      <w:r>
        <w:rPr>
          <w:sz w:val="22"/>
          <w:szCs w:val="22"/>
        </w:rPr>
        <w:t xml:space="preserve">Comenzar a documentar decisiones técnicas en Notion siguiendo el formato definido en la Sección 3.3.</w:t>
      </w:r>
    </w:p>
    <w:p>
      <w:pPr>
        <w:pStyle w:val="ListParagraph"/>
        <w:numPr>
          <w:ilvl w:val="0"/>
          <w:numId w:val="1"/>
        </w:numPr>
        <w:spacing w:after="100"/>
      </w:pPr>
      <w:r>
        <w:rPr>
          <w:sz w:val="22"/>
          <w:szCs w:val="22"/>
        </w:rPr>
        <w:t xml:space="preserve">Definir la estructura inicial del Handbook del proyecto.</w:t>
      </w:r>
    </w:p>
    <w:p>
      <w:pPr>
        <w:pStyle w:val="ListParagraph"/>
        <w:numPr>
          <w:ilvl w:val="0"/>
          <w:numId w:val="1"/>
        </w:numPr>
        <w:spacing w:after="100"/>
      </w:pPr>
      <w:r>
        <w:rPr>
          <w:sz w:val="22"/>
          <w:szCs w:val="22"/>
        </w:rPr>
        <w:t xml:space="preserve">Establecer la reunión semanal de revisión de decisiones.</w:t>
      </w:r>
    </w:p>
    <w:p>
      <w:pPr>
        <w:pStyle w:val="Heading2"/>
        <w:spacing w:after="150" w:before="300"/>
      </w:pPr>
      <w:r>
        <w:t xml:space="preserve">Fase 2 — Al adquirir Claude Pro</w:t>
      </w:r>
    </w:p>
    <w:p>
      <w:pPr>
        <w:pStyle w:val="ListParagraph"/>
        <w:numPr>
          <w:ilvl w:val="0"/>
          <w:numId w:val="1"/>
        </w:numPr>
        <w:spacing w:after="100"/>
      </w:pPr>
      <w:r>
        <w:rPr>
          <w:sz w:val="22"/>
          <w:szCs w:val="22"/>
        </w:rPr>
        <w:t xml:space="preserve">Crear los Projects definidos en la Sección 7.1 con el contexto maestro de THERS.</w:t>
      </w:r>
    </w:p>
    <w:p>
      <w:pPr>
        <w:pStyle w:val="ListParagraph"/>
        <w:numPr>
          <w:ilvl w:val="0"/>
          <w:numId w:val="1"/>
        </w:numPr>
        <w:spacing w:after="100"/>
      </w:pPr>
      <w:r>
        <w:rPr>
          <w:sz w:val="22"/>
          <w:szCs w:val="22"/>
        </w:rPr>
        <w:t xml:space="preserve">Migrar el Handbook y documentos clave como archivos de referencia dentro de los Projects.</w:t>
      </w:r>
    </w:p>
    <w:p>
      <w:pPr>
        <w:pStyle w:val="ListParagraph"/>
        <w:numPr>
          <w:ilvl w:val="0"/>
          <w:numId w:val="1"/>
        </w:numPr>
        <w:spacing w:after="100"/>
      </w:pPr>
      <w:r>
        <w:rPr>
          <w:sz w:val="22"/>
          <w:szCs w:val="22"/>
        </w:rPr>
        <w:t xml:space="preserve">Comenzar a usar Artifacts para mantener documentos vivos (Handbook, diagramas, specs).</w:t>
      </w:r>
    </w:p>
    <w:p>
      <w:pPr>
        <w:pStyle w:val="ListParagraph"/>
        <w:numPr>
          <w:ilvl w:val="0"/>
          <w:numId w:val="1"/>
        </w:numPr>
        <w:spacing w:after="100"/>
      </w:pPr>
      <w:r>
        <w:rPr>
          <w:sz w:val="22"/>
          <w:szCs w:val="22"/>
        </w:rPr>
        <w:t xml:space="preserve">Establecer a Claude como punto de revisión formal antes de cada decisión de arquitectura.</w:t>
      </w:r>
    </w:p>
    <w:p>
      <w:pPr>
        <w:pStyle w:val="Heading2"/>
        <w:spacing w:after="150" w:before="300"/>
      </w:pPr>
      <w:r>
        <w:t xml:space="preserve">Fase 3 — Al incorporar Cursor</w:t>
      </w:r>
    </w:p>
    <w:p>
      <w:pPr>
        <w:pStyle w:val="ListParagraph"/>
        <w:numPr>
          <w:ilvl w:val="0"/>
          <w:numId w:val="1"/>
        </w:numPr>
        <w:spacing w:after="100"/>
      </w:pPr>
      <w:r>
        <w:rPr>
          <w:sz w:val="22"/>
          <w:szCs w:val="22"/>
        </w:rPr>
        <w:t xml:space="preserve">Extender las reglas de este documento explícitamente al uso de Cursor dentro del editor.</w:t>
      </w:r>
    </w:p>
    <w:p>
      <w:pPr>
        <w:pStyle w:val="ListParagraph"/>
        <w:numPr>
          <w:ilvl w:val="0"/>
          <w:numId w:val="1"/>
        </w:numPr>
        <w:spacing w:after="100"/>
      </w:pPr>
      <w:r>
        <w:rPr>
          <w:sz w:val="22"/>
          <w:szCs w:val="22"/>
        </w:rPr>
        <w:t xml:space="preserve">Definir qué decisiones pueden asistirse en el propio editor y cuáles siguen requiriendo el flujo completo de la Sección 5.</w:t>
      </w:r>
    </w:p>
    <w:p>
      <w:pPr>
        <w:pStyle w:val="ListParagraph"/>
        <w:numPr>
          <w:ilvl w:val="0"/>
          <w:numId w:val="1"/>
        </w:numPr>
        <w:spacing w:after="100"/>
      </w:pPr>
      <w:r>
        <w:rPr>
          <w:sz w:val="22"/>
          <w:szCs w:val="22"/>
        </w:rPr>
        <w:t xml:space="preserve">Reforzar el code review humano como filtro obligatorio antes de cualquier merge asistido por IA.</w:t>
      </w:r>
    </w:p>
    <w:p>
      <w:pPr>
        <w:pStyle w:val="Heading2"/>
        <w:spacing w:after="150" w:before="300"/>
      </w:pPr>
      <w:r>
        <w:t xml:space="preserve">Fase 4 — Al trabajar con clientes reales</w:t>
      </w:r>
    </w:p>
    <w:p>
      <w:pPr>
        <w:pStyle w:val="ListParagraph"/>
        <w:numPr>
          <w:ilvl w:val="0"/>
          <w:numId w:val="1"/>
        </w:numPr>
        <w:spacing w:after="100"/>
      </w:pPr>
      <w:r>
        <w:rPr>
          <w:sz w:val="22"/>
          <w:szCs w:val="22"/>
        </w:rPr>
        <w:t xml:space="preserve">Prohibir explícitamente subir datos reales de clientes o credenciales a cualquier herramienta de IA.</w:t>
      </w:r>
    </w:p>
    <w:p>
      <w:pPr>
        <w:pStyle w:val="ListParagraph"/>
        <w:numPr>
          <w:ilvl w:val="0"/>
          <w:numId w:val="1"/>
        </w:numPr>
        <w:spacing w:after="100"/>
      </w:pPr>
      <w:r>
        <w:rPr>
          <w:sz w:val="22"/>
          <w:szCs w:val="22"/>
        </w:rPr>
        <w:t xml:space="preserve">Formalizar plantillas de propuestas y contratos generadas y revisadas con Claude antes de enviarlas.</w:t>
      </w:r>
    </w:p>
    <w:p>
      <w:pPr>
        <w:pStyle w:val="ListParagraph"/>
        <w:numPr>
          <w:ilvl w:val="0"/>
          <w:numId w:val="1"/>
        </w:numPr>
        <w:spacing w:after="100"/>
      </w:pPr>
      <w:r>
        <w:rPr>
          <w:sz w:val="22"/>
          <w:szCs w:val="22"/>
        </w:rPr>
        <w:t xml:space="preserve">Establecer un proceso de aprobación humana obligatorio para cualquier entregable a cliente asistido por IA.</w:t>
      </w:r>
    </w:p>
    <w:p>
      <w:pPr>
        <w:pStyle w:val="ListParagraph"/>
        <w:numPr>
          <w:ilvl w:val="0"/>
          <w:numId w:val="1"/>
        </w:numPr>
        <w:spacing w:after="100"/>
      </w:pPr>
      <w:r>
        <w:rPr>
          <w:sz w:val="22"/>
          <w:szCs w:val="22"/>
        </w:rPr>
        <w:t xml:space="preserve">Auditar periódicamente el cumplimiento de las reglas de este documento como parte de la operación de la empresa.</w:t>
      </w:r>
    </w:p>
    <w:p>
      <w:pPr>
        <w:pStyle w:val="Heading1"/>
        <w:pageBreakBefore/>
        <w:spacing w:after="200" w:before="400"/>
      </w:pPr>
      <w:r>
        <w:t xml:space="preserve">10. Evaluación del Enfoque y Recomendaciones Finales</w:t>
      </w:r>
    </w:p>
    <w:p>
      <w:pPr>
        <w:pStyle w:val="Heading2"/>
        <w:spacing w:after="150" w:before="300"/>
      </w:pPr>
      <w:r>
        <w:t xml:space="preserve">10.1 Fortalezas</w:t>
      </w:r>
    </w:p>
    <w:p>
      <w:pPr>
        <w:pStyle w:val="ListParagraph"/>
        <w:numPr>
          <w:ilvl w:val="0"/>
          <w:numId w:val="1"/>
        </w:numPr>
        <w:spacing w:after="100"/>
      </w:pPr>
      <w:r>
        <w:rPr>
          <w:sz w:val="22"/>
          <w:szCs w:val="22"/>
        </w:rPr>
        <w:t xml:space="preserve">Equipo joven, dispuesto a adoptar disciplina profesional desde etapas tempranas.</w:t>
      </w:r>
    </w:p>
    <w:p>
      <w:pPr>
        <w:pStyle w:val="ListParagraph"/>
        <w:numPr>
          <w:ilvl w:val="0"/>
          <w:numId w:val="1"/>
        </w:numPr>
        <w:spacing w:after="100"/>
      </w:pPr>
      <w:r>
        <w:rPr>
          <w:sz w:val="22"/>
          <w:szCs w:val="22"/>
        </w:rPr>
        <w:t xml:space="preserve">Uso complementario de dos IA con fortalezas distintas en lugar de depender de una sola.</w:t>
      </w:r>
    </w:p>
    <w:p>
      <w:pPr>
        <w:pStyle w:val="ListParagraph"/>
        <w:numPr>
          <w:ilvl w:val="0"/>
          <w:numId w:val="1"/>
        </w:numPr>
        <w:spacing w:after="100"/>
      </w:pPr>
      <w:r>
        <w:rPr>
          <w:sz w:val="22"/>
          <w:szCs w:val="22"/>
        </w:rPr>
        <w:t xml:space="preserve">Flujo de trabajo que separa claramente recomendación, decisión e implementación.</w:t>
      </w:r>
    </w:p>
    <w:p>
      <w:pPr>
        <w:pStyle w:val="Heading2"/>
        <w:spacing w:after="150" w:before="300"/>
      </w:pPr>
      <w:r>
        <w:t xml:space="preserve">10.2 Debilidades</w:t>
      </w:r>
    </w:p>
    <w:p>
      <w:pPr>
        <w:pStyle w:val="ListParagraph"/>
        <w:numPr>
          <w:ilvl w:val="0"/>
          <w:numId w:val="1"/>
        </w:numPr>
        <w:spacing w:after="100"/>
      </w:pPr>
      <w:r>
        <w:rPr>
          <w:sz w:val="22"/>
          <w:szCs w:val="22"/>
        </w:rPr>
        <w:t xml:space="preserve">Equipo pequeño: la ausencia de un rol formal de revisión puede diluir la disciplina bajo presión de tiempo.</w:t>
      </w:r>
    </w:p>
    <w:p>
      <w:pPr>
        <w:pStyle w:val="ListParagraph"/>
        <w:numPr>
          <w:ilvl w:val="0"/>
          <w:numId w:val="1"/>
        </w:numPr>
        <w:spacing w:after="100"/>
      </w:pPr>
      <w:r>
        <w:rPr>
          <w:sz w:val="22"/>
          <w:szCs w:val="22"/>
        </w:rPr>
        <w:t xml:space="preserve">Riesgo de que la documentación se abandone una vez que el proyecto gane velocidad.</w:t>
      </w:r>
    </w:p>
    <w:p>
      <w:pPr>
        <w:pStyle w:val="ListParagraph"/>
        <w:numPr>
          <w:ilvl w:val="0"/>
          <w:numId w:val="1"/>
        </w:numPr>
        <w:spacing w:after="100"/>
      </w:pPr>
      <w:r>
        <w:rPr>
          <w:sz w:val="22"/>
          <w:szCs w:val="22"/>
        </w:rPr>
        <w:t xml:space="preserve">Curva de aprendizaje adicional que implica seguir un proceso formal en lugar de "solo programar".</w:t>
      </w:r>
    </w:p>
    <w:p>
      <w:pPr>
        <w:pStyle w:val="Heading2"/>
        <w:spacing w:after="150" w:before="300"/>
      </w:pPr>
      <w:r>
        <w:t xml:space="preserve">10.3 Riesgos</w:t>
      </w:r>
    </w:p>
    <w:p>
      <w:pPr>
        <w:pStyle w:val="ListParagraph"/>
        <w:numPr>
          <w:ilvl w:val="0"/>
          <w:numId w:val="1"/>
        </w:numPr>
        <w:spacing w:after="100"/>
      </w:pPr>
      <w:r>
        <w:rPr>
          <w:sz w:val="22"/>
          <w:szCs w:val="22"/>
        </w:rPr>
        <w:t xml:space="preserve">Dependencia excesiva de la IA para decisiones que deberían basarse en criterio propio del equipo.</w:t>
      </w:r>
    </w:p>
    <w:p>
      <w:pPr>
        <w:pStyle w:val="ListParagraph"/>
        <w:numPr>
          <w:ilvl w:val="0"/>
          <w:numId w:val="1"/>
        </w:numPr>
        <w:spacing w:after="100"/>
      </w:pPr>
      <w:r>
        <w:rPr>
          <w:sz w:val="22"/>
          <w:szCs w:val="22"/>
        </w:rPr>
        <w:t xml:space="preserve">Filtración accidental de datos sensibles de usuarios o clientes en conversaciones de IA.</w:t>
      </w:r>
    </w:p>
    <w:p>
      <w:pPr>
        <w:pStyle w:val="ListParagraph"/>
        <w:numPr>
          <w:ilvl w:val="0"/>
          <w:numId w:val="1"/>
        </w:numPr>
        <w:spacing w:after="100"/>
      </w:pPr>
      <w:r>
        <w:rPr>
          <w:sz w:val="22"/>
          <w:szCs w:val="22"/>
        </w:rPr>
        <w:t xml:space="preserve">Inconsistencia arquitectónica si las reglas de este documento no se aplican de forma pareja entre los cuatro integrantes.</w:t>
      </w:r>
    </w:p>
    <w:p>
      <w:pPr>
        <w:pStyle w:val="Heading2"/>
        <w:spacing w:after="150" w:before="300"/>
      </w:pPr>
      <w:r>
        <w:t xml:space="preserve">10.4 Errores comunes que deberíamos evitar</w:t>
      </w:r>
    </w:p>
    <w:p>
      <w:pPr>
        <w:pStyle w:val="ListParagraph"/>
        <w:numPr>
          <w:ilvl w:val="0"/>
          <w:numId w:val="1"/>
        </w:numPr>
        <w:spacing w:after="100"/>
      </w:pPr>
      <w:r>
        <w:rPr>
          <w:sz w:val="22"/>
          <w:szCs w:val="22"/>
        </w:rPr>
        <w:t xml:space="preserve">Copiar y pegar código sin leerlo ni entenderlo.</w:t>
      </w:r>
    </w:p>
    <w:p>
      <w:pPr>
        <w:pStyle w:val="ListParagraph"/>
        <w:numPr>
          <w:ilvl w:val="0"/>
          <w:numId w:val="1"/>
        </w:numPr>
        <w:spacing w:after="100"/>
      </w:pPr>
      <w:r>
        <w:rPr>
          <w:sz w:val="22"/>
          <w:szCs w:val="22"/>
        </w:rPr>
        <w:t xml:space="preserve">Tratar la primera respuesta de la IA como la respuesta final, sin contrastarla.</w:t>
      </w:r>
    </w:p>
    <w:p>
      <w:pPr>
        <w:pStyle w:val="ListParagraph"/>
        <w:numPr>
          <w:ilvl w:val="0"/>
          <w:numId w:val="1"/>
        </w:numPr>
        <w:spacing w:after="100"/>
      </w:pPr>
      <w:r>
        <w:rPr>
          <w:sz w:val="22"/>
          <w:szCs w:val="22"/>
        </w:rPr>
        <w:t xml:space="preserve">Dejar decisiones importantes solo en el historial del chat, sin trasladarlas al Handbook.</w:t>
      </w:r>
    </w:p>
    <w:p>
      <w:pPr>
        <w:pStyle w:val="ListParagraph"/>
        <w:numPr>
          <w:ilvl w:val="0"/>
          <w:numId w:val="1"/>
        </w:numPr>
        <w:spacing w:after="100"/>
      </w:pPr>
      <w:r>
        <w:rPr>
          <w:sz w:val="22"/>
          <w:szCs w:val="22"/>
        </w:rPr>
        <w:t xml:space="preserve">Usar IA para evitar aprender un concepto en lugar de usarla para aprenderlo mejor.</w:t>
      </w:r>
    </w:p>
    <w:p>
      <w:pPr>
        <w:pStyle w:val="Heading2"/>
        <w:spacing w:after="150" w:before="300"/>
      </w:pPr>
      <w:r>
        <w:t xml:space="preserve">10.5 Recomendaciones finales</w:t>
      </w:r>
    </w:p>
    <w:p>
      <w:pPr>
        <w:spacing w:after="160" w:line="276"/>
      </w:pPr>
      <w:r>
        <w:rPr>
          <w:sz w:val="22"/>
          <w:szCs w:val="22"/>
        </w:rPr>
        <w:t xml:space="preserve">THERS tiene la oportunidad de construirse, desde el primer commit, con la disciplina de una empresa de software profesional. Para lograrlo con IA de manera ética, eficiente y responsable, el equipo debe:</w:t>
      </w:r>
    </w:p>
    <w:p>
      <w:pPr>
        <w:pStyle w:val="ListParagraph"/>
        <w:numPr>
          <w:ilvl w:val="0"/>
          <w:numId w:val="1"/>
        </w:numPr>
        <w:spacing w:after="100"/>
      </w:pPr>
      <w:r>
        <w:rPr>
          <w:sz w:val="22"/>
          <w:szCs w:val="22"/>
        </w:rPr>
        <w:t xml:space="preserve">Adoptar este documento como parte oficial del Handbook y revisarlo en cada fase del plan de adopción.</w:t>
      </w:r>
    </w:p>
    <w:p>
      <w:pPr>
        <w:pStyle w:val="ListParagraph"/>
        <w:numPr>
          <w:ilvl w:val="0"/>
          <w:numId w:val="1"/>
        </w:numPr>
        <w:spacing w:after="100"/>
      </w:pPr>
      <w:r>
        <w:rPr>
          <w:sz w:val="22"/>
          <w:szCs w:val="22"/>
        </w:rPr>
        <w:t xml:space="preserve">Priorizar siempre la comprensión sobre la velocidad cuando ambas entren en conflicto.</w:t>
      </w:r>
    </w:p>
    <w:p>
      <w:pPr>
        <w:pStyle w:val="ListParagraph"/>
        <w:numPr>
          <w:ilvl w:val="0"/>
          <w:numId w:val="1"/>
        </w:numPr>
        <w:spacing w:after="100"/>
      </w:pPr>
      <w:r>
        <w:rPr>
          <w:sz w:val="22"/>
          <w:szCs w:val="22"/>
        </w:rPr>
        <w:t xml:space="preserve">Mantener la documentación como un hábito, no como una tarea posterior.</w:t>
      </w:r>
    </w:p>
    <w:p>
      <w:pPr>
        <w:pStyle w:val="ListParagraph"/>
        <w:numPr>
          <w:ilvl w:val="0"/>
          <w:numId w:val="1"/>
        </w:numPr>
        <w:spacing w:after="100"/>
      </w:pPr>
      <w:r>
        <w:rPr>
          <w:sz w:val="22"/>
          <w:szCs w:val="22"/>
        </w:rPr>
        <w:t xml:space="preserve">Tratar a Claude y ChatGPT como consultores exigentes: se les pregunta, se les cuestiona y se verifica lo que dicen.</w:t>
      </w:r>
    </w:p>
    <w:p>
      <w:pPr>
        <w:pStyle w:val="ListParagraph"/>
        <w:numPr>
          <w:ilvl w:val="0"/>
          <w:numId w:val="1"/>
        </w:numPr>
        <w:spacing w:after="100"/>
      </w:pPr>
      <w:r>
        <w:rPr>
          <w:sz w:val="22"/>
          <w:szCs w:val="22"/>
        </w:rPr>
        <w:t xml:space="preserve">Revisar periódicamente estas reglas a medida que el equipo, el stack y los clientes de THERS evolucionen.</w:t>
      </w:r>
    </w:p>
    <w:p>
      <w:pPr>
        <w:spacing w:before="400"/>
      </w:pPr>
    </w:p>
    <w:p>
      <w:pPr>
        <w:jc w:val="center"/>
      </w:pPr>
      <w:r>
        <w:rPr>
          <w:i/>
          <w:iCs/>
          <w:color w:val="808080"/>
          <w:sz w:val="20"/>
          <w:szCs w:val="20"/>
        </w:rPr>
        <w:t xml:space="preserve">— Fin del documento —</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THERS Technologies — Plan Estratégico de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2026-07-24T04:15:08.765Z</dcterms:created>
  <dcterms:modified xsi:type="dcterms:W3CDTF">2026-07-24T04:15:08.779Z</dcterms:modified>
</cp:coreProperties>
</file>

<file path=docProps/custom.xml><?xml version="1.0" encoding="utf-8"?>
<Properties xmlns="http://schemas.openxmlformats.org/officeDocument/2006/custom-properties" xmlns:vt="http://schemas.openxmlformats.org/officeDocument/2006/docPropsVTypes"/>
</file>