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28" w:rsidRPr="00B47D28" w:rsidRDefault="00B47D28" w:rsidP="00B47D28">
      <w:pPr>
        <w:spacing w:before="100" w:beforeAutospacing="1" w:after="100" w:afterAutospacing="1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7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7"/>
          <w:lang w:val="pt-BR"/>
        </w:rPr>
        <w:t>1. Introdução da Empresa e Cenário</w:t>
      </w:r>
    </w:p>
    <w:p w:rsidR="00B47D28" w:rsidRPr="00B47D28" w:rsidRDefault="00B47D28" w:rsidP="00B47D28">
      <w:pPr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t>Nome da Empresa: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proofErr w:type="spellStart"/>
      <w:r w:rsidRPr="00B47D28">
        <w:rPr>
          <w:rFonts w:ascii="Arial" w:eastAsia="Times New Roman" w:hAnsi="Arial" w:cs="Arial"/>
          <w:sz w:val="24"/>
          <w:szCs w:val="24"/>
          <w:lang w:val="pt-BR"/>
        </w:rPr>
        <w:t>TechMed</w:t>
      </w:r>
      <w:proofErr w:type="spellEnd"/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proofErr w:type="spellStart"/>
      <w:r w:rsidRPr="00B47D28">
        <w:rPr>
          <w:rFonts w:ascii="Arial" w:eastAsia="Times New Roman" w:hAnsi="Arial" w:cs="Arial"/>
          <w:sz w:val="24"/>
          <w:szCs w:val="24"/>
          <w:lang w:val="pt-BR"/>
        </w:rPr>
        <w:t>Solutions</w:t>
      </w:r>
      <w:proofErr w:type="spellEnd"/>
      <w:r w:rsidRPr="00B47D28">
        <w:rPr>
          <w:rFonts w:ascii="Arial" w:eastAsia="Times New Roman" w:hAnsi="Arial" w:cs="Arial"/>
          <w:sz w:val="24"/>
          <w:szCs w:val="24"/>
          <w:lang w:val="pt-BR"/>
        </w:rPr>
        <w:br/>
      </w: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t>Setor: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Saúde (Tecnologia para gestão hospitalar)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br/>
      </w: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t>Resumo: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A </w:t>
      </w:r>
      <w:proofErr w:type="spellStart"/>
      <w:r w:rsidRPr="00B47D28">
        <w:rPr>
          <w:rFonts w:ascii="Arial" w:eastAsia="Times New Roman" w:hAnsi="Arial" w:cs="Arial"/>
          <w:sz w:val="24"/>
          <w:szCs w:val="24"/>
          <w:lang w:val="pt-BR"/>
        </w:rPr>
        <w:t>TechMed</w:t>
      </w:r>
      <w:proofErr w:type="spellEnd"/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proofErr w:type="spellStart"/>
      <w:r w:rsidRPr="00B47D28">
        <w:rPr>
          <w:rFonts w:ascii="Arial" w:eastAsia="Times New Roman" w:hAnsi="Arial" w:cs="Arial"/>
          <w:sz w:val="24"/>
          <w:szCs w:val="24"/>
          <w:lang w:val="pt-BR"/>
        </w:rPr>
        <w:t>Solutions</w:t>
      </w:r>
      <w:proofErr w:type="spellEnd"/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é uma empresa fictícia que desenvolve soluções tecnológicas para o setor hospitalar, incluindo softwares de gestão e sistemas de armazenamento de dados médicos. Dado o seu papel crítico em ambientes de saúde, a </w:t>
      </w:r>
      <w:proofErr w:type="spellStart"/>
      <w:r w:rsidRPr="00B47D28">
        <w:rPr>
          <w:rFonts w:ascii="Arial" w:eastAsia="Times New Roman" w:hAnsi="Arial" w:cs="Arial"/>
          <w:sz w:val="24"/>
          <w:szCs w:val="24"/>
          <w:lang w:val="pt-BR"/>
        </w:rPr>
        <w:t>TechMed</w:t>
      </w:r>
      <w:proofErr w:type="spellEnd"/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precisa garantir a continuidade dos serviços e a proteção dos dados, inclusive em situações de crise.</w:t>
      </w:r>
    </w:p>
    <w:p w:rsidR="00B47D28" w:rsidRPr="00B47D28" w:rsidRDefault="00B47D28" w:rsidP="00B47D28">
      <w:pPr>
        <w:spacing w:before="100" w:beforeAutospacing="1" w:after="100" w:afterAutospacing="1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7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7"/>
          <w:lang w:val="pt-BR"/>
        </w:rPr>
        <w:t>2. Recursos Críticos Identificad</w:t>
      </w:r>
      <w:bookmarkStart w:id="0" w:name="_GoBack"/>
      <w:bookmarkEnd w:id="0"/>
      <w:r w:rsidRPr="00B47D28">
        <w:rPr>
          <w:rFonts w:ascii="Arial" w:eastAsia="Times New Roman" w:hAnsi="Arial" w:cs="Arial"/>
          <w:b/>
          <w:bCs/>
          <w:sz w:val="24"/>
          <w:szCs w:val="27"/>
          <w:lang w:val="pt-BR"/>
        </w:rPr>
        <w:t>os</w:t>
      </w:r>
    </w:p>
    <w:p w:rsidR="00B47D28" w:rsidRPr="00B47D28" w:rsidRDefault="00B47D28" w:rsidP="00B47D28">
      <w:pPr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Para manter a </w:t>
      </w:r>
      <w:proofErr w:type="spellStart"/>
      <w:r w:rsidRPr="00B47D28">
        <w:rPr>
          <w:rFonts w:ascii="Arial" w:eastAsia="Times New Roman" w:hAnsi="Arial" w:cs="Arial"/>
          <w:sz w:val="24"/>
          <w:szCs w:val="24"/>
          <w:lang w:val="pt-BR"/>
        </w:rPr>
        <w:t>TechMed</w:t>
      </w:r>
      <w:proofErr w:type="spellEnd"/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funcionando sem interrupções, identificamos os seguintes recursos críticos:</w:t>
      </w:r>
    </w:p>
    <w:p w:rsidR="00B47D28" w:rsidRPr="00B47D28" w:rsidRDefault="00B47D28" w:rsidP="00B47D2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t>Infraestrutura de Servidores: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Essencial para armazenar os dados de pacientes e operar o sistema de gestão.</w:t>
      </w:r>
    </w:p>
    <w:p w:rsidR="00B47D28" w:rsidRPr="00B47D28" w:rsidRDefault="00B47D28" w:rsidP="00B47D2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t>Sistemas de Gestão Hospitalar: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Software central que gerencia informações de pacientes, exames e processos internos dos hospitais.</w:t>
      </w:r>
    </w:p>
    <w:p w:rsidR="00B47D28" w:rsidRPr="00B47D28" w:rsidRDefault="00B47D28" w:rsidP="00B47D2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t>Equipe de TI e Suporte Técnico: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Responsável por garantir a operação contínua e solucionar problemas técnicos rapidamente.</w:t>
      </w:r>
    </w:p>
    <w:p w:rsidR="00B47D28" w:rsidRPr="00B47D28" w:rsidRDefault="00B47D28" w:rsidP="00B47D2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t>Rede de Internet e Conectividade: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Conexão de alta disponibilidade é fundamental, pois a empresa depende da rede para realizar operações.</w:t>
      </w:r>
    </w:p>
    <w:p w:rsidR="00B47D28" w:rsidRPr="00B47D28" w:rsidRDefault="00B47D28" w:rsidP="00B47D2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t>Sistemas de Backup e Armazenamento de Dados: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Backups regulares para evitar perda de dados e garantir rápida recuperação em caso de falha.</w:t>
      </w:r>
    </w:p>
    <w:p w:rsidR="00B47D28" w:rsidRPr="00B47D28" w:rsidRDefault="00B47D28" w:rsidP="00B47D28">
      <w:pPr>
        <w:spacing w:before="100" w:beforeAutospacing="1" w:after="100" w:afterAutospacing="1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7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7"/>
          <w:lang w:val="pt-BR"/>
        </w:rPr>
        <w:t>3. Análise de Impacto nos Negócios (BIA)</w:t>
      </w:r>
    </w:p>
    <w:p w:rsidR="00B47D28" w:rsidRPr="00B47D28" w:rsidRDefault="00B47D28" w:rsidP="00B47D28">
      <w:pPr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Abaixo, os eventos </w:t>
      </w:r>
      <w:proofErr w:type="spellStart"/>
      <w:r w:rsidRPr="00B47D28">
        <w:rPr>
          <w:rFonts w:ascii="Arial" w:eastAsia="Times New Roman" w:hAnsi="Arial" w:cs="Arial"/>
          <w:sz w:val="24"/>
          <w:szCs w:val="24"/>
          <w:lang w:val="pt-BR"/>
        </w:rPr>
        <w:t>disruptivos</w:t>
      </w:r>
      <w:proofErr w:type="spellEnd"/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mais críticos e seus possíveis impactos nos negócios da </w:t>
      </w:r>
      <w:proofErr w:type="spellStart"/>
      <w:r w:rsidRPr="00B47D28">
        <w:rPr>
          <w:rFonts w:ascii="Arial" w:eastAsia="Times New Roman" w:hAnsi="Arial" w:cs="Arial"/>
          <w:sz w:val="24"/>
          <w:szCs w:val="24"/>
          <w:lang w:val="pt-BR"/>
        </w:rPr>
        <w:t>TechMed</w:t>
      </w:r>
      <w:proofErr w:type="spellEnd"/>
      <w:r w:rsidRPr="00B47D28">
        <w:rPr>
          <w:rFonts w:ascii="Arial" w:eastAsia="Times New Roman" w:hAnsi="Arial" w:cs="Arial"/>
          <w:sz w:val="24"/>
          <w:szCs w:val="24"/>
          <w:lang w:val="pt-BR"/>
        </w:rPr>
        <w:t>:</w:t>
      </w:r>
    </w:p>
    <w:p w:rsidR="00B47D28" w:rsidRPr="00B47D28" w:rsidRDefault="00B47D28" w:rsidP="00B47D2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t>Falha na Infraestrutura de TI (ex.: interrupção do servidor):</w:t>
      </w:r>
    </w:p>
    <w:p w:rsidR="00B47D28" w:rsidRPr="00B47D28" w:rsidRDefault="00B47D28" w:rsidP="00B47D28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t>Impacto: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Indisponibilidade do sistema de gestão hospitalar, afetando diretamente o atendimento de pacientes e o fluxo hospitalar.</w:t>
      </w:r>
    </w:p>
    <w:p w:rsidR="00B47D28" w:rsidRPr="00B47D28" w:rsidRDefault="00B47D28" w:rsidP="00B47D2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t>Desastres Naturais (ex.: incêndios, enchentes):</w:t>
      </w:r>
    </w:p>
    <w:p w:rsidR="00B47D28" w:rsidRPr="00B47D28" w:rsidRDefault="00B47D28" w:rsidP="00B47D28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lastRenderedPageBreak/>
        <w:t>Impacto: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Possível comprometimento físico dos equipamentos e servidores, levando à perda de dados e paradas operacionais.</w:t>
      </w:r>
    </w:p>
    <w:p w:rsidR="00B47D28" w:rsidRPr="00B47D28" w:rsidRDefault="00B47D28" w:rsidP="00B47D2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 w:rsidRPr="00B47D28">
        <w:rPr>
          <w:rFonts w:ascii="Arial" w:eastAsia="Times New Roman" w:hAnsi="Arial" w:cs="Arial"/>
          <w:b/>
          <w:bCs/>
          <w:sz w:val="24"/>
          <w:szCs w:val="24"/>
        </w:rPr>
        <w:t>Ataques</w:t>
      </w:r>
      <w:proofErr w:type="spellEnd"/>
      <w:r w:rsidRPr="00B47D2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B47D28">
        <w:rPr>
          <w:rFonts w:ascii="Arial" w:eastAsia="Times New Roman" w:hAnsi="Arial" w:cs="Arial"/>
          <w:b/>
          <w:bCs/>
          <w:sz w:val="24"/>
          <w:szCs w:val="24"/>
        </w:rPr>
        <w:t>Cibernéticos</w:t>
      </w:r>
      <w:proofErr w:type="spellEnd"/>
      <w:r w:rsidRPr="00B47D28">
        <w:rPr>
          <w:rFonts w:ascii="Arial" w:eastAsia="Times New Roman" w:hAnsi="Arial" w:cs="Arial"/>
          <w:b/>
          <w:bCs/>
          <w:sz w:val="24"/>
          <w:szCs w:val="24"/>
        </w:rPr>
        <w:t xml:space="preserve"> (ex.: ransomware):</w:t>
      </w:r>
    </w:p>
    <w:p w:rsidR="00B47D28" w:rsidRPr="00B47D28" w:rsidRDefault="00B47D28" w:rsidP="00B47D28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t>Impacto: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Comprometimento de dados sensíveis e paralisação de serviços críticos, com risco de perda de reputação e possíveis implicações legais.</w:t>
      </w:r>
    </w:p>
    <w:p w:rsidR="00B47D28" w:rsidRPr="00B47D28" w:rsidRDefault="00B47D28" w:rsidP="00B47D28">
      <w:pPr>
        <w:spacing w:before="100" w:beforeAutospacing="1" w:after="100" w:afterAutospacing="1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7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7"/>
          <w:lang w:val="pt-BR"/>
        </w:rPr>
        <w:t>4. Estratégias de Recuperação Propostas</w:t>
      </w:r>
    </w:p>
    <w:p w:rsidR="00B47D28" w:rsidRPr="00B47D28" w:rsidRDefault="00B47D28" w:rsidP="00B47D28">
      <w:pPr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sz w:val="24"/>
          <w:szCs w:val="24"/>
          <w:lang w:val="pt-BR"/>
        </w:rPr>
        <w:t>Para minimizar o impacto de incidentes e garantir a recuperação rápida das operações, propomos as seguintes estratégias:</w:t>
      </w:r>
    </w:p>
    <w:p w:rsidR="00B47D28" w:rsidRPr="00B47D28" w:rsidRDefault="00B47D28" w:rsidP="00B47D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t>Redundância de Sistemas: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Implementação de servidores de backup geograficamente distribuídos para garantir acesso ininterrupto aos sistemas.</w:t>
      </w:r>
    </w:p>
    <w:p w:rsidR="00B47D28" w:rsidRPr="00B47D28" w:rsidRDefault="00B47D28" w:rsidP="00B47D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t>Backup de Dados: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Realização de backups automáticos diários e semanais, com armazenamento em nuvem e em local físico, visando a proteção contra perdas de dados.</w:t>
      </w:r>
    </w:p>
    <w:p w:rsidR="00B47D28" w:rsidRPr="00B47D28" w:rsidRDefault="00B47D28" w:rsidP="00B47D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t>Plano de Comunicação de Crise: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Estabelecimento de um plano de comunicação para informar a equipe interna e externa, assegurando uma resposta coordenada.</w:t>
      </w:r>
    </w:p>
    <w:p w:rsidR="00B47D28" w:rsidRPr="00B47D28" w:rsidRDefault="00B47D28" w:rsidP="00B47D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t>Treinamento em Segurança Cibernética: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Adoção de programas de treinamento contínuo para a equipe, visando fortalecer a prevenção </w:t>
      </w:r>
      <w:proofErr w:type="gramStart"/>
      <w:r w:rsidRPr="00B47D28">
        <w:rPr>
          <w:rFonts w:ascii="Arial" w:eastAsia="Times New Roman" w:hAnsi="Arial" w:cs="Arial"/>
          <w:sz w:val="24"/>
          <w:szCs w:val="24"/>
          <w:lang w:val="pt-BR"/>
        </w:rPr>
        <w:t>contra ataques</w:t>
      </w:r>
      <w:proofErr w:type="gramEnd"/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cibernéticos.</w:t>
      </w:r>
    </w:p>
    <w:p w:rsidR="00B47D28" w:rsidRPr="00B47D28" w:rsidRDefault="00B47D28" w:rsidP="00B47D28">
      <w:pPr>
        <w:spacing w:before="100" w:beforeAutospacing="1" w:after="100" w:afterAutospacing="1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7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7"/>
          <w:lang w:val="pt-BR"/>
        </w:rPr>
        <w:t>5. Plano de Ação Detalhado</w:t>
      </w:r>
    </w:p>
    <w:p w:rsidR="00B47D28" w:rsidRPr="00B47D28" w:rsidRDefault="00B47D28" w:rsidP="00B47D28">
      <w:pPr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sz w:val="24"/>
          <w:szCs w:val="24"/>
          <w:lang w:val="pt-BR"/>
        </w:rPr>
        <w:t>As etapas para resposta e recuperação em caso de incidente são:</w:t>
      </w:r>
    </w:p>
    <w:p w:rsidR="00B47D28" w:rsidRPr="00B47D28" w:rsidRDefault="00B47D28" w:rsidP="00B47D28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t>Etapa 1: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Notificação e Ativação do Plano de Recuperação – acionamento imediato da equipe de TI (Tempo estimado: 1 hora).</w:t>
      </w:r>
    </w:p>
    <w:p w:rsidR="00B47D28" w:rsidRPr="00B47D28" w:rsidRDefault="00B47D28" w:rsidP="00B47D28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t>Etapa 2: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Migração para o Servidor de Backup – transferência dos dados para a estrutura de backup (Tempo estimado: 3 horas).</w:t>
      </w:r>
    </w:p>
    <w:p w:rsidR="00B47D28" w:rsidRPr="00B47D28" w:rsidRDefault="00B47D28" w:rsidP="00B47D28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t>Etapa 3: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Verificação e Validação dos Dados – checagem completa dos dados para garantir integridade e segurança (Tempo estimado: 2 horas).</w:t>
      </w:r>
    </w:p>
    <w:p w:rsidR="00B47D28" w:rsidRPr="00B47D28" w:rsidRDefault="00B47D28" w:rsidP="00B47D28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4"/>
          <w:lang w:val="pt-BR"/>
        </w:rPr>
        <w:lastRenderedPageBreak/>
        <w:t>Designação de Responsabilidades:</w:t>
      </w:r>
      <w:r w:rsidRPr="00B47D28">
        <w:rPr>
          <w:rFonts w:ascii="Arial" w:eastAsia="Times New Roman" w:hAnsi="Arial" w:cs="Arial"/>
          <w:sz w:val="24"/>
          <w:szCs w:val="24"/>
          <w:lang w:val="pt-BR"/>
        </w:rPr>
        <w:t xml:space="preserve"> Identificação dos membros da equipe responsáveis por cada etapa, incluindo equipe de TI, gerentes e colaboradores chave.</w:t>
      </w:r>
    </w:p>
    <w:p w:rsidR="00B47D28" w:rsidRPr="00B47D28" w:rsidRDefault="00B47D28" w:rsidP="00B47D28">
      <w:pPr>
        <w:spacing w:before="100" w:beforeAutospacing="1" w:after="100" w:afterAutospacing="1"/>
        <w:ind w:firstLine="0"/>
        <w:jc w:val="left"/>
        <w:outlineLvl w:val="2"/>
        <w:rPr>
          <w:rFonts w:ascii="Arial" w:eastAsia="Times New Roman" w:hAnsi="Arial" w:cs="Arial"/>
          <w:b/>
          <w:bCs/>
          <w:sz w:val="24"/>
          <w:szCs w:val="27"/>
          <w:lang w:val="pt-BR"/>
        </w:rPr>
      </w:pPr>
      <w:r w:rsidRPr="00B47D28">
        <w:rPr>
          <w:rFonts w:ascii="Arial" w:eastAsia="Times New Roman" w:hAnsi="Arial" w:cs="Arial"/>
          <w:b/>
          <w:bCs/>
          <w:sz w:val="24"/>
          <w:szCs w:val="27"/>
          <w:lang w:val="pt-BR"/>
        </w:rPr>
        <w:t>6. Sugestão de Teste do Plano</w:t>
      </w:r>
    </w:p>
    <w:p w:rsidR="00B47D28" w:rsidRPr="00B47D28" w:rsidRDefault="00B47D28" w:rsidP="00B47D28">
      <w:pPr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sz w:val="24"/>
          <w:szCs w:val="24"/>
          <w:lang w:val="pt-BR"/>
        </w:rPr>
      </w:pPr>
      <w:r w:rsidRPr="00B47D28">
        <w:rPr>
          <w:rFonts w:ascii="Arial" w:eastAsia="Times New Roman" w:hAnsi="Arial" w:cs="Arial"/>
          <w:sz w:val="24"/>
          <w:szCs w:val="24"/>
          <w:lang w:val="pt-BR"/>
        </w:rPr>
        <w:t>Para testar a eficácia do BCP, propomos uma simulação de um ataque cibernético. A simulação permite avaliar o tempo de resposta da equipe, a eficácia das medidas de recuperação e a comunicação entre os membros, ajustando possíveis falhas e aperfeiçoando o plano.</w:t>
      </w:r>
    </w:p>
    <w:p w:rsidR="004B4438" w:rsidRPr="00B47D28" w:rsidRDefault="004B4438" w:rsidP="00B47D28">
      <w:pPr>
        <w:rPr>
          <w:rFonts w:ascii="Arial" w:hAnsi="Arial" w:cs="Arial"/>
          <w:lang w:val="pt-BR"/>
        </w:rPr>
      </w:pPr>
    </w:p>
    <w:sectPr w:rsidR="004B4438" w:rsidRPr="00B47D28" w:rsidSect="00E258C9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79D0"/>
    <w:multiLevelType w:val="multilevel"/>
    <w:tmpl w:val="E0CE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15252"/>
    <w:multiLevelType w:val="multilevel"/>
    <w:tmpl w:val="91C2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A6C6C"/>
    <w:multiLevelType w:val="multilevel"/>
    <w:tmpl w:val="956E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8629E"/>
    <w:multiLevelType w:val="multilevel"/>
    <w:tmpl w:val="2AEC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F1A96"/>
    <w:multiLevelType w:val="multilevel"/>
    <w:tmpl w:val="4FC4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616C4"/>
    <w:multiLevelType w:val="multilevel"/>
    <w:tmpl w:val="16B4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250DB0"/>
    <w:multiLevelType w:val="multilevel"/>
    <w:tmpl w:val="B9E2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352DC"/>
    <w:multiLevelType w:val="multilevel"/>
    <w:tmpl w:val="FE9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28"/>
    <w:rsid w:val="004B4438"/>
    <w:rsid w:val="00B47D28"/>
    <w:rsid w:val="00E2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CFA5"/>
  <w15:chartTrackingRefBased/>
  <w15:docId w15:val="{6E31C070-4168-4540-ACBC-4AEB4027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47D28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47D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7D2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B47D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2024-10-27T22:08:00Z</dcterms:created>
  <dcterms:modified xsi:type="dcterms:W3CDTF">2024-10-27T22:11:00Z</dcterms:modified>
</cp:coreProperties>
</file>