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E73" w:rsidRPr="00A26FDA" w:rsidRDefault="00A26FDA" w:rsidP="009E720F">
      <w:pPr>
        <w:pStyle w:val="Ttulo"/>
        <w:jc w:val="both"/>
        <w:rPr>
          <w:rFonts w:ascii="Times New Roman" w:hAnsi="Times New Roman" w:cs="Times New Roman"/>
        </w:rPr>
      </w:pPr>
      <w:r w:rsidRPr="00A26FDA">
        <w:rPr>
          <w:rFonts w:ascii="Times New Roman" w:hAnsi="Times New Roman" w:cs="Times New Roman"/>
        </w:rPr>
        <w:t xml:space="preserve">EEG </w:t>
      </w:r>
      <w:proofErr w:type="spellStart"/>
      <w:r w:rsidRPr="00A26FDA">
        <w:rPr>
          <w:rFonts w:ascii="Times New Roman" w:hAnsi="Times New Roman" w:cs="Times New Roman"/>
        </w:rPr>
        <w:t>Recordings</w:t>
      </w:r>
      <w:proofErr w:type="spellEnd"/>
      <w:r w:rsidRPr="00A26FDA">
        <w:rPr>
          <w:rFonts w:ascii="Times New Roman" w:hAnsi="Times New Roman" w:cs="Times New Roman"/>
        </w:rPr>
        <w:t xml:space="preserve"> in </w:t>
      </w:r>
      <w:proofErr w:type="spellStart"/>
      <w:r w:rsidRPr="00A26FDA">
        <w:rPr>
          <w:rFonts w:ascii="Times New Roman" w:hAnsi="Times New Roman" w:cs="Times New Roman"/>
        </w:rPr>
        <w:t>pediatric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patients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with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an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epilepsy</w:t>
      </w:r>
      <w:proofErr w:type="spellEnd"/>
      <w:r w:rsidRPr="00A26FDA">
        <w:rPr>
          <w:rFonts w:ascii="Times New Roman" w:hAnsi="Times New Roman" w:cs="Times New Roman"/>
        </w:rPr>
        <w:t xml:space="preserve"> diagnosis </w:t>
      </w:r>
      <w:proofErr w:type="spellStart"/>
      <w:r w:rsidRPr="00A26FDA">
        <w:rPr>
          <w:rFonts w:ascii="Times New Roman" w:hAnsi="Times New Roman" w:cs="Times New Roman"/>
        </w:rPr>
        <w:t>based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on</w:t>
      </w:r>
      <w:proofErr w:type="spellEnd"/>
      <w:r w:rsidRPr="00A26FDA">
        <w:rPr>
          <w:rFonts w:ascii="Times New Roman" w:hAnsi="Times New Roman" w:cs="Times New Roman"/>
        </w:rPr>
        <w:t xml:space="preserve"> </w:t>
      </w:r>
      <w:proofErr w:type="spellStart"/>
      <w:r w:rsidRPr="00A26FDA">
        <w:rPr>
          <w:rFonts w:ascii="Times New Roman" w:hAnsi="Times New Roman" w:cs="Times New Roman"/>
        </w:rPr>
        <w:t>the</w:t>
      </w:r>
      <w:proofErr w:type="spellEnd"/>
      <w:r w:rsidRPr="00A26FDA">
        <w:rPr>
          <w:rFonts w:ascii="Times New Roman" w:hAnsi="Times New Roman" w:cs="Times New Roman"/>
        </w:rPr>
        <w:t xml:space="preserve"> 10-20 </w:t>
      </w:r>
      <w:proofErr w:type="spellStart"/>
      <w:r w:rsidRPr="00A26FDA">
        <w:rPr>
          <w:rFonts w:ascii="Times New Roman" w:hAnsi="Times New Roman" w:cs="Times New Roman"/>
        </w:rPr>
        <w:t>system</w:t>
      </w:r>
      <w:proofErr w:type="spellEnd"/>
    </w:p>
    <w:p w:rsidR="00A26FDA" w:rsidRPr="00A26FDA" w:rsidRDefault="00A26FDA" w:rsidP="009E720F">
      <w:pPr>
        <w:jc w:val="both"/>
        <w:rPr>
          <w:rFonts w:ascii="Times New Roman" w:hAnsi="Times New Roman" w:cs="Times New Roman"/>
        </w:rPr>
      </w:pPr>
    </w:p>
    <w:p w:rsidR="00A26FDA" w:rsidRPr="0095750B" w:rsidRDefault="00A26FDA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Resumen</w:t>
      </w:r>
    </w:p>
    <w:p w:rsidR="00A26FDA" w:rsidRPr="0095750B" w:rsidRDefault="00A26FDA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La</w:t>
      </w:r>
      <w:r w:rsidR="00D50B0F" w:rsidRPr="0095750B">
        <w:rPr>
          <w:rFonts w:ascii="Times New Roman" w:hAnsi="Times New Roman" w:cs="Times New Roman"/>
        </w:rPr>
        <w:t xml:space="preserve"> epilepsia es un trastorno del sistema nervioso central que ocurre cuando existen varias crisis </w:t>
      </w:r>
      <w:r w:rsidR="002B3052" w:rsidRPr="0095750B">
        <w:rPr>
          <w:rFonts w:ascii="Times New Roman" w:hAnsi="Times New Roman" w:cs="Times New Roman"/>
        </w:rPr>
        <w:t xml:space="preserve">donde se presenta un desbalance en la comunicación neuronal. En las crisis epilépticas ocurre una </w:t>
      </w:r>
      <w:proofErr w:type="spellStart"/>
      <w:r w:rsidR="002B3052" w:rsidRPr="0095750B">
        <w:rPr>
          <w:rFonts w:ascii="Times New Roman" w:hAnsi="Times New Roman" w:cs="Times New Roman"/>
        </w:rPr>
        <w:t>hiperexcitabilidad</w:t>
      </w:r>
      <w:proofErr w:type="spellEnd"/>
      <w:r w:rsidR="002B3052" w:rsidRPr="0095750B">
        <w:rPr>
          <w:rFonts w:ascii="Times New Roman" w:hAnsi="Times New Roman" w:cs="Times New Roman"/>
        </w:rPr>
        <w:t xml:space="preserve"> y desequilibrio entre las sinapsis excitadoras y las sinapsis inhibidoras.</w:t>
      </w:r>
    </w:p>
    <w:p w:rsidR="002B3052" w:rsidRPr="0095750B" w:rsidRDefault="002B305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Como consecuencia de la comunicación neuronal anormal y descontrolada, se manifiesta pérdida de conciencia y/o movimientos musculares involuntarios. </w:t>
      </w:r>
    </w:p>
    <w:p w:rsidR="002B3052" w:rsidRPr="0095750B" w:rsidRDefault="002B305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Se ha formado una relación entre la epilepsia y una arquitectura de sueño con banda Theta predominante, característico de un desarrollo inusual de los niños y evidencia de conectividad sincrónica que podría afectar consolidación de memoria y regulación emocional.</w:t>
      </w:r>
    </w:p>
    <w:p w:rsidR="00A26FDA" w:rsidRPr="0095750B" w:rsidRDefault="00A26FDA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Introducción</w:t>
      </w:r>
    </w:p>
    <w:p w:rsidR="002B3052" w:rsidRPr="0095750B" w:rsidRDefault="002B305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Se llevó a cabo un registro de tres horas durante el sueño en 30 pacientes pediátricos con diagnósticos de epilepsia generalizada o focal.</w:t>
      </w:r>
    </w:p>
    <w:p w:rsidR="00A26FDA" w:rsidRPr="0095750B" w:rsidRDefault="002B305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El </w:t>
      </w:r>
      <w:proofErr w:type="spellStart"/>
      <w:r w:rsidRPr="0095750B">
        <w:rPr>
          <w:rFonts w:ascii="Times New Roman" w:hAnsi="Times New Roman" w:cs="Times New Roman"/>
        </w:rPr>
        <w:t>dataset</w:t>
      </w:r>
      <w:proofErr w:type="spellEnd"/>
      <w:r w:rsidRPr="0095750B">
        <w:rPr>
          <w:rFonts w:ascii="Times New Roman" w:hAnsi="Times New Roman" w:cs="Times New Roman"/>
        </w:rPr>
        <w:t xml:space="preserve"> incluye las características de los pacientes, tales como sexo, edad y diagnóstico</w:t>
      </w:r>
      <w:r w:rsidR="002B5B72" w:rsidRPr="0095750B">
        <w:rPr>
          <w:rFonts w:ascii="Times New Roman" w:hAnsi="Times New Roman" w:cs="Times New Roman"/>
        </w:rPr>
        <w:t>; los nombres de los electrodos utilizados y el registro de la sesión única de cada participante.</w:t>
      </w:r>
    </w:p>
    <w:p w:rsidR="00A26FDA" w:rsidRPr="0095750B" w:rsidRDefault="00A26FDA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Metodología </w:t>
      </w:r>
    </w:p>
    <w:p w:rsidR="002B5B72" w:rsidRPr="0095750B" w:rsidRDefault="002B5B7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Se llevó a cabo un análisis de los registros </w:t>
      </w:r>
      <w:proofErr w:type="spellStart"/>
      <w:r w:rsidRPr="0095750B">
        <w:rPr>
          <w:rFonts w:ascii="Times New Roman" w:hAnsi="Times New Roman" w:cs="Times New Roman"/>
        </w:rPr>
        <w:t>electroencefalográficos</w:t>
      </w:r>
      <w:proofErr w:type="spellEnd"/>
      <w:r w:rsidRPr="0095750B">
        <w:rPr>
          <w:rFonts w:ascii="Times New Roman" w:hAnsi="Times New Roman" w:cs="Times New Roman"/>
        </w:rPr>
        <w:t xml:space="preserve"> donde se dividieron los archivos en dos grupos: hombres y mujeres.</w:t>
      </w:r>
    </w:p>
    <w:p w:rsidR="002B5B72" w:rsidRPr="0095750B" w:rsidRDefault="002B5B7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El grupo de mujeres contó con 16 participantes mientras que el grupo de hombres con 14.</w:t>
      </w:r>
    </w:p>
    <w:p w:rsidR="002B5B72" w:rsidRPr="0095750B" w:rsidRDefault="002B5B7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Se realizó un procesamiento de los archivos con datos crudos donde se obtuvo una duración de los registros de 90 minutos, característica de un ciclo de sueño completo.</w:t>
      </w:r>
    </w:p>
    <w:p w:rsidR="002B5B72" w:rsidRPr="0095750B" w:rsidRDefault="002B5B72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Generamos las matrices de adyacencia para cada archivo considerando una matriz de </w:t>
      </w:r>
      <w:proofErr w:type="spellStart"/>
      <w:r w:rsidRPr="0095750B">
        <w:rPr>
          <w:rFonts w:ascii="Times New Roman" w:hAnsi="Times New Roman" w:cs="Times New Roman"/>
        </w:rPr>
        <w:t>Phase</w:t>
      </w:r>
      <w:proofErr w:type="spellEnd"/>
      <w:r w:rsidRPr="0095750B">
        <w:rPr>
          <w:rFonts w:ascii="Times New Roman" w:hAnsi="Times New Roman" w:cs="Times New Roman"/>
        </w:rPr>
        <w:t xml:space="preserve"> </w:t>
      </w:r>
      <w:proofErr w:type="spellStart"/>
      <w:r w:rsidRPr="0095750B">
        <w:rPr>
          <w:rFonts w:ascii="Times New Roman" w:hAnsi="Times New Roman" w:cs="Times New Roman"/>
        </w:rPr>
        <w:t>Locking</w:t>
      </w:r>
      <w:proofErr w:type="spellEnd"/>
      <w:r w:rsidRPr="0095750B">
        <w:rPr>
          <w:rFonts w:ascii="Times New Roman" w:hAnsi="Times New Roman" w:cs="Times New Roman"/>
        </w:rPr>
        <w:t xml:space="preserve"> </w:t>
      </w:r>
      <w:proofErr w:type="spellStart"/>
      <w:r w:rsidRPr="0095750B">
        <w:rPr>
          <w:rFonts w:ascii="Times New Roman" w:hAnsi="Times New Roman" w:cs="Times New Roman"/>
        </w:rPr>
        <w:t>Value</w:t>
      </w:r>
      <w:proofErr w:type="spellEnd"/>
      <w:r w:rsidRPr="0095750B">
        <w:rPr>
          <w:rFonts w:ascii="Times New Roman" w:hAnsi="Times New Roman" w:cs="Times New Roman"/>
        </w:rPr>
        <w:t xml:space="preserve"> ya que decidimos evaluar la conectividad entre la banda Theta a una frecuencia de 4 a 7 Hz.</w:t>
      </w:r>
    </w:p>
    <w:p w:rsidR="002B5B72" w:rsidRPr="0095750B" w:rsidRDefault="0095750B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Obtuvimos las medidas de percentiles 25, 50 y 75; media, varianza, media + varianza.</w:t>
      </w:r>
    </w:p>
    <w:p w:rsidR="0095750B" w:rsidRPr="0095750B" w:rsidRDefault="0095750B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Posteriormente realizamos una evaluación con los umbrales x, y, z, x2 para el 60 % de la población y así decidir el umbral representativo con el que la matriz se filtra hacia las conexiones más fuertes.</w:t>
      </w:r>
    </w:p>
    <w:p w:rsidR="0095750B" w:rsidRPr="0095750B" w:rsidRDefault="0095750B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Obtuvimos las métricas del grafo para conocer las propiedades del coeficiente de </w:t>
      </w:r>
      <w:proofErr w:type="spellStart"/>
      <w:r w:rsidRPr="0095750B">
        <w:rPr>
          <w:rFonts w:ascii="Times New Roman" w:hAnsi="Times New Roman" w:cs="Times New Roman"/>
        </w:rPr>
        <w:t>cluster</w:t>
      </w:r>
      <w:proofErr w:type="spellEnd"/>
      <w:r w:rsidRPr="0095750B">
        <w:rPr>
          <w:rFonts w:ascii="Times New Roman" w:hAnsi="Times New Roman" w:cs="Times New Roman"/>
        </w:rPr>
        <w:t xml:space="preserve">, rutas cortas, coeficiente de mundo pequeño, comunidades, modularidad, </w:t>
      </w:r>
      <w:proofErr w:type="spellStart"/>
      <w:r w:rsidRPr="0095750B">
        <w:rPr>
          <w:rFonts w:ascii="Times New Roman" w:hAnsi="Times New Roman" w:cs="Times New Roman"/>
        </w:rPr>
        <w:t>betweenness</w:t>
      </w:r>
      <w:proofErr w:type="spellEnd"/>
      <w:r w:rsidRPr="0095750B">
        <w:rPr>
          <w:rFonts w:ascii="Times New Roman" w:hAnsi="Times New Roman" w:cs="Times New Roman"/>
        </w:rPr>
        <w:t>, eficiencia global, eficiencia local, y grado del grafo.</w:t>
      </w:r>
    </w:p>
    <w:p w:rsidR="0095750B" w:rsidRPr="0095750B" w:rsidRDefault="0095750B" w:rsidP="009E720F">
      <w:pPr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lastRenderedPageBreak/>
        <w:t>De la misma forma, a partir de estas métricas se visualizó a través de dos grafos 3D los nodos HUB y comunidades, y otro 2D para representar la conectiv</w:t>
      </w:r>
      <w:bookmarkStart w:id="0" w:name="_GoBack"/>
      <w:bookmarkEnd w:id="0"/>
      <w:r w:rsidRPr="0095750B">
        <w:rPr>
          <w:rFonts w:ascii="Times New Roman" w:hAnsi="Times New Roman" w:cs="Times New Roman"/>
        </w:rPr>
        <w:t>idad.</w:t>
      </w:r>
    </w:p>
    <w:p w:rsidR="00E70417" w:rsidRDefault="00E70417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Resultados</w:t>
      </w:r>
    </w:p>
    <w:p w:rsidR="0095750B" w:rsidRPr="0095750B" w:rsidRDefault="0095750B" w:rsidP="009E720F">
      <w:pPr>
        <w:jc w:val="both"/>
      </w:pPr>
    </w:p>
    <w:p w:rsidR="00A26FDA" w:rsidRDefault="00A26FDA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 xml:space="preserve">Discusión y conclusión </w:t>
      </w:r>
    </w:p>
    <w:p w:rsidR="009E720F" w:rsidRPr="009E720F" w:rsidRDefault="009E720F" w:rsidP="009E720F"/>
    <w:p w:rsidR="00E70417" w:rsidRDefault="00E70417" w:rsidP="009E720F">
      <w:pPr>
        <w:pStyle w:val="Ttulo1"/>
        <w:jc w:val="both"/>
        <w:rPr>
          <w:rFonts w:ascii="Times New Roman" w:hAnsi="Times New Roman" w:cs="Times New Roman"/>
        </w:rPr>
      </w:pPr>
      <w:r w:rsidRPr="0095750B">
        <w:rPr>
          <w:rFonts w:ascii="Times New Roman" w:hAnsi="Times New Roman" w:cs="Times New Roman"/>
        </w:rPr>
        <w:t>Referencias</w:t>
      </w:r>
    </w:p>
    <w:p w:rsidR="009E720F" w:rsidRPr="009E720F" w:rsidRDefault="009E720F" w:rsidP="009E720F">
      <w:p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9E720F">
        <w:rPr>
          <w:rFonts w:ascii="Times New Roman" w:hAnsi="Times New Roman" w:cs="Times New Roman"/>
          <w:color w:val="000000" w:themeColor="text1"/>
        </w:rPr>
        <w:t>MedLink</w:t>
      </w:r>
      <w:proofErr w:type="spellEnd"/>
      <w:r w:rsidRPr="009E720F">
        <w:rPr>
          <w:rFonts w:ascii="Times New Roman" w:hAnsi="Times New Roman" w:cs="Times New Roman"/>
          <w:color w:val="000000" w:themeColor="text1"/>
        </w:rPr>
        <w:t xml:space="preserve">. (s. f.). </w:t>
      </w:r>
      <w:r w:rsidRPr="009E720F">
        <w:rPr>
          <w:rStyle w:val="nfasis"/>
          <w:rFonts w:ascii="Times New Roman" w:hAnsi="Times New Roman" w:cs="Times New Roman"/>
          <w:color w:val="000000" w:themeColor="text1"/>
        </w:rPr>
        <w:t>Epilepsia</w:t>
      </w:r>
      <w:r w:rsidRPr="009E720F">
        <w:rPr>
          <w:rFonts w:ascii="Times New Roman" w:hAnsi="Times New Roman" w:cs="Times New Roman"/>
          <w:color w:val="000000" w:themeColor="text1"/>
        </w:rPr>
        <w:t xml:space="preserve"> [Hoja informativa en español]. Recuperado de </w:t>
      </w:r>
      <w:hyperlink r:id="rId4" w:tgtFrame="_new" w:history="1">
        <w:r w:rsidRPr="009E720F">
          <w:rPr>
            <w:rStyle w:val="Hipervnculo"/>
            <w:rFonts w:ascii="Times New Roman" w:hAnsi="Times New Roman" w:cs="Times New Roman"/>
            <w:color w:val="000000" w:themeColor="text1"/>
            <w:u w:val="none"/>
          </w:rPr>
          <w:t>https://www.medlink.com/handouts/epilepsia-spanish</w:t>
        </w:r>
      </w:hyperlink>
    </w:p>
    <w:p w:rsidR="009E720F" w:rsidRDefault="009E720F" w:rsidP="009E720F">
      <w:p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9E720F">
        <w:rPr>
          <w:rFonts w:ascii="Times New Roman" w:hAnsi="Times New Roman" w:cs="Times New Roman"/>
          <w:color w:val="000000" w:themeColor="text1"/>
        </w:rPr>
        <w:t>MedlinePlus</w:t>
      </w:r>
      <w:proofErr w:type="spellEnd"/>
      <w:r w:rsidRPr="009E720F">
        <w:rPr>
          <w:rFonts w:ascii="Times New Roman" w:hAnsi="Times New Roman" w:cs="Times New Roman"/>
          <w:color w:val="000000" w:themeColor="text1"/>
        </w:rPr>
        <w:t xml:space="preserve"> en español. (2025, abril 16). </w:t>
      </w:r>
      <w:r w:rsidRPr="009E720F">
        <w:rPr>
          <w:rStyle w:val="nfasis"/>
          <w:rFonts w:ascii="Times New Roman" w:hAnsi="Times New Roman" w:cs="Times New Roman"/>
          <w:color w:val="000000" w:themeColor="text1"/>
        </w:rPr>
        <w:t>Epilepsia</w:t>
      </w:r>
      <w:r w:rsidRPr="009E720F">
        <w:rPr>
          <w:rFonts w:ascii="Times New Roman" w:hAnsi="Times New Roman" w:cs="Times New Roman"/>
          <w:color w:val="000000" w:themeColor="text1"/>
        </w:rPr>
        <w:t xml:space="preserve">. Biblioteca Nacional de Medicina (EE. UU.). </w:t>
      </w:r>
      <w:hyperlink r:id="rId5" w:tgtFrame="_new" w:history="1">
        <w:r w:rsidRPr="009E720F">
          <w:rPr>
            <w:rStyle w:val="Hipervnculo"/>
            <w:rFonts w:ascii="Times New Roman" w:hAnsi="Times New Roman" w:cs="Times New Roman"/>
            <w:color w:val="000000" w:themeColor="text1"/>
            <w:u w:val="none"/>
          </w:rPr>
          <w:t>https://medlineplus.gov/spanish/ency/article/000694.htm</w:t>
        </w:r>
      </w:hyperlink>
    </w:p>
    <w:p w:rsidR="009E720F" w:rsidRPr="009E720F" w:rsidRDefault="009E720F" w:rsidP="009E720F">
      <w:pPr>
        <w:jc w:val="both"/>
        <w:rPr>
          <w:rFonts w:ascii="Times New Roman" w:hAnsi="Times New Roman" w:cs="Times New Roman"/>
          <w:color w:val="000000" w:themeColor="text1"/>
        </w:rPr>
      </w:pPr>
      <w:r w:rsidRPr="009E720F">
        <w:rPr>
          <w:rFonts w:ascii="Times New Roman" w:hAnsi="Times New Roman" w:cs="Times New Roman"/>
          <w:color w:val="000000" w:themeColor="text1"/>
        </w:rPr>
        <w:t>Reséndiz-Aparicio, J. C., Pérez-García, J. C., Olivas-Peña, E., García-Cuevas, E., Roque-Villavicencio, Y. L., Hernández-Hernández, M., … &amp; Rayo-Mares, J. D. (2019). Guía clínica. Definición y clasificación de la epilepsia. Revista mexicana de neurociencia, 20(2), 7-12. https://doi.org/10.24875/RMN.M19000052</w:t>
      </w:r>
    </w:p>
    <w:p w:rsidR="00E70417" w:rsidRPr="0095750B" w:rsidRDefault="00D50B0F" w:rsidP="009E720F">
      <w:pPr>
        <w:jc w:val="both"/>
        <w:rPr>
          <w:rFonts w:ascii="Times New Roman" w:hAnsi="Times New Roman" w:cs="Times New Roman"/>
          <w:color w:val="212121"/>
          <w:shd w:val="clear" w:color="auto" w:fill="FFFFFF"/>
        </w:rPr>
      </w:pPr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Chan SY.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Sleep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architecture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and homeostasis in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children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with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epilepsy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: a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neurodevelopmental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perspective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.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Dev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Med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Child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Neurol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. 2020 Apr;62(4):426-433.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doi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: 10.1111/dmcn.14437.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Epub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2019 </w:t>
      </w:r>
      <w:proofErr w:type="spellStart"/>
      <w:r w:rsidRPr="0095750B">
        <w:rPr>
          <w:rFonts w:ascii="Times New Roman" w:hAnsi="Times New Roman" w:cs="Times New Roman"/>
          <w:color w:val="212121"/>
          <w:shd w:val="clear" w:color="auto" w:fill="FFFFFF"/>
        </w:rPr>
        <w:t>Dec</w:t>
      </w:r>
      <w:proofErr w:type="spellEnd"/>
      <w:r w:rsidRPr="0095750B">
        <w:rPr>
          <w:rFonts w:ascii="Times New Roman" w:hAnsi="Times New Roman" w:cs="Times New Roman"/>
          <w:color w:val="212121"/>
          <w:shd w:val="clear" w:color="auto" w:fill="FFFFFF"/>
        </w:rPr>
        <w:t xml:space="preserve"> 26. PMID: 31879946.</w:t>
      </w:r>
    </w:p>
    <w:p w:rsidR="0095750B" w:rsidRDefault="0095750B" w:rsidP="00E70417"/>
    <w:p w:rsidR="0095750B" w:rsidRPr="0095750B" w:rsidRDefault="0095750B" w:rsidP="00E70417">
      <w:pPr>
        <w:rPr>
          <w:rFonts w:ascii="Times New Roman" w:hAnsi="Times New Roman" w:cs="Times New Roman"/>
        </w:rPr>
      </w:pPr>
    </w:p>
    <w:sectPr w:rsidR="0095750B" w:rsidRPr="009575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FDA"/>
    <w:rsid w:val="002B3052"/>
    <w:rsid w:val="002B5B72"/>
    <w:rsid w:val="00410E73"/>
    <w:rsid w:val="0095750B"/>
    <w:rsid w:val="009E720F"/>
    <w:rsid w:val="00A26FDA"/>
    <w:rsid w:val="00D50B0F"/>
    <w:rsid w:val="00E70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D10"/>
  <w15:chartTrackingRefBased/>
  <w15:docId w15:val="{69796E12-CAE5-4667-A087-1155F70A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6F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A26F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6F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A26F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">
    <w:name w:val="Emphasis"/>
    <w:basedOn w:val="Fuentedeprrafopredeter"/>
    <w:uiPriority w:val="20"/>
    <w:qFormat/>
    <w:rsid w:val="0095750B"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sid w:val="009575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medlineplus.gov/spanish/ency/article/000694.htm?utm_source=chatgpt.com" TargetMode="External"/><Relationship Id="rId4" Type="http://schemas.openxmlformats.org/officeDocument/2006/relationships/hyperlink" Target="https://www.medlink.com/handouts/epilepsia-spanish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530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Maldonado</dc:creator>
  <cp:keywords/>
  <dc:description/>
  <cp:lastModifiedBy>Juan Maldonado</cp:lastModifiedBy>
  <cp:revision>2</cp:revision>
  <dcterms:created xsi:type="dcterms:W3CDTF">2025-11-30T01:54:00Z</dcterms:created>
  <dcterms:modified xsi:type="dcterms:W3CDTF">2025-11-30T03:02:00Z</dcterms:modified>
</cp:coreProperties>
</file>