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0CC4C8ED" w14:textId="77777777" w:rsidR="00FC076A" w:rsidRPr="006C709A" w:rsidRDefault="00FC076A" w:rsidP="00FC076A">
          <w:pPr>
            <w:pStyle w:val="CabealhodoSumrio"/>
            <w:jc w:val="both"/>
            <w:rPr>
              <w:rFonts w:ascii="Aptos Corpo" w:hAnsi="Aptos Corpo"/>
              <w:sz w:val="36"/>
              <w:szCs w:val="36"/>
            </w:rPr>
          </w:pPr>
          <w:r w:rsidRPr="003F5A6D">
            <w:rPr>
              <w:rFonts w:ascii="Aptos Corpo" w:hAnsi="Aptos Corpo"/>
              <w:lang w:val="es-MX"/>
            </w:rPr>
            <w:t>Contenido</w:t>
          </w:r>
        </w:p>
        <w:p w14:paraId="68E8FC18" w14:textId="2357AD26" w:rsidR="00C144C4" w:rsidRDefault="00FC076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3F5A6D">
            <w:rPr>
              <w:rFonts w:ascii="Aptos Corpo" w:hAnsi="Aptos Corpo"/>
            </w:rPr>
            <w:fldChar w:fldCharType="begin"/>
          </w:r>
          <w:r w:rsidRPr="003F5A6D">
            <w:rPr>
              <w:rFonts w:ascii="Aptos Corpo" w:hAnsi="Aptos Corpo"/>
            </w:rPr>
            <w:instrText xml:space="preserve"> TOC \o "1-3" \h \z \u </w:instrText>
          </w:r>
          <w:r w:rsidRPr="003F5A6D">
            <w:rPr>
              <w:rFonts w:ascii="Aptos Corpo" w:hAnsi="Aptos Corpo"/>
            </w:rPr>
            <w:fldChar w:fldCharType="separate"/>
          </w:r>
          <w:hyperlink w:anchor="_Toc188968684" w:history="1">
            <w:r w:rsidR="00C144C4" w:rsidRPr="00C144C4">
              <w:rPr>
                <w:rStyle w:val="Hyperlink"/>
                <w:rFonts w:ascii="Aptos Corpo" w:eastAsia="Times New Roman" w:hAnsi="Aptos Corpo"/>
                <w:noProof/>
                <w:lang w:val="es-ES" w:eastAsia="es-CL"/>
              </w:rPr>
              <w:t>1. Objetivo</w:t>
            </w:r>
            <w:r w:rsidR="00C144C4">
              <w:rPr>
                <w:noProof/>
                <w:webHidden/>
              </w:rPr>
              <w:tab/>
            </w:r>
            <w:r w:rsidR="00C144C4">
              <w:rPr>
                <w:noProof/>
                <w:webHidden/>
              </w:rPr>
              <w:fldChar w:fldCharType="begin"/>
            </w:r>
            <w:r w:rsidR="00C144C4">
              <w:rPr>
                <w:noProof/>
                <w:webHidden/>
              </w:rPr>
              <w:instrText xml:space="preserve"> PAGEREF _Toc188968684 \h </w:instrText>
            </w:r>
            <w:r w:rsidR="00C144C4">
              <w:rPr>
                <w:noProof/>
                <w:webHidden/>
              </w:rPr>
            </w:r>
            <w:r w:rsidR="00C144C4">
              <w:rPr>
                <w:noProof/>
                <w:webHidden/>
              </w:rPr>
              <w:fldChar w:fldCharType="separate"/>
            </w:r>
            <w:r w:rsidR="00123392">
              <w:rPr>
                <w:noProof/>
                <w:webHidden/>
              </w:rPr>
              <w:t>2</w:t>
            </w:r>
            <w:r w:rsidR="00C144C4">
              <w:rPr>
                <w:noProof/>
                <w:webHidden/>
              </w:rPr>
              <w:fldChar w:fldCharType="end"/>
            </w:r>
          </w:hyperlink>
        </w:p>
        <w:p w14:paraId="4765F596" w14:textId="75B374FA" w:rsidR="00C144C4" w:rsidRPr="00C144C4" w:rsidRDefault="00C144C4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686" w:history="1">
            <w:r w:rsidRPr="00C144C4">
              <w:rPr>
                <w:rStyle w:val="Hyperlink"/>
                <w:rFonts w:ascii="Aptos Corpo" w:eastAsia="Times New Roman" w:hAnsi="Aptos Corpo"/>
                <w:noProof/>
                <w:lang w:val="es-ES" w:eastAsia="es-CL"/>
              </w:rPr>
              <w:t>2. Alcance</w:t>
            </w:r>
            <w:r w:rsidRPr="00C144C4">
              <w:rPr>
                <w:noProof/>
                <w:webHidden/>
              </w:rPr>
              <w:tab/>
            </w:r>
            <w:r w:rsidRPr="00C144C4">
              <w:rPr>
                <w:noProof/>
                <w:webHidden/>
              </w:rPr>
              <w:fldChar w:fldCharType="begin"/>
            </w:r>
            <w:r w:rsidRPr="00C144C4">
              <w:rPr>
                <w:noProof/>
                <w:webHidden/>
              </w:rPr>
              <w:instrText xml:space="preserve"> PAGEREF _Toc188968686 \h </w:instrText>
            </w:r>
            <w:r w:rsidRPr="00C144C4">
              <w:rPr>
                <w:noProof/>
                <w:webHidden/>
              </w:rPr>
            </w:r>
            <w:r w:rsidRPr="00C144C4">
              <w:rPr>
                <w:noProof/>
                <w:webHidden/>
              </w:rPr>
              <w:fldChar w:fldCharType="separate"/>
            </w:r>
            <w:r w:rsidR="00123392">
              <w:rPr>
                <w:noProof/>
                <w:webHidden/>
              </w:rPr>
              <w:t>2</w:t>
            </w:r>
            <w:r w:rsidRPr="00C144C4">
              <w:rPr>
                <w:noProof/>
                <w:webHidden/>
              </w:rPr>
              <w:fldChar w:fldCharType="end"/>
            </w:r>
          </w:hyperlink>
        </w:p>
        <w:p w14:paraId="536CC589" w14:textId="6ABF9C22" w:rsidR="00C144C4" w:rsidRPr="00C144C4" w:rsidRDefault="00C144C4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688" w:history="1">
            <w:r w:rsidRPr="00C144C4">
              <w:rPr>
                <w:rStyle w:val="Hyperlink"/>
                <w:rFonts w:ascii="Aptos Corpo" w:eastAsia="Times New Roman" w:hAnsi="Aptos Corpo"/>
                <w:noProof/>
                <w:lang w:val="es-ES" w:eastAsia="es-CL"/>
              </w:rPr>
              <w:t>3. Definiciones</w:t>
            </w:r>
            <w:r w:rsidRPr="00C144C4">
              <w:rPr>
                <w:noProof/>
                <w:webHidden/>
              </w:rPr>
              <w:tab/>
            </w:r>
            <w:r w:rsidRPr="00C144C4">
              <w:rPr>
                <w:noProof/>
                <w:webHidden/>
              </w:rPr>
              <w:fldChar w:fldCharType="begin"/>
            </w:r>
            <w:r w:rsidRPr="00C144C4">
              <w:rPr>
                <w:noProof/>
                <w:webHidden/>
              </w:rPr>
              <w:instrText xml:space="preserve"> PAGEREF _Toc188968688 \h </w:instrText>
            </w:r>
            <w:r w:rsidRPr="00C144C4">
              <w:rPr>
                <w:noProof/>
                <w:webHidden/>
              </w:rPr>
            </w:r>
            <w:r w:rsidRPr="00C144C4">
              <w:rPr>
                <w:noProof/>
                <w:webHidden/>
              </w:rPr>
              <w:fldChar w:fldCharType="separate"/>
            </w:r>
            <w:r w:rsidR="00123392">
              <w:rPr>
                <w:noProof/>
                <w:webHidden/>
              </w:rPr>
              <w:t>2</w:t>
            </w:r>
            <w:r w:rsidRPr="00C144C4">
              <w:rPr>
                <w:noProof/>
                <w:webHidden/>
              </w:rPr>
              <w:fldChar w:fldCharType="end"/>
            </w:r>
          </w:hyperlink>
        </w:p>
        <w:p w14:paraId="5AE1F29A" w14:textId="49A906D1" w:rsidR="00C144C4" w:rsidRPr="00C144C4" w:rsidRDefault="00C144C4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692" w:history="1">
            <w:r w:rsidRPr="00C144C4">
              <w:rPr>
                <w:rStyle w:val="Hyperlink"/>
                <w:rFonts w:ascii="Aptos Corpo" w:eastAsia="Times New Roman" w:hAnsi="Aptos Corpo"/>
                <w:noProof/>
                <w:lang w:val="es-ES" w:eastAsia="es-CL"/>
              </w:rPr>
              <w:t>4. Responsabilidades</w:t>
            </w:r>
            <w:r w:rsidRPr="00C144C4">
              <w:rPr>
                <w:noProof/>
                <w:webHidden/>
              </w:rPr>
              <w:tab/>
            </w:r>
            <w:r w:rsidRPr="00C144C4">
              <w:rPr>
                <w:noProof/>
                <w:webHidden/>
              </w:rPr>
              <w:fldChar w:fldCharType="begin"/>
            </w:r>
            <w:r w:rsidRPr="00C144C4">
              <w:rPr>
                <w:noProof/>
                <w:webHidden/>
              </w:rPr>
              <w:instrText xml:space="preserve"> PAGEREF _Toc188968692 \h </w:instrText>
            </w:r>
            <w:r w:rsidRPr="00C144C4">
              <w:rPr>
                <w:noProof/>
                <w:webHidden/>
              </w:rPr>
            </w:r>
            <w:r w:rsidRPr="00C144C4">
              <w:rPr>
                <w:noProof/>
                <w:webHidden/>
              </w:rPr>
              <w:fldChar w:fldCharType="separate"/>
            </w:r>
            <w:r w:rsidR="00123392">
              <w:rPr>
                <w:noProof/>
                <w:webHidden/>
              </w:rPr>
              <w:t>2</w:t>
            </w:r>
            <w:r w:rsidRPr="00C144C4">
              <w:rPr>
                <w:noProof/>
                <w:webHidden/>
              </w:rPr>
              <w:fldChar w:fldCharType="end"/>
            </w:r>
          </w:hyperlink>
        </w:p>
        <w:p w14:paraId="3227DEA8" w14:textId="248A258C" w:rsidR="00C144C4" w:rsidRPr="00C144C4" w:rsidRDefault="00C144C4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697" w:history="1">
            <w:r w:rsidRPr="00C144C4">
              <w:rPr>
                <w:rStyle w:val="Hyperlink"/>
                <w:rFonts w:ascii="Aptos Corpo" w:eastAsia="Times New Roman" w:hAnsi="Aptos Corpo"/>
                <w:noProof/>
                <w:lang w:val="es-ES" w:eastAsia="es-CL"/>
              </w:rPr>
              <w:t>5. Procedimiento</w:t>
            </w:r>
            <w:r w:rsidRPr="00C144C4">
              <w:rPr>
                <w:noProof/>
                <w:webHidden/>
              </w:rPr>
              <w:tab/>
            </w:r>
            <w:r w:rsidRPr="00C144C4">
              <w:rPr>
                <w:noProof/>
                <w:webHidden/>
              </w:rPr>
              <w:fldChar w:fldCharType="begin"/>
            </w:r>
            <w:r w:rsidRPr="00C144C4">
              <w:rPr>
                <w:noProof/>
                <w:webHidden/>
              </w:rPr>
              <w:instrText xml:space="preserve"> PAGEREF _Toc188968697 \h </w:instrText>
            </w:r>
            <w:r w:rsidRPr="00C144C4">
              <w:rPr>
                <w:noProof/>
                <w:webHidden/>
              </w:rPr>
            </w:r>
            <w:r w:rsidRPr="00C144C4">
              <w:rPr>
                <w:noProof/>
                <w:webHidden/>
              </w:rPr>
              <w:fldChar w:fldCharType="separate"/>
            </w:r>
            <w:r w:rsidR="00123392">
              <w:rPr>
                <w:noProof/>
                <w:webHidden/>
              </w:rPr>
              <w:t>3</w:t>
            </w:r>
            <w:r w:rsidRPr="00C144C4">
              <w:rPr>
                <w:noProof/>
                <w:webHidden/>
              </w:rPr>
              <w:fldChar w:fldCharType="end"/>
            </w:r>
          </w:hyperlink>
        </w:p>
        <w:p w14:paraId="3E95A7C7" w14:textId="3FB56F1F" w:rsidR="00C144C4" w:rsidRPr="00C144C4" w:rsidRDefault="00C144C4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698" w:history="1">
            <w:r w:rsidRPr="00C144C4">
              <w:rPr>
                <w:rStyle w:val="Hyperlink"/>
                <w:rFonts w:ascii="Aptos Corpo" w:eastAsia="Times New Roman" w:hAnsi="Aptos Corpo"/>
                <w:noProof/>
                <w:lang w:val="es-ES" w:eastAsia="es-CL"/>
              </w:rPr>
              <w:t>5.1 Identificación de Productos No Conformes</w:t>
            </w:r>
            <w:r w:rsidRPr="00C144C4">
              <w:rPr>
                <w:noProof/>
                <w:webHidden/>
              </w:rPr>
              <w:tab/>
            </w:r>
            <w:r w:rsidRPr="00C144C4">
              <w:rPr>
                <w:noProof/>
                <w:webHidden/>
              </w:rPr>
              <w:fldChar w:fldCharType="begin"/>
            </w:r>
            <w:r w:rsidRPr="00C144C4">
              <w:rPr>
                <w:noProof/>
                <w:webHidden/>
              </w:rPr>
              <w:instrText xml:space="preserve"> PAGEREF _Toc188968698 \h </w:instrText>
            </w:r>
            <w:r w:rsidRPr="00C144C4">
              <w:rPr>
                <w:noProof/>
                <w:webHidden/>
              </w:rPr>
            </w:r>
            <w:r w:rsidRPr="00C144C4">
              <w:rPr>
                <w:noProof/>
                <w:webHidden/>
              </w:rPr>
              <w:fldChar w:fldCharType="separate"/>
            </w:r>
            <w:r w:rsidR="00123392">
              <w:rPr>
                <w:noProof/>
                <w:webHidden/>
              </w:rPr>
              <w:t>3</w:t>
            </w:r>
            <w:r w:rsidRPr="00C144C4">
              <w:rPr>
                <w:noProof/>
                <w:webHidden/>
              </w:rPr>
              <w:fldChar w:fldCharType="end"/>
            </w:r>
          </w:hyperlink>
        </w:p>
        <w:p w14:paraId="7548F36D" w14:textId="50DB5611" w:rsidR="00C144C4" w:rsidRPr="00C144C4" w:rsidRDefault="00C144C4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719" w:history="1">
            <w:r w:rsidRPr="00C144C4">
              <w:rPr>
                <w:rStyle w:val="Hyperlink"/>
                <w:noProof/>
                <w:lang w:val="es-419"/>
              </w:rPr>
              <w:t>Historial de Versiones</w:t>
            </w:r>
            <w:r w:rsidRPr="00C144C4">
              <w:rPr>
                <w:noProof/>
                <w:webHidden/>
              </w:rPr>
              <w:tab/>
            </w:r>
            <w:r w:rsidRPr="00C144C4">
              <w:rPr>
                <w:noProof/>
                <w:webHidden/>
              </w:rPr>
              <w:fldChar w:fldCharType="begin"/>
            </w:r>
            <w:r w:rsidRPr="00C144C4">
              <w:rPr>
                <w:noProof/>
                <w:webHidden/>
              </w:rPr>
              <w:instrText xml:space="preserve"> PAGEREF _Toc188968719 \h </w:instrText>
            </w:r>
            <w:r w:rsidRPr="00C144C4">
              <w:rPr>
                <w:noProof/>
                <w:webHidden/>
              </w:rPr>
            </w:r>
            <w:r w:rsidRPr="00C144C4">
              <w:rPr>
                <w:noProof/>
                <w:webHidden/>
              </w:rPr>
              <w:fldChar w:fldCharType="separate"/>
            </w:r>
            <w:r w:rsidR="00123392">
              <w:rPr>
                <w:noProof/>
                <w:webHidden/>
              </w:rPr>
              <w:t>4</w:t>
            </w:r>
            <w:r w:rsidRPr="00C144C4">
              <w:rPr>
                <w:noProof/>
                <w:webHidden/>
              </w:rPr>
              <w:fldChar w:fldCharType="end"/>
            </w:r>
          </w:hyperlink>
        </w:p>
        <w:p w14:paraId="671B51BC" w14:textId="0AAF8593" w:rsidR="00FC076A" w:rsidRPr="003F5A6D" w:rsidRDefault="00FC076A" w:rsidP="00FC076A">
          <w:pPr>
            <w:jc w:val="both"/>
            <w:rPr>
              <w:rFonts w:ascii="Aptos Corpo" w:hAnsi="Aptos Corpo"/>
            </w:rPr>
          </w:pPr>
          <w:r w:rsidRPr="003F5A6D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20DC9FF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916AE93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60DC6F8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06A6AA9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152C6E47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F826C13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6AFADDC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EA2C7B0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09844836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75EAADB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56DE18F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929AED1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8576F4F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3B36BC9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4B5BF0D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5827F37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19776C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E1EC18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F8524A4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0342182E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47FB283A" w14:textId="77777777" w:rsidR="002562E5" w:rsidRPr="003F5A6D" w:rsidRDefault="002562E5" w:rsidP="002562E5">
      <w:pPr>
        <w:pStyle w:val="SemEspaamento"/>
        <w:rPr>
          <w:rFonts w:ascii="Aptos Corpo" w:hAnsi="Aptos Corpo"/>
          <w:lang w:val="es-419"/>
        </w:rPr>
      </w:pPr>
    </w:p>
    <w:p w14:paraId="03345C98" w14:textId="387FEE35" w:rsidR="002562E5" w:rsidRPr="003F5A6D" w:rsidRDefault="002562E5" w:rsidP="00BD61E8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</w:p>
    <w:p w14:paraId="443AF47E" w14:textId="77777777" w:rsidR="006C709A" w:rsidRPr="006C709A" w:rsidRDefault="006C709A" w:rsidP="006C709A">
      <w:pPr>
        <w:pStyle w:val="Ttulo2"/>
        <w:ind w:left="1080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0" w:name="_Toc188968684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lastRenderedPageBreak/>
        <w:t>1. Objetivo</w:t>
      </w:r>
      <w:bookmarkEnd w:id="0"/>
    </w:p>
    <w:p w14:paraId="51508AE5" w14:textId="280D82ED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1" w:name="_Toc188968685"/>
      <w:r w:rsidRPr="006C709A">
        <w:rPr>
          <w:rFonts w:ascii="Aptos Corpo" w:eastAsia="Times New Roman" w:hAnsi="Aptos Corpo"/>
          <w:color w:val="auto"/>
          <w:lang w:val="es-ES" w:eastAsia="es-CL"/>
        </w:rPr>
        <w:t>Establecer los lineamientos para la identificación, control, evaluación y disposición de productos o servicios no conformes dentro del Sistema de Gestión de la Calidad (SGC), asegurando que no se utilicen o entreguen de manera no intencionada y garantizando la implementación de acciones correctivas para prevenir su recurrencia.</w:t>
      </w:r>
      <w:bookmarkEnd w:id="1"/>
    </w:p>
    <w:p w14:paraId="19ED4DEF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2" w:name="_Toc188968686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t>2. Alcance</w:t>
      </w:r>
      <w:bookmarkEnd w:id="2"/>
    </w:p>
    <w:p w14:paraId="2F49E6D8" w14:textId="29649145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3" w:name="_Toc188968687"/>
      <w:r w:rsidRPr="006C709A">
        <w:rPr>
          <w:rFonts w:ascii="Aptos Corpo" w:eastAsia="Times New Roman" w:hAnsi="Aptos Corpo"/>
          <w:color w:val="auto"/>
          <w:lang w:val="es-ES" w:eastAsia="es-CL"/>
        </w:rPr>
        <w:t>Este procedimiento aplica a todos los productos y servicios de la organización que no cumplan con los requisitos especificados en las actividades relacionadas con el Sistema de Gestión de la Calidad bajo la norma ISO 9001:2015.</w:t>
      </w:r>
      <w:bookmarkEnd w:id="3"/>
    </w:p>
    <w:p w14:paraId="4129BF31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4" w:name="_Toc188968688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t>3. Definiciones</w:t>
      </w:r>
      <w:bookmarkEnd w:id="4"/>
    </w:p>
    <w:p w14:paraId="799882A7" w14:textId="77777777" w:rsidR="006C709A" w:rsidRPr="006C709A" w:rsidRDefault="006C709A" w:rsidP="00C144C4">
      <w:pPr>
        <w:pStyle w:val="Ttulo2"/>
        <w:numPr>
          <w:ilvl w:val="0"/>
          <w:numId w:val="28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5" w:name="_Toc188968689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Producto No Conforme: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Producto o servicio que no cumple con los requisitos establecidos o especificados.</w:t>
      </w:r>
      <w:bookmarkEnd w:id="5"/>
    </w:p>
    <w:p w14:paraId="6AD94849" w14:textId="77777777" w:rsidR="006C709A" w:rsidRPr="006C709A" w:rsidRDefault="006C709A" w:rsidP="00C144C4">
      <w:pPr>
        <w:pStyle w:val="Ttulo2"/>
        <w:numPr>
          <w:ilvl w:val="0"/>
          <w:numId w:val="28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6" w:name="_Toc188968690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Acción Correctiva: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Medida tomada para eliminar la causa de una no conformidad detectada con el fin de prevenir su recurrencia.</w:t>
      </w:r>
      <w:bookmarkEnd w:id="6"/>
    </w:p>
    <w:p w14:paraId="05EED1F6" w14:textId="1AD4575A" w:rsidR="006C709A" w:rsidRPr="006C709A" w:rsidRDefault="006C709A" w:rsidP="00C144C4">
      <w:pPr>
        <w:pStyle w:val="Ttulo2"/>
        <w:numPr>
          <w:ilvl w:val="0"/>
          <w:numId w:val="28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7" w:name="_Toc188968691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Retrabajo: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Proceso para corregir un producto no conforme y hacerlo apto para su uso previsto.</w:t>
      </w:r>
      <w:bookmarkEnd w:id="7"/>
    </w:p>
    <w:p w14:paraId="35F96FAF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8" w:name="_Toc188968692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t>4. Responsabilidades</w:t>
      </w:r>
      <w:bookmarkEnd w:id="8"/>
    </w:p>
    <w:p w14:paraId="3D3E5195" w14:textId="77777777" w:rsidR="006C709A" w:rsidRPr="006C709A" w:rsidRDefault="006C709A" w:rsidP="00C144C4">
      <w:pPr>
        <w:pStyle w:val="Ttulo2"/>
        <w:numPr>
          <w:ilvl w:val="0"/>
          <w:numId w:val="29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9" w:name="_Toc188968693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Gerencia General: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Aprobar el procedimiento y garantizar su implementación en toda la organización.</w:t>
      </w:r>
      <w:bookmarkEnd w:id="9"/>
    </w:p>
    <w:p w14:paraId="1ACCA623" w14:textId="77777777" w:rsidR="006C709A" w:rsidRPr="006C709A" w:rsidRDefault="006C709A" w:rsidP="00C144C4">
      <w:pPr>
        <w:pStyle w:val="Ttulo2"/>
        <w:numPr>
          <w:ilvl w:val="0"/>
          <w:numId w:val="29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10" w:name="_Toc188968694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Responsable del SGC: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Coordinar la identificación, control y disposición de productos no conformes, y gestionar las acciones correctivas.</w:t>
      </w:r>
      <w:bookmarkEnd w:id="10"/>
    </w:p>
    <w:p w14:paraId="380E3A7F" w14:textId="77777777" w:rsidR="006C709A" w:rsidRPr="006C709A" w:rsidRDefault="006C709A" w:rsidP="00C144C4">
      <w:pPr>
        <w:pStyle w:val="Ttulo2"/>
        <w:numPr>
          <w:ilvl w:val="0"/>
          <w:numId w:val="29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11" w:name="_Toc188968695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Responsables de Área: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Detectar productos no conformes, reportarlos y ejecutar las disposiciones necesarias.</w:t>
      </w:r>
      <w:bookmarkEnd w:id="11"/>
    </w:p>
    <w:p w14:paraId="7B10B0A7" w14:textId="2837F5C0" w:rsidR="006C709A" w:rsidRPr="006C709A" w:rsidRDefault="006C709A" w:rsidP="00C144C4">
      <w:pPr>
        <w:pStyle w:val="Ttulo2"/>
        <w:numPr>
          <w:ilvl w:val="0"/>
          <w:numId w:val="29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12" w:name="_Toc188968696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lastRenderedPageBreak/>
        <w:t>Personal Operativo: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Notificar cualquier no conformidad detectada al responsable inmediato y etiquetar los productos no conformes según corresponda.</w:t>
      </w:r>
      <w:bookmarkEnd w:id="12"/>
    </w:p>
    <w:p w14:paraId="4A55F526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13" w:name="_Toc188968697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t>5. Procedimiento</w:t>
      </w:r>
      <w:bookmarkEnd w:id="13"/>
    </w:p>
    <w:p w14:paraId="5EAA7DA8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14" w:name="_Toc188968698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t>5.1 Identificación de Productos No Conformes</w:t>
      </w:r>
      <w:bookmarkEnd w:id="14"/>
    </w:p>
    <w:p w14:paraId="4DA3817A" w14:textId="77777777" w:rsidR="006C709A" w:rsidRPr="006C709A" w:rsidRDefault="006C709A" w:rsidP="00C144C4">
      <w:pPr>
        <w:pStyle w:val="Ttulo2"/>
        <w:numPr>
          <w:ilvl w:val="0"/>
          <w:numId w:val="30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15" w:name="_Toc188968699"/>
      <w:r w:rsidRPr="006C709A">
        <w:rPr>
          <w:rFonts w:ascii="Aptos Corpo" w:eastAsia="Times New Roman" w:hAnsi="Aptos Corpo"/>
          <w:color w:val="auto"/>
          <w:lang w:val="es-ES" w:eastAsia="es-CL"/>
        </w:rPr>
        <w:t>Todo producto o servicio que no cumpla con los requisitos será identificado con una etiqueta o distintivo que indique claramente su estado como “Producto No Conforme”.</w:t>
      </w:r>
      <w:bookmarkEnd w:id="15"/>
    </w:p>
    <w:p w14:paraId="14AB114C" w14:textId="77777777" w:rsidR="006C709A" w:rsidRPr="006C709A" w:rsidRDefault="006C709A" w:rsidP="00C144C4">
      <w:pPr>
        <w:pStyle w:val="Ttulo2"/>
        <w:numPr>
          <w:ilvl w:val="0"/>
          <w:numId w:val="30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16" w:name="_Toc188968700"/>
      <w:r w:rsidRPr="006C709A">
        <w:rPr>
          <w:rFonts w:ascii="Aptos Corpo" w:eastAsia="Times New Roman" w:hAnsi="Aptos Corpo"/>
          <w:color w:val="auto"/>
          <w:lang w:val="es-ES" w:eastAsia="es-CL"/>
        </w:rPr>
        <w:t>La identificación incluirá la descripción de la no conformidad, el área de detección y la fecha.</w:t>
      </w:r>
      <w:bookmarkEnd w:id="16"/>
    </w:p>
    <w:p w14:paraId="01C33A46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17" w:name="_Toc188968701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t>5.2 Control de Productos No Conformes</w:t>
      </w:r>
      <w:bookmarkEnd w:id="17"/>
    </w:p>
    <w:p w14:paraId="399F429B" w14:textId="77777777" w:rsidR="006C709A" w:rsidRPr="006C709A" w:rsidRDefault="006C709A" w:rsidP="00C144C4">
      <w:pPr>
        <w:pStyle w:val="Ttulo2"/>
        <w:numPr>
          <w:ilvl w:val="0"/>
          <w:numId w:val="31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18" w:name="_Toc188968702"/>
      <w:r w:rsidRPr="006C709A">
        <w:rPr>
          <w:rFonts w:ascii="Aptos Corpo" w:eastAsia="Times New Roman" w:hAnsi="Aptos Corpo"/>
          <w:color w:val="auto"/>
          <w:lang w:val="es-ES" w:eastAsia="es-CL"/>
        </w:rPr>
        <w:t>Los productos no conformes se separarán y se almacenarán en un área designada para cuarentena, evitando su uso no autorizado.</w:t>
      </w:r>
      <w:bookmarkEnd w:id="18"/>
    </w:p>
    <w:p w14:paraId="2DCB1079" w14:textId="77777777" w:rsidR="006C709A" w:rsidRPr="006C709A" w:rsidRDefault="006C709A" w:rsidP="00C144C4">
      <w:pPr>
        <w:pStyle w:val="Ttulo2"/>
        <w:numPr>
          <w:ilvl w:val="0"/>
          <w:numId w:val="31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19" w:name="_Toc188968703"/>
      <w:r w:rsidRPr="006C709A">
        <w:rPr>
          <w:rFonts w:ascii="Aptos Corpo" w:eastAsia="Times New Roman" w:hAnsi="Aptos Corpo"/>
          <w:color w:val="auto"/>
          <w:lang w:val="es-ES" w:eastAsia="es-CL"/>
        </w:rPr>
        <w:t>Se registrarán en el Formato de Producto No Conforme, detallando el tipo de no conformidad, la causa probable y las acciones iniciales.</w:t>
      </w:r>
      <w:bookmarkEnd w:id="19"/>
    </w:p>
    <w:p w14:paraId="6243CC78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auto"/>
          <w:lang w:val="es-ES" w:eastAsia="es-CL"/>
        </w:rPr>
      </w:pPr>
      <w:bookmarkStart w:id="20" w:name="_Toc188968704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5.3 Evaluación de la No Conformidad y Disposición</w:t>
      </w:r>
      <w:bookmarkEnd w:id="20"/>
    </w:p>
    <w:p w14:paraId="5E08019E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21" w:name="_Toc188968705"/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El </w:t>
      </w:r>
      <w:proofErr w:type="gramStart"/>
      <w:r w:rsidRPr="006C709A">
        <w:rPr>
          <w:rFonts w:ascii="Aptos Corpo" w:eastAsia="Times New Roman" w:hAnsi="Aptos Corpo"/>
          <w:color w:val="auto"/>
          <w:lang w:val="es-ES" w:eastAsia="es-CL"/>
        </w:rPr>
        <w:t>Responsable</w:t>
      </w:r>
      <w:proofErr w:type="gramEnd"/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del SGC, junto con el Responsable de Área, determinará la disposición adecuada del producto no conforme:</w:t>
      </w:r>
      <w:bookmarkEnd w:id="21"/>
    </w:p>
    <w:p w14:paraId="7432E50F" w14:textId="77777777" w:rsidR="006C709A" w:rsidRPr="006C709A" w:rsidRDefault="006C709A" w:rsidP="00C144C4">
      <w:pPr>
        <w:pStyle w:val="Ttulo2"/>
        <w:numPr>
          <w:ilvl w:val="0"/>
          <w:numId w:val="32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22" w:name="_Toc188968706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Retrabajo: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Corregir el producto para cumplir los requisitos.</w:t>
      </w:r>
      <w:bookmarkEnd w:id="22"/>
    </w:p>
    <w:p w14:paraId="5F8A6868" w14:textId="77777777" w:rsidR="006C709A" w:rsidRPr="006C709A" w:rsidRDefault="006C709A" w:rsidP="00C144C4">
      <w:pPr>
        <w:pStyle w:val="Ttulo2"/>
        <w:numPr>
          <w:ilvl w:val="0"/>
          <w:numId w:val="32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23" w:name="_Toc188968707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Reclasificación: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Cambiar el destino del producto, asegurando que no afecte la calidad.</w:t>
      </w:r>
      <w:bookmarkEnd w:id="23"/>
    </w:p>
    <w:p w14:paraId="5BD456A4" w14:textId="77777777" w:rsidR="006C709A" w:rsidRPr="006C709A" w:rsidRDefault="006C709A" w:rsidP="00C144C4">
      <w:pPr>
        <w:pStyle w:val="Ttulo2"/>
        <w:numPr>
          <w:ilvl w:val="0"/>
          <w:numId w:val="32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24" w:name="_Toc188968708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Descarte: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Eliminar el producto de manera segura y documentar el proceso.</w:t>
      </w:r>
      <w:bookmarkEnd w:id="24"/>
    </w:p>
    <w:p w14:paraId="7C0CAAE4" w14:textId="77777777" w:rsidR="006C709A" w:rsidRPr="006C709A" w:rsidRDefault="006C709A" w:rsidP="00C144C4">
      <w:pPr>
        <w:pStyle w:val="Ttulo2"/>
        <w:numPr>
          <w:ilvl w:val="0"/>
          <w:numId w:val="32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25" w:name="_Toc188968709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Devolución: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Retornar el producto al proveedor si corresponde.</w:t>
      </w:r>
      <w:bookmarkEnd w:id="25"/>
    </w:p>
    <w:p w14:paraId="0D04DA74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26" w:name="_Toc188968710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t>5.4 Acciones Correctivas</w:t>
      </w:r>
      <w:bookmarkEnd w:id="26"/>
    </w:p>
    <w:p w14:paraId="0E3D3DBB" w14:textId="77777777" w:rsidR="006C709A" w:rsidRPr="006C709A" w:rsidRDefault="006C709A" w:rsidP="00C144C4">
      <w:pPr>
        <w:pStyle w:val="Ttulo2"/>
        <w:numPr>
          <w:ilvl w:val="0"/>
          <w:numId w:val="33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27" w:name="_Toc188968711"/>
      <w:r w:rsidRPr="006C709A">
        <w:rPr>
          <w:rFonts w:ascii="Aptos Corpo" w:eastAsia="Times New Roman" w:hAnsi="Aptos Corpo"/>
          <w:color w:val="auto"/>
          <w:lang w:val="es-ES" w:eastAsia="es-CL"/>
        </w:rPr>
        <w:lastRenderedPageBreak/>
        <w:t xml:space="preserve">Cuando se detecte </w:t>
      </w:r>
      <w:proofErr w:type="gramStart"/>
      <w:r w:rsidRPr="006C709A">
        <w:rPr>
          <w:rFonts w:ascii="Aptos Corpo" w:eastAsia="Times New Roman" w:hAnsi="Aptos Corpo"/>
          <w:color w:val="auto"/>
          <w:lang w:val="es-ES" w:eastAsia="es-CL"/>
        </w:rPr>
        <w:t>una no</w:t>
      </w:r>
      <w:proofErr w:type="gramEnd"/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conformidad recurrente, se identificará la causa raíz y se implementarán acciones correctivas para evitar su repetición.</w:t>
      </w:r>
      <w:bookmarkEnd w:id="27"/>
    </w:p>
    <w:p w14:paraId="5E75DB24" w14:textId="77777777" w:rsidR="006C709A" w:rsidRPr="006C709A" w:rsidRDefault="006C709A" w:rsidP="00C144C4">
      <w:pPr>
        <w:pStyle w:val="Ttulo2"/>
        <w:numPr>
          <w:ilvl w:val="0"/>
          <w:numId w:val="33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28" w:name="_Toc188968712"/>
      <w:r w:rsidRPr="006C709A">
        <w:rPr>
          <w:rFonts w:ascii="Aptos Corpo" w:eastAsia="Times New Roman" w:hAnsi="Aptos Corpo"/>
          <w:color w:val="auto"/>
          <w:lang w:val="es-ES" w:eastAsia="es-CL"/>
        </w:rPr>
        <w:t>Las acciones correctivas serán documentadas y estarán sujetas a seguimiento.</w:t>
      </w:r>
      <w:bookmarkEnd w:id="28"/>
    </w:p>
    <w:p w14:paraId="6A64D45C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29" w:name="_Toc188968713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t>5.5 Revisión y Cierre</w:t>
      </w:r>
      <w:bookmarkEnd w:id="29"/>
    </w:p>
    <w:p w14:paraId="3933B6EC" w14:textId="77777777" w:rsidR="006C709A" w:rsidRPr="006C709A" w:rsidRDefault="006C709A" w:rsidP="00C144C4">
      <w:pPr>
        <w:pStyle w:val="Ttulo2"/>
        <w:numPr>
          <w:ilvl w:val="0"/>
          <w:numId w:val="34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30" w:name="_Toc188968714"/>
      <w:r w:rsidRPr="006C709A">
        <w:rPr>
          <w:rFonts w:ascii="Aptos Corpo" w:eastAsia="Times New Roman" w:hAnsi="Aptos Corpo"/>
          <w:color w:val="auto"/>
          <w:lang w:val="es-ES" w:eastAsia="es-CL"/>
        </w:rPr>
        <w:t>Los productos retrabajados o ajustados serán revisados antes de su reincorporación o entrega, asegurando que cumplen con los requisitos especificados.</w:t>
      </w:r>
      <w:bookmarkEnd w:id="30"/>
    </w:p>
    <w:p w14:paraId="0FFD4BFC" w14:textId="77777777" w:rsidR="006C709A" w:rsidRPr="006C709A" w:rsidRDefault="006C709A" w:rsidP="00C144C4">
      <w:pPr>
        <w:pStyle w:val="Ttulo2"/>
        <w:numPr>
          <w:ilvl w:val="0"/>
          <w:numId w:val="34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31" w:name="_Toc188968715"/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El </w:t>
      </w:r>
      <w:proofErr w:type="gramStart"/>
      <w:r w:rsidRPr="006C709A">
        <w:rPr>
          <w:rFonts w:ascii="Aptos Corpo" w:eastAsia="Times New Roman" w:hAnsi="Aptos Corpo"/>
          <w:color w:val="auto"/>
          <w:lang w:val="es-ES" w:eastAsia="es-CL"/>
        </w:rPr>
        <w:t>Responsable</w:t>
      </w:r>
      <w:proofErr w:type="gramEnd"/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del SGC verificará y cerrará las no conformidades en el registro correspondiente.</w:t>
      </w:r>
      <w:bookmarkEnd w:id="31"/>
    </w:p>
    <w:p w14:paraId="0358CAA2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32" w:name="_Toc188968716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t>5.6 Comunicación</w:t>
      </w:r>
      <w:bookmarkEnd w:id="32"/>
    </w:p>
    <w:p w14:paraId="0062524B" w14:textId="77777777" w:rsidR="006C709A" w:rsidRPr="006C709A" w:rsidRDefault="006C709A" w:rsidP="00C144C4">
      <w:pPr>
        <w:pStyle w:val="Ttulo2"/>
        <w:numPr>
          <w:ilvl w:val="0"/>
          <w:numId w:val="35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33" w:name="_Toc188968717"/>
      <w:r w:rsidRPr="006C709A">
        <w:rPr>
          <w:rFonts w:ascii="Aptos Corpo" w:eastAsia="Times New Roman" w:hAnsi="Aptos Corpo"/>
          <w:color w:val="auto"/>
          <w:lang w:val="es-ES" w:eastAsia="es-CL"/>
        </w:rPr>
        <w:t>Se comunicará oportunamente a las áreas afectadas sobre la detección de productos no conformes, incluyendo las disposiciones a tomar.</w:t>
      </w:r>
      <w:bookmarkEnd w:id="33"/>
    </w:p>
    <w:p w14:paraId="56FBA584" w14:textId="77777777" w:rsidR="006C709A" w:rsidRPr="006C709A" w:rsidRDefault="006C709A" w:rsidP="00C144C4">
      <w:pPr>
        <w:pStyle w:val="Ttulo2"/>
        <w:numPr>
          <w:ilvl w:val="0"/>
          <w:numId w:val="35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34" w:name="_Toc188968718"/>
      <w:r w:rsidRPr="006C709A">
        <w:rPr>
          <w:rFonts w:ascii="Aptos Corpo" w:eastAsia="Times New Roman" w:hAnsi="Aptos Corpo"/>
          <w:color w:val="auto"/>
          <w:lang w:val="es-ES" w:eastAsia="es-CL"/>
        </w:rPr>
        <w:t>Si un cliente se ve afectado por la no conformidad, se le informará de manera formal, detallando las acciones correctivas realizadas.</w:t>
      </w:r>
      <w:bookmarkEnd w:id="34"/>
    </w:p>
    <w:p w14:paraId="7538FCA7" w14:textId="10F258F3" w:rsidR="00A369EA" w:rsidRPr="00A369EA" w:rsidRDefault="00B945EC" w:rsidP="00A369EA">
      <w:pPr>
        <w:pStyle w:val="Ttulo2"/>
        <w:ind w:left="1080"/>
        <w:rPr>
          <w:lang w:val="es-419"/>
        </w:rPr>
      </w:pPr>
      <w:bookmarkStart w:id="35" w:name="_Toc188968719"/>
      <w:r>
        <w:rPr>
          <w:lang w:val="es-419"/>
        </w:rPr>
        <w:t>Historial de Versiones</w:t>
      </w:r>
      <w:bookmarkEnd w:id="35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B945E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00</w:t>
            </w:r>
            <w:r w:rsidR="00992657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594B7C62" w:rsidR="00B945EC" w:rsidRDefault="006C709A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sz w:val="20"/>
                <w:szCs w:val="20"/>
              </w:rPr>
              <w:t>01</w:t>
            </w:r>
            <w:r w:rsidRPr="00B945E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B945EC">
              <w:rPr>
                <w:sz w:val="20"/>
                <w:szCs w:val="20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B945E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C7DAE" w14:textId="77777777" w:rsidR="00355582" w:rsidRDefault="00355582" w:rsidP="003A4E23">
      <w:pPr>
        <w:spacing w:after="0" w:line="240" w:lineRule="auto"/>
      </w:pPr>
      <w:r>
        <w:separator/>
      </w:r>
    </w:p>
  </w:endnote>
  <w:endnote w:type="continuationSeparator" w:id="0">
    <w:p w14:paraId="00CF9CF3" w14:textId="77777777" w:rsidR="00355582" w:rsidRDefault="00355582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D168A" w14:textId="77777777" w:rsidR="00355582" w:rsidRDefault="00355582" w:rsidP="003A4E23">
      <w:pPr>
        <w:spacing w:after="0" w:line="240" w:lineRule="auto"/>
      </w:pPr>
      <w:r>
        <w:separator/>
      </w:r>
    </w:p>
  </w:footnote>
  <w:footnote w:type="continuationSeparator" w:id="0">
    <w:p w14:paraId="3FC51CF9" w14:textId="77777777" w:rsidR="00355582" w:rsidRDefault="00355582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15AF84CE" w:rsidR="00B945EC" w:rsidRDefault="00123392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E3F0441" wp14:editId="6FB9003B">
                <wp:simplePos x="0" y="0"/>
                <wp:positionH relativeFrom="margin">
                  <wp:posOffset>100330</wp:posOffset>
                </wp:positionH>
                <wp:positionV relativeFrom="paragraph">
                  <wp:posOffset>-569595</wp:posOffset>
                </wp:positionV>
                <wp:extent cx="1600200" cy="1600200"/>
                <wp:effectExtent l="0" t="0" r="0" b="0"/>
                <wp:wrapNone/>
                <wp:docPr id="1232603308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3357B89A" w:rsidR="00B945EC" w:rsidRPr="00B945EC" w:rsidRDefault="00123392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123392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123392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2EDCA685" w:rsidR="00B945EC" w:rsidRPr="003E6E28" w:rsidRDefault="00BD61E8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proofErr w:type="gramStart"/>
          <w:r>
            <w:rPr>
              <w:sz w:val="20"/>
              <w:szCs w:val="20"/>
            </w:rPr>
            <w:t>PRO 003</w:t>
          </w:r>
          <w:proofErr w:type="gramEnd"/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Producto No Conforme</w:t>
          </w:r>
        </w:p>
      </w:tc>
      <w:tc>
        <w:tcPr>
          <w:tcW w:w="1980" w:type="dxa"/>
        </w:tcPr>
        <w:p w14:paraId="6B0138BC" w14:textId="7542C0E5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6C709A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6C709A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131E41F0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EF48E9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5E7A522E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F644B7"/>
    <w:multiLevelType w:val="multilevel"/>
    <w:tmpl w:val="AED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96338"/>
    <w:multiLevelType w:val="multilevel"/>
    <w:tmpl w:val="5916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B3F03"/>
    <w:multiLevelType w:val="multilevel"/>
    <w:tmpl w:val="3C3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C60DF"/>
    <w:multiLevelType w:val="multilevel"/>
    <w:tmpl w:val="5010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A500B"/>
    <w:multiLevelType w:val="multilevel"/>
    <w:tmpl w:val="07CE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172DC"/>
    <w:multiLevelType w:val="multilevel"/>
    <w:tmpl w:val="5A72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C0FD7"/>
    <w:multiLevelType w:val="multilevel"/>
    <w:tmpl w:val="D8E4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86E7E"/>
    <w:multiLevelType w:val="multilevel"/>
    <w:tmpl w:val="2CB0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1C11E4"/>
    <w:multiLevelType w:val="multilevel"/>
    <w:tmpl w:val="0C56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A114C"/>
    <w:multiLevelType w:val="multilevel"/>
    <w:tmpl w:val="7D0E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9944DD"/>
    <w:multiLevelType w:val="multilevel"/>
    <w:tmpl w:val="1D40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B0F9B"/>
    <w:multiLevelType w:val="multilevel"/>
    <w:tmpl w:val="A716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A3B32"/>
    <w:multiLevelType w:val="multilevel"/>
    <w:tmpl w:val="4FB4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B762D"/>
    <w:multiLevelType w:val="multilevel"/>
    <w:tmpl w:val="DD80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0045A0"/>
    <w:multiLevelType w:val="multilevel"/>
    <w:tmpl w:val="7EC8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85447D"/>
    <w:multiLevelType w:val="multilevel"/>
    <w:tmpl w:val="4EF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C81561"/>
    <w:multiLevelType w:val="multilevel"/>
    <w:tmpl w:val="CC8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8C0DAA"/>
    <w:multiLevelType w:val="multilevel"/>
    <w:tmpl w:val="A93C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818E5"/>
    <w:multiLevelType w:val="multilevel"/>
    <w:tmpl w:val="891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AC2839"/>
    <w:multiLevelType w:val="multilevel"/>
    <w:tmpl w:val="7C90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31AE5"/>
    <w:multiLevelType w:val="multilevel"/>
    <w:tmpl w:val="CF9E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E43045"/>
    <w:multiLevelType w:val="multilevel"/>
    <w:tmpl w:val="E862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6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41AD0"/>
    <w:multiLevelType w:val="multilevel"/>
    <w:tmpl w:val="C4AC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07385A"/>
    <w:multiLevelType w:val="multilevel"/>
    <w:tmpl w:val="38FC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223E3E"/>
    <w:multiLevelType w:val="multilevel"/>
    <w:tmpl w:val="021C4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D14A29"/>
    <w:multiLevelType w:val="multilevel"/>
    <w:tmpl w:val="97BA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28039A"/>
    <w:multiLevelType w:val="multilevel"/>
    <w:tmpl w:val="BA1E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6477F9"/>
    <w:multiLevelType w:val="multilevel"/>
    <w:tmpl w:val="A9A4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4039A8"/>
    <w:multiLevelType w:val="multilevel"/>
    <w:tmpl w:val="4082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0"/>
  </w:num>
  <w:num w:numId="2" w16cid:durableId="2026319856">
    <w:abstractNumId w:val="14"/>
  </w:num>
  <w:num w:numId="3" w16cid:durableId="545337571">
    <w:abstractNumId w:val="9"/>
  </w:num>
  <w:num w:numId="4" w16cid:durableId="448663118">
    <w:abstractNumId w:val="11"/>
  </w:num>
  <w:num w:numId="5" w16cid:durableId="1191070079">
    <w:abstractNumId w:val="0"/>
  </w:num>
  <w:num w:numId="6" w16cid:durableId="569845644">
    <w:abstractNumId w:val="24"/>
  </w:num>
  <w:num w:numId="7" w16cid:durableId="1060443401">
    <w:abstractNumId w:val="12"/>
  </w:num>
  <w:num w:numId="8" w16cid:durableId="355665258">
    <w:abstractNumId w:val="1"/>
  </w:num>
  <w:num w:numId="9" w16cid:durableId="161941946">
    <w:abstractNumId w:val="7"/>
  </w:num>
  <w:num w:numId="10" w16cid:durableId="2058699236">
    <w:abstractNumId w:val="25"/>
  </w:num>
  <w:num w:numId="11" w16cid:durableId="444427408">
    <w:abstractNumId w:val="15"/>
  </w:num>
  <w:num w:numId="12" w16cid:durableId="859853647">
    <w:abstractNumId w:val="5"/>
  </w:num>
  <w:num w:numId="13" w16cid:durableId="1737052847">
    <w:abstractNumId w:val="22"/>
  </w:num>
  <w:num w:numId="14" w16cid:durableId="1766615185">
    <w:abstractNumId w:val="20"/>
  </w:num>
  <w:num w:numId="15" w16cid:durableId="1073159314">
    <w:abstractNumId w:val="21"/>
  </w:num>
  <w:num w:numId="16" w16cid:durableId="2098017493">
    <w:abstractNumId w:val="16"/>
  </w:num>
  <w:num w:numId="17" w16cid:durableId="296574032">
    <w:abstractNumId w:val="31"/>
  </w:num>
  <w:num w:numId="18" w16cid:durableId="424150498">
    <w:abstractNumId w:val="28"/>
  </w:num>
  <w:num w:numId="19" w16cid:durableId="513151590">
    <w:abstractNumId w:val="27"/>
  </w:num>
  <w:num w:numId="20" w16cid:durableId="891581958">
    <w:abstractNumId w:val="4"/>
  </w:num>
  <w:num w:numId="21" w16cid:durableId="985861223">
    <w:abstractNumId w:val="10"/>
  </w:num>
  <w:num w:numId="22" w16cid:durableId="40251249">
    <w:abstractNumId w:val="3"/>
  </w:num>
  <w:num w:numId="23" w16cid:durableId="1793549905">
    <w:abstractNumId w:val="19"/>
  </w:num>
  <w:num w:numId="24" w16cid:durableId="931822247">
    <w:abstractNumId w:val="33"/>
  </w:num>
  <w:num w:numId="25" w16cid:durableId="495805011">
    <w:abstractNumId w:val="17"/>
  </w:num>
  <w:num w:numId="26" w16cid:durableId="152717691">
    <w:abstractNumId w:val="26"/>
  </w:num>
  <w:num w:numId="27" w16cid:durableId="793865306">
    <w:abstractNumId w:val="8"/>
  </w:num>
  <w:num w:numId="28" w16cid:durableId="35811604">
    <w:abstractNumId w:val="6"/>
  </w:num>
  <w:num w:numId="29" w16cid:durableId="294026792">
    <w:abstractNumId w:val="29"/>
  </w:num>
  <w:num w:numId="30" w16cid:durableId="823011215">
    <w:abstractNumId w:val="2"/>
  </w:num>
  <w:num w:numId="31" w16cid:durableId="1258367620">
    <w:abstractNumId w:val="23"/>
  </w:num>
  <w:num w:numId="32" w16cid:durableId="819463407">
    <w:abstractNumId w:val="18"/>
  </w:num>
  <w:num w:numId="33" w16cid:durableId="388042778">
    <w:abstractNumId w:val="34"/>
  </w:num>
  <w:num w:numId="34" w16cid:durableId="227616260">
    <w:abstractNumId w:val="32"/>
  </w:num>
  <w:num w:numId="35" w16cid:durableId="17252497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82F07"/>
    <w:rsid w:val="000A4AB9"/>
    <w:rsid w:val="000B2D24"/>
    <w:rsid w:val="000E1F1A"/>
    <w:rsid w:val="001168EF"/>
    <w:rsid w:val="00122EDF"/>
    <w:rsid w:val="00123392"/>
    <w:rsid w:val="00135B5E"/>
    <w:rsid w:val="00165D6E"/>
    <w:rsid w:val="00191AC6"/>
    <w:rsid w:val="00192F93"/>
    <w:rsid w:val="001C4D83"/>
    <w:rsid w:val="001D2187"/>
    <w:rsid w:val="001D27B1"/>
    <w:rsid w:val="002562E5"/>
    <w:rsid w:val="002736C6"/>
    <w:rsid w:val="002A0FCD"/>
    <w:rsid w:val="002A4978"/>
    <w:rsid w:val="002B7C79"/>
    <w:rsid w:val="002C5F86"/>
    <w:rsid w:val="002F7E6F"/>
    <w:rsid w:val="00326422"/>
    <w:rsid w:val="00344060"/>
    <w:rsid w:val="00353702"/>
    <w:rsid w:val="00355582"/>
    <w:rsid w:val="003567DA"/>
    <w:rsid w:val="003658D6"/>
    <w:rsid w:val="00387C1D"/>
    <w:rsid w:val="003A4E23"/>
    <w:rsid w:val="003B4E8A"/>
    <w:rsid w:val="003C4187"/>
    <w:rsid w:val="003D38DE"/>
    <w:rsid w:val="003E6E28"/>
    <w:rsid w:val="003F5A6D"/>
    <w:rsid w:val="004003E4"/>
    <w:rsid w:val="004F065D"/>
    <w:rsid w:val="00523913"/>
    <w:rsid w:val="00582831"/>
    <w:rsid w:val="00596B46"/>
    <w:rsid w:val="005A13D5"/>
    <w:rsid w:val="005A19C6"/>
    <w:rsid w:val="005C081F"/>
    <w:rsid w:val="005C6137"/>
    <w:rsid w:val="00630280"/>
    <w:rsid w:val="00643AB1"/>
    <w:rsid w:val="0065226B"/>
    <w:rsid w:val="0069769B"/>
    <w:rsid w:val="006C709A"/>
    <w:rsid w:val="0072198F"/>
    <w:rsid w:val="0080688D"/>
    <w:rsid w:val="00807DA6"/>
    <w:rsid w:val="00834294"/>
    <w:rsid w:val="0088570C"/>
    <w:rsid w:val="00893EDB"/>
    <w:rsid w:val="008C436E"/>
    <w:rsid w:val="008E69E8"/>
    <w:rsid w:val="008E7B9E"/>
    <w:rsid w:val="0094705C"/>
    <w:rsid w:val="009833C3"/>
    <w:rsid w:val="00992657"/>
    <w:rsid w:val="009E0A76"/>
    <w:rsid w:val="00A122AD"/>
    <w:rsid w:val="00A32B73"/>
    <w:rsid w:val="00A369EA"/>
    <w:rsid w:val="00A3768C"/>
    <w:rsid w:val="00A54B57"/>
    <w:rsid w:val="00A96A1D"/>
    <w:rsid w:val="00AA4A8E"/>
    <w:rsid w:val="00AA7615"/>
    <w:rsid w:val="00AF6E33"/>
    <w:rsid w:val="00B41694"/>
    <w:rsid w:val="00B57C15"/>
    <w:rsid w:val="00B77FA6"/>
    <w:rsid w:val="00B945EC"/>
    <w:rsid w:val="00BA595F"/>
    <w:rsid w:val="00BC064B"/>
    <w:rsid w:val="00BD0A3E"/>
    <w:rsid w:val="00BD61E8"/>
    <w:rsid w:val="00C144C4"/>
    <w:rsid w:val="00C155E1"/>
    <w:rsid w:val="00C26898"/>
    <w:rsid w:val="00C279A7"/>
    <w:rsid w:val="00C4422F"/>
    <w:rsid w:val="00C45A77"/>
    <w:rsid w:val="00C45FE9"/>
    <w:rsid w:val="00C56672"/>
    <w:rsid w:val="00C81071"/>
    <w:rsid w:val="00C86912"/>
    <w:rsid w:val="00C91039"/>
    <w:rsid w:val="00CA1B68"/>
    <w:rsid w:val="00CA74D8"/>
    <w:rsid w:val="00CB673B"/>
    <w:rsid w:val="00CC716D"/>
    <w:rsid w:val="00CF62FF"/>
    <w:rsid w:val="00D538A7"/>
    <w:rsid w:val="00D627E0"/>
    <w:rsid w:val="00D74631"/>
    <w:rsid w:val="00DA427B"/>
    <w:rsid w:val="00DB6CAB"/>
    <w:rsid w:val="00DD3B8C"/>
    <w:rsid w:val="00DE1E14"/>
    <w:rsid w:val="00E10B07"/>
    <w:rsid w:val="00E3187E"/>
    <w:rsid w:val="00E63153"/>
    <w:rsid w:val="00E660AC"/>
    <w:rsid w:val="00E81D12"/>
    <w:rsid w:val="00E949B9"/>
    <w:rsid w:val="00EA3245"/>
    <w:rsid w:val="00EB3DBA"/>
    <w:rsid w:val="00EB54DD"/>
    <w:rsid w:val="00EE7A85"/>
    <w:rsid w:val="00EF48E9"/>
    <w:rsid w:val="00EF5B43"/>
    <w:rsid w:val="00F35BF9"/>
    <w:rsid w:val="00F64BEC"/>
    <w:rsid w:val="00FC076A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17</cp:revision>
  <cp:lastPrinted>2025-02-11T13:14:00Z</cp:lastPrinted>
  <dcterms:created xsi:type="dcterms:W3CDTF">2024-11-14T18:52:00Z</dcterms:created>
  <dcterms:modified xsi:type="dcterms:W3CDTF">2025-02-11T13:14:00Z</dcterms:modified>
</cp:coreProperties>
</file>